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C612" w14:textId="1CC56F45" w:rsidR="00B02EBA" w:rsidRDefault="007E05BE" w:rsidP="000C1DAA">
      <w:pPr>
        <w:spacing w:after="0"/>
        <w:rPr>
          <w:b/>
          <w:bCs/>
        </w:rPr>
      </w:pPr>
      <w:r>
        <w:rPr>
          <w:b/>
          <w:bCs/>
        </w:rPr>
        <w:t>Problem 1:</w:t>
      </w:r>
      <w:r w:rsidR="00E37F38">
        <w:rPr>
          <w:b/>
          <w:bCs/>
        </w:rPr>
        <w:t xml:space="preserve"> </w:t>
      </w:r>
      <w:r w:rsidR="008D760A">
        <w:rPr>
          <w:b/>
          <w:bCs/>
        </w:rPr>
        <w:t>Statistical Inference</w:t>
      </w:r>
    </w:p>
    <w:p w14:paraId="0D90DA05" w14:textId="648FED87" w:rsidR="008D760A" w:rsidRDefault="00C47B25" w:rsidP="000C1DAA">
      <w:pPr>
        <w:pStyle w:val="ListParagraph"/>
        <w:numPr>
          <w:ilvl w:val="0"/>
          <w:numId w:val="11"/>
        </w:numPr>
        <w:spacing w:after="0"/>
      </w:pPr>
      <w:r>
        <w:t>Summary of the model:</w:t>
      </w:r>
    </w:p>
    <w:tbl>
      <w:tblPr>
        <w:tblStyle w:val="TableGrid"/>
        <w:tblW w:w="0" w:type="auto"/>
        <w:tblInd w:w="720" w:type="dxa"/>
        <w:tblLook w:val="04A0" w:firstRow="1" w:lastRow="0" w:firstColumn="1" w:lastColumn="0" w:noHBand="0" w:noVBand="1"/>
      </w:tblPr>
      <w:tblGrid>
        <w:gridCol w:w="1561"/>
        <w:gridCol w:w="1563"/>
        <w:gridCol w:w="1540"/>
        <w:gridCol w:w="1361"/>
        <w:gridCol w:w="1336"/>
      </w:tblGrid>
      <w:tr w:rsidR="00276BA9" w14:paraId="1D93564F" w14:textId="77777777" w:rsidTr="00276BA9">
        <w:tc>
          <w:tcPr>
            <w:tcW w:w="1561" w:type="dxa"/>
          </w:tcPr>
          <w:p w14:paraId="4BA0B186" w14:textId="77777777" w:rsidR="00276BA9" w:rsidRPr="00C33BC1" w:rsidRDefault="00276BA9" w:rsidP="006E6C59">
            <w:pPr>
              <w:pStyle w:val="ListParagraph"/>
              <w:ind w:left="0"/>
            </w:pPr>
            <w:r w:rsidRPr="00C33BC1">
              <w:t>Predict</w:t>
            </w:r>
            <w:r>
              <w:t>or</w:t>
            </w:r>
          </w:p>
        </w:tc>
        <w:tc>
          <w:tcPr>
            <w:tcW w:w="1563" w:type="dxa"/>
          </w:tcPr>
          <w:p w14:paraId="6EC74961" w14:textId="77777777" w:rsidR="00276BA9" w:rsidRPr="00C33BC1" w:rsidRDefault="00276BA9" w:rsidP="006E6C59">
            <w:pPr>
              <w:pStyle w:val="ListParagraph"/>
              <w:ind w:left="0"/>
            </w:pPr>
            <w:r>
              <w:t>Coefficient</w:t>
            </w:r>
          </w:p>
        </w:tc>
        <w:tc>
          <w:tcPr>
            <w:tcW w:w="1540" w:type="dxa"/>
          </w:tcPr>
          <w:p w14:paraId="6E56F70F" w14:textId="77777777" w:rsidR="00276BA9" w:rsidRPr="00C33BC1" w:rsidRDefault="00276BA9" w:rsidP="006E6C59">
            <w:pPr>
              <w:pStyle w:val="ListParagraph"/>
              <w:ind w:left="0"/>
            </w:pPr>
            <w:r>
              <w:t>Standard Error</w:t>
            </w:r>
          </w:p>
        </w:tc>
        <w:tc>
          <w:tcPr>
            <w:tcW w:w="1361" w:type="dxa"/>
          </w:tcPr>
          <w:p w14:paraId="1950FF26" w14:textId="773CFB95" w:rsidR="00276BA9" w:rsidRPr="00C33BC1" w:rsidRDefault="00276BA9" w:rsidP="006E6C59">
            <w:pPr>
              <w:pStyle w:val="ListParagraph"/>
              <w:ind w:left="0"/>
            </w:pPr>
            <w:r>
              <w:t>Test statistic</w:t>
            </w:r>
          </w:p>
        </w:tc>
        <w:tc>
          <w:tcPr>
            <w:tcW w:w="1336" w:type="dxa"/>
          </w:tcPr>
          <w:p w14:paraId="0CB0DC59" w14:textId="25F55BBB" w:rsidR="00276BA9" w:rsidRDefault="00276BA9" w:rsidP="006E6C59">
            <w:pPr>
              <w:pStyle w:val="ListParagraph"/>
              <w:ind w:left="0"/>
            </w:pPr>
            <w:r>
              <w:t>P-value</w:t>
            </w:r>
          </w:p>
        </w:tc>
      </w:tr>
      <w:tr w:rsidR="00276BA9" w14:paraId="0B59D83F" w14:textId="77777777" w:rsidTr="00276BA9">
        <w:tc>
          <w:tcPr>
            <w:tcW w:w="1561" w:type="dxa"/>
          </w:tcPr>
          <w:p w14:paraId="3862CEEB" w14:textId="77777777" w:rsidR="00276BA9" w:rsidRPr="00C33BC1" w:rsidRDefault="00276BA9" w:rsidP="006E6C59">
            <w:pPr>
              <w:pStyle w:val="ListParagraph"/>
              <w:ind w:left="0"/>
            </w:pPr>
            <w:r>
              <w:t>Intercept</w:t>
            </w:r>
          </w:p>
        </w:tc>
        <w:tc>
          <w:tcPr>
            <w:tcW w:w="1563" w:type="dxa"/>
          </w:tcPr>
          <w:p w14:paraId="41A8EC61" w14:textId="22B0E77D" w:rsidR="00276BA9" w:rsidRPr="00C33BC1" w:rsidRDefault="00276BA9" w:rsidP="006E6C59">
            <w:pPr>
              <w:pStyle w:val="ListParagraph"/>
              <w:ind w:left="0"/>
            </w:pPr>
            <w:r w:rsidRPr="00FE3E47">
              <w:t>7.8243876</w:t>
            </w:r>
          </w:p>
        </w:tc>
        <w:tc>
          <w:tcPr>
            <w:tcW w:w="1540" w:type="dxa"/>
          </w:tcPr>
          <w:p w14:paraId="08812B5F" w14:textId="0514D61C" w:rsidR="00276BA9" w:rsidRPr="00C33BC1" w:rsidRDefault="00276BA9" w:rsidP="006E6C59">
            <w:pPr>
              <w:pStyle w:val="ListParagraph"/>
              <w:ind w:left="0"/>
            </w:pPr>
            <w:r w:rsidRPr="00FE3E47">
              <w:t>1.1298792</w:t>
            </w:r>
          </w:p>
        </w:tc>
        <w:tc>
          <w:tcPr>
            <w:tcW w:w="1361" w:type="dxa"/>
          </w:tcPr>
          <w:p w14:paraId="5E697EBA" w14:textId="08086E78" w:rsidR="00276BA9" w:rsidRPr="00C33BC1" w:rsidRDefault="00276BA9" w:rsidP="006E6C59">
            <w:pPr>
              <w:pStyle w:val="ListParagraph"/>
              <w:ind w:left="0"/>
            </w:pPr>
            <w:r w:rsidRPr="00FE3E47">
              <w:t>6.925</w:t>
            </w:r>
          </w:p>
        </w:tc>
        <w:tc>
          <w:tcPr>
            <w:tcW w:w="1336" w:type="dxa"/>
          </w:tcPr>
          <w:p w14:paraId="7D14E551" w14:textId="32AD7FD0" w:rsidR="00276BA9" w:rsidRPr="00C33BC1" w:rsidRDefault="00276BA9" w:rsidP="006E6C59">
            <w:pPr>
              <w:pStyle w:val="ListParagraph"/>
              <w:ind w:left="0"/>
            </w:pPr>
            <w:r w:rsidRPr="00276BA9">
              <w:t>1.81e-11</w:t>
            </w:r>
          </w:p>
        </w:tc>
      </w:tr>
      <w:tr w:rsidR="00276BA9" w14:paraId="11495F69" w14:textId="77777777" w:rsidTr="00276BA9">
        <w:tc>
          <w:tcPr>
            <w:tcW w:w="1561" w:type="dxa"/>
          </w:tcPr>
          <w:p w14:paraId="10C9B28B" w14:textId="2F1D9BFC" w:rsidR="00276BA9" w:rsidRPr="00C33BC1" w:rsidRDefault="00276BA9" w:rsidP="006E6C59">
            <w:pPr>
              <w:pStyle w:val="ListParagraph"/>
              <w:ind w:left="0"/>
            </w:pPr>
            <w:r>
              <w:t>CompPrice</w:t>
            </w:r>
          </w:p>
        </w:tc>
        <w:tc>
          <w:tcPr>
            <w:tcW w:w="1563" w:type="dxa"/>
          </w:tcPr>
          <w:p w14:paraId="24D3472E" w14:textId="62FA433E" w:rsidR="00276BA9" w:rsidRPr="00C33BC1" w:rsidRDefault="00276BA9" w:rsidP="006E6C59">
            <w:pPr>
              <w:pStyle w:val="ListParagraph"/>
              <w:ind w:left="0"/>
            </w:pPr>
            <w:r w:rsidRPr="00FE3E47">
              <w:t>0.0942545</w:t>
            </w:r>
          </w:p>
        </w:tc>
        <w:tc>
          <w:tcPr>
            <w:tcW w:w="1540" w:type="dxa"/>
          </w:tcPr>
          <w:p w14:paraId="585E6A87" w14:textId="26611571" w:rsidR="00276BA9" w:rsidRPr="00C33BC1" w:rsidRDefault="00276BA9" w:rsidP="006E6C59">
            <w:pPr>
              <w:pStyle w:val="ListParagraph"/>
              <w:ind w:left="0"/>
            </w:pPr>
            <w:r w:rsidRPr="00FE3E47">
              <w:t>0.0078637</w:t>
            </w:r>
          </w:p>
        </w:tc>
        <w:tc>
          <w:tcPr>
            <w:tcW w:w="1361" w:type="dxa"/>
          </w:tcPr>
          <w:p w14:paraId="3929AD70" w14:textId="5A95CF7A" w:rsidR="00276BA9" w:rsidRPr="00C33BC1" w:rsidRDefault="00276BA9" w:rsidP="006E6C59">
            <w:pPr>
              <w:pStyle w:val="ListParagraph"/>
              <w:ind w:left="0"/>
            </w:pPr>
            <w:r>
              <w:t>11.986</w:t>
            </w:r>
          </w:p>
        </w:tc>
        <w:tc>
          <w:tcPr>
            <w:tcW w:w="1336" w:type="dxa"/>
          </w:tcPr>
          <w:p w14:paraId="2CE2EB60" w14:textId="22E014AE" w:rsidR="00276BA9" w:rsidRDefault="00276BA9" w:rsidP="006E6C59">
            <w:pPr>
              <w:pStyle w:val="ListParagraph"/>
              <w:ind w:left="0"/>
            </w:pPr>
            <w:r w:rsidRPr="00276BA9">
              <w:t>&lt; 2e-16</w:t>
            </w:r>
          </w:p>
        </w:tc>
      </w:tr>
      <w:tr w:rsidR="00276BA9" w14:paraId="704D89B3" w14:textId="77777777" w:rsidTr="00276BA9">
        <w:tc>
          <w:tcPr>
            <w:tcW w:w="1561" w:type="dxa"/>
          </w:tcPr>
          <w:p w14:paraId="46DE0B0C" w14:textId="0AC0F068" w:rsidR="00276BA9" w:rsidRPr="00C33BC1" w:rsidRDefault="00276BA9" w:rsidP="006E6C59">
            <w:pPr>
              <w:pStyle w:val="ListParagraph"/>
              <w:ind w:left="0"/>
            </w:pPr>
            <w:r>
              <w:t>Income</w:t>
            </w:r>
          </w:p>
        </w:tc>
        <w:tc>
          <w:tcPr>
            <w:tcW w:w="1563" w:type="dxa"/>
          </w:tcPr>
          <w:p w14:paraId="4F5AA546" w14:textId="52B7BB67" w:rsidR="00276BA9" w:rsidRPr="00C33BC1" w:rsidRDefault="00276BA9" w:rsidP="006E6C59">
            <w:pPr>
              <w:pStyle w:val="ListParagraph"/>
              <w:ind w:left="0"/>
            </w:pPr>
            <w:r w:rsidRPr="00FE3E47">
              <w:t>0.0130501</w:t>
            </w:r>
          </w:p>
        </w:tc>
        <w:tc>
          <w:tcPr>
            <w:tcW w:w="1540" w:type="dxa"/>
          </w:tcPr>
          <w:p w14:paraId="63834711" w14:textId="56DE1D4A" w:rsidR="00276BA9" w:rsidRPr="00C33BC1" w:rsidRDefault="00276BA9" w:rsidP="006E6C59">
            <w:pPr>
              <w:pStyle w:val="ListParagraph"/>
              <w:ind w:left="0"/>
            </w:pPr>
            <w:r w:rsidRPr="00FE3E47">
              <w:t>0.0034908</w:t>
            </w:r>
          </w:p>
        </w:tc>
        <w:tc>
          <w:tcPr>
            <w:tcW w:w="1361" w:type="dxa"/>
          </w:tcPr>
          <w:p w14:paraId="3E4A52CF" w14:textId="0B869DF4" w:rsidR="00276BA9" w:rsidRPr="00C33BC1" w:rsidRDefault="00276BA9" w:rsidP="006E6C59">
            <w:pPr>
              <w:pStyle w:val="ListParagraph"/>
              <w:ind w:left="0"/>
            </w:pPr>
            <w:r>
              <w:t>3.738</w:t>
            </w:r>
          </w:p>
        </w:tc>
        <w:tc>
          <w:tcPr>
            <w:tcW w:w="1336" w:type="dxa"/>
          </w:tcPr>
          <w:p w14:paraId="14B665AC" w14:textId="02652625" w:rsidR="00276BA9" w:rsidRPr="00C33BC1" w:rsidRDefault="00276BA9" w:rsidP="006E6C59">
            <w:pPr>
              <w:pStyle w:val="ListParagraph"/>
              <w:ind w:left="0"/>
            </w:pPr>
            <w:r w:rsidRPr="00276BA9">
              <w:t>0.000213</w:t>
            </w:r>
          </w:p>
        </w:tc>
      </w:tr>
      <w:tr w:rsidR="00276BA9" w14:paraId="2CBCA622" w14:textId="77777777" w:rsidTr="00276BA9">
        <w:tc>
          <w:tcPr>
            <w:tcW w:w="1561" w:type="dxa"/>
          </w:tcPr>
          <w:p w14:paraId="69A89C20" w14:textId="7AA0391B" w:rsidR="00276BA9" w:rsidRPr="00C33BC1" w:rsidRDefault="00276BA9" w:rsidP="006E6C59">
            <w:pPr>
              <w:pStyle w:val="ListParagraph"/>
              <w:ind w:left="0"/>
            </w:pPr>
            <w:r>
              <w:t>Advertising</w:t>
            </w:r>
          </w:p>
        </w:tc>
        <w:tc>
          <w:tcPr>
            <w:tcW w:w="1563" w:type="dxa"/>
          </w:tcPr>
          <w:p w14:paraId="047A5A76" w14:textId="4FC9B0B0" w:rsidR="00276BA9" w:rsidRPr="00C33BC1" w:rsidRDefault="00276BA9" w:rsidP="006E6C59">
            <w:pPr>
              <w:pStyle w:val="ListParagraph"/>
              <w:ind w:left="0"/>
            </w:pPr>
            <w:r w:rsidRPr="00FE3E47">
              <w:t>0.1369399</w:t>
            </w:r>
          </w:p>
        </w:tc>
        <w:tc>
          <w:tcPr>
            <w:tcW w:w="1540" w:type="dxa"/>
          </w:tcPr>
          <w:p w14:paraId="64ED0462" w14:textId="34922BDB" w:rsidR="00276BA9" w:rsidRPr="00C33BC1" w:rsidRDefault="00276BA9" w:rsidP="006E6C59">
            <w:pPr>
              <w:pStyle w:val="ListParagraph"/>
              <w:ind w:left="0"/>
            </w:pPr>
            <w:r w:rsidRPr="00FE3E47">
              <w:t>0.0210394</w:t>
            </w:r>
          </w:p>
        </w:tc>
        <w:tc>
          <w:tcPr>
            <w:tcW w:w="1361" w:type="dxa"/>
          </w:tcPr>
          <w:p w14:paraId="73CE012F" w14:textId="17785CBA" w:rsidR="00276BA9" w:rsidRPr="00C33BC1" w:rsidRDefault="00276BA9" w:rsidP="006E6C59">
            <w:pPr>
              <w:pStyle w:val="ListParagraph"/>
              <w:ind w:left="0"/>
            </w:pPr>
            <w:r>
              <w:t>6.509</w:t>
            </w:r>
          </w:p>
        </w:tc>
        <w:tc>
          <w:tcPr>
            <w:tcW w:w="1336" w:type="dxa"/>
          </w:tcPr>
          <w:p w14:paraId="74835590" w14:textId="6F43BC8E" w:rsidR="00276BA9" w:rsidRPr="00C33BC1" w:rsidRDefault="00276BA9" w:rsidP="006E6C59">
            <w:pPr>
              <w:pStyle w:val="ListParagraph"/>
              <w:ind w:left="0"/>
            </w:pPr>
            <w:r w:rsidRPr="00276BA9">
              <w:t>2.33e-10</w:t>
            </w:r>
          </w:p>
        </w:tc>
      </w:tr>
      <w:tr w:rsidR="00276BA9" w14:paraId="1DDF4241" w14:textId="77777777" w:rsidTr="00276BA9">
        <w:tc>
          <w:tcPr>
            <w:tcW w:w="1561" w:type="dxa"/>
          </w:tcPr>
          <w:p w14:paraId="5C3E20F2" w14:textId="11E86373" w:rsidR="00276BA9" w:rsidRPr="00C33BC1" w:rsidRDefault="00276BA9" w:rsidP="006E6C59">
            <w:pPr>
              <w:pStyle w:val="ListParagraph"/>
              <w:ind w:left="0"/>
            </w:pPr>
            <w:r>
              <w:t>Population</w:t>
            </w:r>
          </w:p>
        </w:tc>
        <w:tc>
          <w:tcPr>
            <w:tcW w:w="1563" w:type="dxa"/>
          </w:tcPr>
          <w:p w14:paraId="5682BF67" w14:textId="6A4920D4" w:rsidR="00276BA9" w:rsidRPr="00C33BC1" w:rsidRDefault="00276BA9" w:rsidP="006E6C59">
            <w:pPr>
              <w:pStyle w:val="ListParagraph"/>
              <w:ind w:left="0"/>
            </w:pPr>
            <w:r w:rsidRPr="00FE3E47">
              <w:t>-0.0002007</w:t>
            </w:r>
          </w:p>
        </w:tc>
        <w:tc>
          <w:tcPr>
            <w:tcW w:w="1540" w:type="dxa"/>
          </w:tcPr>
          <w:p w14:paraId="70F5A3F0" w14:textId="7B352643" w:rsidR="00276BA9" w:rsidRPr="00C33BC1" w:rsidRDefault="00276BA9" w:rsidP="006E6C59">
            <w:pPr>
              <w:pStyle w:val="ListParagraph"/>
              <w:ind w:left="0"/>
            </w:pPr>
            <w:r w:rsidRPr="00FE3E47">
              <w:t>0.0007010</w:t>
            </w:r>
          </w:p>
        </w:tc>
        <w:tc>
          <w:tcPr>
            <w:tcW w:w="1361" w:type="dxa"/>
          </w:tcPr>
          <w:p w14:paraId="1A9F2002" w14:textId="6208CD4A" w:rsidR="00276BA9" w:rsidRPr="00C33BC1" w:rsidRDefault="00276BA9" w:rsidP="006E6C59">
            <w:pPr>
              <w:pStyle w:val="ListParagraph"/>
              <w:ind w:left="0"/>
            </w:pPr>
            <w:r>
              <w:t>-0.286</w:t>
            </w:r>
          </w:p>
        </w:tc>
        <w:tc>
          <w:tcPr>
            <w:tcW w:w="1336" w:type="dxa"/>
          </w:tcPr>
          <w:p w14:paraId="73144B74" w14:textId="5FAAC38B" w:rsidR="00276BA9" w:rsidRPr="00C33BC1" w:rsidRDefault="00276BA9" w:rsidP="006E6C59">
            <w:pPr>
              <w:pStyle w:val="ListParagraph"/>
              <w:ind w:left="0"/>
            </w:pPr>
            <w:r w:rsidRPr="00276BA9">
              <w:t>0.774780</w:t>
            </w:r>
          </w:p>
        </w:tc>
      </w:tr>
      <w:tr w:rsidR="00276BA9" w14:paraId="3D72A50E" w14:textId="77777777" w:rsidTr="00276BA9">
        <w:tc>
          <w:tcPr>
            <w:tcW w:w="1561" w:type="dxa"/>
          </w:tcPr>
          <w:p w14:paraId="18FD8684" w14:textId="27BBFEEB" w:rsidR="00276BA9" w:rsidRPr="00C33BC1" w:rsidRDefault="00276BA9" w:rsidP="006E6C59">
            <w:pPr>
              <w:pStyle w:val="ListParagraph"/>
              <w:ind w:left="0"/>
            </w:pPr>
            <w:r>
              <w:t>Price</w:t>
            </w:r>
          </w:p>
        </w:tc>
        <w:tc>
          <w:tcPr>
            <w:tcW w:w="1563" w:type="dxa"/>
          </w:tcPr>
          <w:p w14:paraId="511E33B1" w14:textId="38A8116E" w:rsidR="00276BA9" w:rsidRPr="00C33BC1" w:rsidRDefault="00276BA9" w:rsidP="006E6C59">
            <w:pPr>
              <w:pStyle w:val="ListParagraph"/>
              <w:ind w:left="0"/>
            </w:pPr>
            <w:r w:rsidRPr="00FE3E47">
              <w:t>-0.0924395</w:t>
            </w:r>
          </w:p>
        </w:tc>
        <w:tc>
          <w:tcPr>
            <w:tcW w:w="1540" w:type="dxa"/>
          </w:tcPr>
          <w:p w14:paraId="0EB200EB" w14:textId="72EEEDBB" w:rsidR="00276BA9" w:rsidRPr="00C33BC1" w:rsidRDefault="00276BA9" w:rsidP="00FE3E47">
            <w:pPr>
              <w:pStyle w:val="ListParagraph"/>
              <w:tabs>
                <w:tab w:val="left" w:pos="1020"/>
              </w:tabs>
              <w:ind w:left="0"/>
            </w:pPr>
            <w:r w:rsidRPr="00FE3E47">
              <w:t>0.005062</w:t>
            </w:r>
            <w:r>
              <w:t>1</w:t>
            </w:r>
          </w:p>
        </w:tc>
        <w:tc>
          <w:tcPr>
            <w:tcW w:w="1361" w:type="dxa"/>
          </w:tcPr>
          <w:p w14:paraId="5DD9F543" w14:textId="26D533D2" w:rsidR="00276BA9" w:rsidRPr="00C33BC1" w:rsidRDefault="00276BA9" w:rsidP="006E6C59">
            <w:pPr>
              <w:pStyle w:val="ListParagraph"/>
              <w:ind w:left="0"/>
            </w:pPr>
            <w:r>
              <w:t>-18.261</w:t>
            </w:r>
          </w:p>
        </w:tc>
        <w:tc>
          <w:tcPr>
            <w:tcW w:w="1336" w:type="dxa"/>
          </w:tcPr>
          <w:p w14:paraId="4433F0C0" w14:textId="6CA3307B" w:rsidR="00276BA9" w:rsidRPr="00C33BC1" w:rsidRDefault="00276BA9" w:rsidP="006E6C59">
            <w:pPr>
              <w:pStyle w:val="ListParagraph"/>
              <w:ind w:left="0"/>
            </w:pPr>
            <w:r w:rsidRPr="00276BA9">
              <w:t>&lt; 2e-16</w:t>
            </w:r>
          </w:p>
        </w:tc>
      </w:tr>
      <w:tr w:rsidR="00276BA9" w14:paraId="7FB8F532" w14:textId="77777777" w:rsidTr="00276BA9">
        <w:tc>
          <w:tcPr>
            <w:tcW w:w="1561" w:type="dxa"/>
          </w:tcPr>
          <w:p w14:paraId="7232E605" w14:textId="77152E54" w:rsidR="00276BA9" w:rsidRPr="00C33BC1" w:rsidRDefault="00276BA9" w:rsidP="006E6C59">
            <w:pPr>
              <w:pStyle w:val="ListParagraph"/>
              <w:ind w:left="0"/>
            </w:pPr>
            <w:r>
              <w:t>Age</w:t>
            </w:r>
          </w:p>
        </w:tc>
        <w:tc>
          <w:tcPr>
            <w:tcW w:w="1563" w:type="dxa"/>
          </w:tcPr>
          <w:p w14:paraId="25AF4926" w14:textId="1F5E0D7C" w:rsidR="00276BA9" w:rsidRPr="00C33BC1" w:rsidRDefault="00276BA9" w:rsidP="006E6C59">
            <w:pPr>
              <w:pStyle w:val="ListParagraph"/>
              <w:ind w:left="0"/>
            </w:pPr>
            <w:r w:rsidRPr="00FE3E47">
              <w:t>-0.0447919</w:t>
            </w:r>
          </w:p>
        </w:tc>
        <w:tc>
          <w:tcPr>
            <w:tcW w:w="1540" w:type="dxa"/>
          </w:tcPr>
          <w:p w14:paraId="5096100B" w14:textId="4C5C974D" w:rsidR="00276BA9" w:rsidRPr="00C33BC1" w:rsidRDefault="00276BA9" w:rsidP="00FE3E47">
            <w:pPr>
              <w:pStyle w:val="ListParagraph"/>
              <w:tabs>
                <w:tab w:val="left" w:pos="900"/>
              </w:tabs>
              <w:ind w:left="0"/>
            </w:pPr>
            <w:r w:rsidRPr="00FE3E47">
              <w:t>0.0060226</w:t>
            </w:r>
          </w:p>
        </w:tc>
        <w:tc>
          <w:tcPr>
            <w:tcW w:w="1361" w:type="dxa"/>
          </w:tcPr>
          <w:p w14:paraId="27F25CA6" w14:textId="41DF4677" w:rsidR="00276BA9" w:rsidRPr="00C33BC1" w:rsidRDefault="00276BA9" w:rsidP="006E6C59">
            <w:pPr>
              <w:pStyle w:val="ListParagraph"/>
              <w:ind w:left="0"/>
            </w:pPr>
            <w:r>
              <w:t>-7.437</w:t>
            </w:r>
          </w:p>
        </w:tc>
        <w:tc>
          <w:tcPr>
            <w:tcW w:w="1336" w:type="dxa"/>
          </w:tcPr>
          <w:p w14:paraId="195B41FB" w14:textId="734F641D" w:rsidR="00276BA9" w:rsidRPr="00C33BC1" w:rsidRDefault="00276BA9" w:rsidP="006E6C59">
            <w:pPr>
              <w:pStyle w:val="ListParagraph"/>
              <w:ind w:left="0"/>
            </w:pPr>
            <w:r w:rsidRPr="00276BA9">
              <w:t>6.59e-13</w:t>
            </w:r>
          </w:p>
        </w:tc>
      </w:tr>
      <w:tr w:rsidR="00276BA9" w14:paraId="7C2C3102" w14:textId="77777777" w:rsidTr="00276BA9">
        <w:tc>
          <w:tcPr>
            <w:tcW w:w="1561" w:type="dxa"/>
          </w:tcPr>
          <w:p w14:paraId="75A38D73" w14:textId="4BDBF154" w:rsidR="00276BA9" w:rsidRPr="00C33BC1" w:rsidRDefault="00276BA9" w:rsidP="006E6C59">
            <w:pPr>
              <w:pStyle w:val="ListParagraph"/>
              <w:ind w:left="0"/>
            </w:pPr>
            <w:r>
              <w:t>Education</w:t>
            </w:r>
          </w:p>
        </w:tc>
        <w:tc>
          <w:tcPr>
            <w:tcW w:w="1563" w:type="dxa"/>
          </w:tcPr>
          <w:p w14:paraId="1E767296" w14:textId="5A49EE60" w:rsidR="00276BA9" w:rsidRPr="00C33BC1" w:rsidRDefault="00276BA9" w:rsidP="00FE3E47">
            <w:pPr>
              <w:pStyle w:val="ListParagraph"/>
              <w:ind w:left="0"/>
            </w:pPr>
            <w:r w:rsidRPr="00FE3E47">
              <w:t>-0.042303</w:t>
            </w:r>
            <w:r>
              <w:t>4</w:t>
            </w:r>
          </w:p>
        </w:tc>
        <w:tc>
          <w:tcPr>
            <w:tcW w:w="1540" w:type="dxa"/>
          </w:tcPr>
          <w:p w14:paraId="41169712" w14:textId="528EB323" w:rsidR="00276BA9" w:rsidRPr="00C33BC1" w:rsidRDefault="00276BA9" w:rsidP="006E6C59">
            <w:pPr>
              <w:pStyle w:val="ListParagraph"/>
              <w:ind w:left="0"/>
            </w:pPr>
            <w:r w:rsidRPr="00FE3E47">
              <w:t>0.0373738</w:t>
            </w:r>
          </w:p>
        </w:tc>
        <w:tc>
          <w:tcPr>
            <w:tcW w:w="1361" w:type="dxa"/>
          </w:tcPr>
          <w:p w14:paraId="1AAE5852" w14:textId="33A572D2" w:rsidR="00276BA9" w:rsidRPr="00C33BC1" w:rsidRDefault="00276BA9" w:rsidP="006E6C59">
            <w:pPr>
              <w:pStyle w:val="ListParagraph"/>
              <w:ind w:left="0"/>
            </w:pPr>
            <w:r>
              <w:t>-1.132</w:t>
            </w:r>
          </w:p>
        </w:tc>
        <w:tc>
          <w:tcPr>
            <w:tcW w:w="1336" w:type="dxa"/>
          </w:tcPr>
          <w:p w14:paraId="3E8254F1" w14:textId="6189E8F9" w:rsidR="00276BA9" w:rsidRDefault="00276BA9" w:rsidP="006E6C59">
            <w:pPr>
              <w:pStyle w:val="ListParagraph"/>
              <w:ind w:left="0"/>
            </w:pPr>
            <w:r w:rsidRPr="00276BA9">
              <w:t>0.258371</w:t>
            </w:r>
          </w:p>
        </w:tc>
      </w:tr>
      <w:tr w:rsidR="00276BA9" w14:paraId="725D0A6E" w14:textId="77777777" w:rsidTr="00276BA9">
        <w:tc>
          <w:tcPr>
            <w:tcW w:w="1561" w:type="dxa"/>
          </w:tcPr>
          <w:p w14:paraId="46610FBD" w14:textId="5C066891" w:rsidR="00276BA9" w:rsidRPr="00C33BC1" w:rsidRDefault="00276BA9" w:rsidP="006E6C59">
            <w:pPr>
              <w:pStyle w:val="ListParagraph"/>
              <w:ind w:left="0"/>
            </w:pPr>
            <w:r>
              <w:t>UrbanYes</w:t>
            </w:r>
          </w:p>
        </w:tc>
        <w:tc>
          <w:tcPr>
            <w:tcW w:w="1563" w:type="dxa"/>
          </w:tcPr>
          <w:p w14:paraId="14A5A2CD" w14:textId="5187C8AC" w:rsidR="00276BA9" w:rsidRPr="00C33BC1" w:rsidRDefault="00276BA9" w:rsidP="006E6C59">
            <w:pPr>
              <w:pStyle w:val="ListParagraph"/>
              <w:ind w:left="0"/>
            </w:pPr>
            <w:r w:rsidRPr="00FE3E47">
              <w:t>-0.1559036</w:t>
            </w:r>
          </w:p>
        </w:tc>
        <w:tc>
          <w:tcPr>
            <w:tcW w:w="1540" w:type="dxa"/>
          </w:tcPr>
          <w:p w14:paraId="31633D7C" w14:textId="52A1F22D" w:rsidR="00276BA9" w:rsidRPr="00C33BC1" w:rsidRDefault="00276BA9" w:rsidP="006E6C59">
            <w:pPr>
              <w:pStyle w:val="ListParagraph"/>
              <w:ind w:left="0"/>
            </w:pPr>
            <w:r w:rsidRPr="00FE3E47">
              <w:t>0.2133519</w:t>
            </w:r>
          </w:p>
        </w:tc>
        <w:tc>
          <w:tcPr>
            <w:tcW w:w="1361" w:type="dxa"/>
          </w:tcPr>
          <w:p w14:paraId="473A7B90" w14:textId="39CFAA22" w:rsidR="00276BA9" w:rsidRPr="00C33BC1" w:rsidRDefault="00276BA9" w:rsidP="006E6C59">
            <w:pPr>
              <w:pStyle w:val="ListParagraph"/>
              <w:ind w:left="0"/>
            </w:pPr>
            <w:r>
              <w:t>-0.731</w:t>
            </w:r>
          </w:p>
        </w:tc>
        <w:tc>
          <w:tcPr>
            <w:tcW w:w="1336" w:type="dxa"/>
          </w:tcPr>
          <w:p w14:paraId="37EA8862" w14:textId="66042350" w:rsidR="00276BA9" w:rsidRDefault="00276BA9" w:rsidP="006E6C59">
            <w:pPr>
              <w:pStyle w:val="ListParagraph"/>
              <w:ind w:left="0"/>
            </w:pPr>
            <w:r w:rsidRPr="00276BA9">
              <w:t>0.465380</w:t>
            </w:r>
          </w:p>
        </w:tc>
      </w:tr>
      <w:tr w:rsidR="00276BA9" w14:paraId="0C59818D" w14:textId="77777777" w:rsidTr="00276BA9">
        <w:tc>
          <w:tcPr>
            <w:tcW w:w="1561" w:type="dxa"/>
          </w:tcPr>
          <w:p w14:paraId="76661E63" w14:textId="7D0AAD6E" w:rsidR="00276BA9" w:rsidRPr="00C33BC1" w:rsidRDefault="00276BA9" w:rsidP="006E6C59">
            <w:pPr>
              <w:pStyle w:val="ListParagraph"/>
              <w:ind w:left="0"/>
            </w:pPr>
            <w:r>
              <w:t>USYes</w:t>
            </w:r>
          </w:p>
        </w:tc>
        <w:tc>
          <w:tcPr>
            <w:tcW w:w="1563" w:type="dxa"/>
          </w:tcPr>
          <w:p w14:paraId="46A8A2B1" w14:textId="4D085AD0" w:rsidR="00276BA9" w:rsidRPr="00C33BC1" w:rsidRDefault="00276BA9" w:rsidP="006E6C59">
            <w:pPr>
              <w:pStyle w:val="ListParagraph"/>
              <w:ind w:left="0"/>
            </w:pPr>
            <w:r w:rsidRPr="00FE3E47">
              <w:t>-0.1062926</w:t>
            </w:r>
          </w:p>
        </w:tc>
        <w:tc>
          <w:tcPr>
            <w:tcW w:w="1540" w:type="dxa"/>
          </w:tcPr>
          <w:p w14:paraId="4E763B57" w14:textId="22463A5E" w:rsidR="00276BA9" w:rsidRPr="00C33BC1" w:rsidRDefault="00276BA9" w:rsidP="006E6C59">
            <w:pPr>
              <w:pStyle w:val="ListParagraph"/>
              <w:ind w:left="0"/>
            </w:pPr>
            <w:r w:rsidRPr="00FE3E47">
              <w:t>0.2832192</w:t>
            </w:r>
          </w:p>
        </w:tc>
        <w:tc>
          <w:tcPr>
            <w:tcW w:w="1361" w:type="dxa"/>
          </w:tcPr>
          <w:p w14:paraId="28CF46AF" w14:textId="79F05720" w:rsidR="00276BA9" w:rsidRPr="00C33BC1" w:rsidRDefault="00276BA9" w:rsidP="006E6C59">
            <w:pPr>
              <w:pStyle w:val="ListParagraph"/>
              <w:ind w:left="0"/>
            </w:pPr>
            <w:r>
              <w:t>-0.375</w:t>
            </w:r>
          </w:p>
        </w:tc>
        <w:tc>
          <w:tcPr>
            <w:tcW w:w="1336" w:type="dxa"/>
          </w:tcPr>
          <w:p w14:paraId="0CCB32B7" w14:textId="33C1B482" w:rsidR="00276BA9" w:rsidRPr="00C33BC1" w:rsidRDefault="00276BA9" w:rsidP="006E6C59">
            <w:pPr>
              <w:pStyle w:val="ListParagraph"/>
              <w:ind w:left="0"/>
            </w:pPr>
            <w:r w:rsidRPr="00276BA9">
              <w:t>0.707640</w:t>
            </w:r>
          </w:p>
        </w:tc>
      </w:tr>
    </w:tbl>
    <w:p w14:paraId="6D833677" w14:textId="5283931F" w:rsidR="00C47B25" w:rsidRDefault="00C47B25" w:rsidP="00C47B25">
      <w:pPr>
        <w:spacing w:after="0"/>
      </w:pPr>
      <w:r>
        <w:tab/>
      </w:r>
      <w:r w:rsidR="005746ED">
        <w:t>Hypothesis test for “Price” coefficient:</w:t>
      </w:r>
    </w:p>
    <w:p w14:paraId="24DBB0F2" w14:textId="461AD4D5" w:rsidR="005746ED" w:rsidRDefault="005746ED" w:rsidP="00C47B25">
      <w:pPr>
        <w:spacing w:after="0"/>
      </w:pPr>
      <w:r>
        <w:tab/>
        <w:t>H</w:t>
      </w:r>
      <w:r>
        <w:softHyphen/>
      </w:r>
      <w:r>
        <w:rPr>
          <w:vertAlign w:val="subscript"/>
        </w:rPr>
        <w:t>0</w:t>
      </w:r>
      <w:r>
        <w:t>: the coefficient of Price is zero</w:t>
      </w:r>
    </w:p>
    <w:p w14:paraId="27953F36" w14:textId="0C6B3F8A" w:rsidR="005746ED" w:rsidRDefault="005746ED" w:rsidP="00C47B25">
      <w:pPr>
        <w:spacing w:after="0"/>
      </w:pPr>
      <w:r>
        <w:tab/>
        <w:t>H</w:t>
      </w:r>
      <w:r>
        <w:rPr>
          <w:vertAlign w:val="subscript"/>
        </w:rPr>
        <w:t>1</w:t>
      </w:r>
      <w:r>
        <w:t>: the coefficient of Price is not zero</w:t>
      </w:r>
    </w:p>
    <w:p w14:paraId="57A45A63" w14:textId="3D6505AB" w:rsidR="005746ED" w:rsidRDefault="005746ED" w:rsidP="00C47B25">
      <w:pPr>
        <w:spacing w:after="0"/>
      </w:pPr>
      <w:r>
        <w:tab/>
        <w:t>Test statistic = -18.261</w:t>
      </w:r>
    </w:p>
    <w:p w14:paraId="1D93CCB9" w14:textId="6B31AF58" w:rsidR="00A17BB9" w:rsidRDefault="00A17BB9" w:rsidP="00C47B25">
      <w:pPr>
        <w:spacing w:after="0"/>
      </w:pPr>
      <w:r>
        <w:tab/>
        <w:t>Null distribution: distribution of the test statistic for Price under the assumption that Price is 0</w:t>
      </w:r>
    </w:p>
    <w:p w14:paraId="32C489CC" w14:textId="2C9532ED" w:rsidR="005746ED" w:rsidRDefault="005746ED" w:rsidP="00C47B25">
      <w:pPr>
        <w:spacing w:after="0"/>
      </w:pPr>
      <w:r>
        <w:tab/>
        <w:t>P-value = &lt;2e-16</w:t>
      </w:r>
    </w:p>
    <w:p w14:paraId="2248254A" w14:textId="5021F22D" w:rsidR="005746ED" w:rsidRDefault="005746ED" w:rsidP="005746ED">
      <w:pPr>
        <w:spacing w:after="0"/>
        <w:ind w:left="720"/>
      </w:pPr>
      <w:r>
        <w:t xml:space="preserve">Conclusion: </w:t>
      </w:r>
      <w:r w:rsidR="00751429">
        <w:t>There’s</w:t>
      </w:r>
      <w:r>
        <w:t xml:space="preserve"> evidence that Price is significantly different from 0 at a </w:t>
      </w:r>
      <w:r w:rsidR="00F84ADB">
        <w:t>significance</w:t>
      </w:r>
      <w:r>
        <w:t xml:space="preserve"> level 0.05</w:t>
      </w:r>
    </w:p>
    <w:p w14:paraId="2ACB6AA7" w14:textId="7B58B8EC" w:rsidR="008D760A" w:rsidRDefault="002C74F6" w:rsidP="000C1DAA">
      <w:pPr>
        <w:pStyle w:val="ListParagraph"/>
        <w:numPr>
          <w:ilvl w:val="0"/>
          <w:numId w:val="11"/>
        </w:numPr>
        <w:spacing w:after="0"/>
      </w:pPr>
      <w:r w:rsidRPr="002C74F6">
        <w:t>σ</w:t>
      </w:r>
      <w:r>
        <w:rPr>
          <w:vertAlign w:val="superscript"/>
        </w:rPr>
        <w:t>2</w:t>
      </w:r>
      <w:r>
        <w:t xml:space="preserve"> = 3.733413. This is an estimate for the variance of the residuals in the multiple linear regression model. It is a measure of how well the multiple linear regression model explains the variation in Sales. </w:t>
      </w:r>
    </w:p>
    <w:p w14:paraId="09B646DB" w14:textId="60E33AC9" w:rsidR="00996F02" w:rsidRDefault="00996F02" w:rsidP="00996F02">
      <w:pPr>
        <w:pStyle w:val="ListParagraph"/>
        <w:numPr>
          <w:ilvl w:val="0"/>
          <w:numId w:val="11"/>
        </w:numPr>
        <w:spacing w:after="0"/>
      </w:pPr>
      <w:r>
        <w:t>The estimated regression coefficient for Advertising (0.1369399) represents the expected change in the response variable (Sales, in thousands) for a one-unit increase in the predictor Advertising budget (in dollars), while holding all other predictors constant.</w:t>
      </w:r>
    </w:p>
    <w:p w14:paraId="19C850DB" w14:textId="481664B8" w:rsidR="006C4F19" w:rsidRDefault="001D3D0E" w:rsidP="00996F02">
      <w:pPr>
        <w:pStyle w:val="ListParagraph"/>
        <w:numPr>
          <w:ilvl w:val="0"/>
          <w:numId w:val="11"/>
        </w:numPr>
        <w:spacing w:after="0"/>
      </w:pPr>
      <w:r>
        <w:t>RSS for the full model: 145.031</w:t>
      </w:r>
    </w:p>
    <w:p w14:paraId="36216CEE" w14:textId="0DB500DD" w:rsidR="001D3D0E" w:rsidRDefault="001D3D0E" w:rsidP="001D3D0E">
      <w:pPr>
        <w:pStyle w:val="ListParagraph"/>
        <w:spacing w:after="0"/>
      </w:pPr>
      <w:r>
        <w:t>RSS for the reduced model: 3182.275</w:t>
      </w:r>
    </w:p>
    <w:p w14:paraId="5916F7F7" w14:textId="51F8B942" w:rsidR="006C4F19" w:rsidRDefault="00B662E6" w:rsidP="00996F02">
      <w:pPr>
        <w:pStyle w:val="ListParagraph"/>
        <w:numPr>
          <w:ilvl w:val="0"/>
          <w:numId w:val="11"/>
        </w:numPr>
        <w:spacing w:after="0"/>
      </w:pPr>
      <w:r>
        <w:t>H</w:t>
      </w:r>
      <w:r>
        <w:rPr>
          <w:vertAlign w:val="subscript"/>
        </w:rPr>
        <w:t>0</w:t>
      </w:r>
      <w:r>
        <w:t>: B1 = B2 = B3 = B4 = B5 = B6 = B7 = B8 = B9</w:t>
      </w:r>
    </w:p>
    <w:p w14:paraId="0A69A72C" w14:textId="5ABDE671" w:rsidR="00B662E6" w:rsidRDefault="00B662E6" w:rsidP="00B662E6">
      <w:pPr>
        <w:pStyle w:val="ListParagraph"/>
        <w:spacing w:after="0"/>
      </w:pPr>
      <w:r>
        <w:t>H</w:t>
      </w:r>
      <w:r>
        <w:rPr>
          <w:vertAlign w:val="subscript"/>
        </w:rPr>
        <w:t>1</w:t>
      </w:r>
      <w:r>
        <w:t>: at least one B</w:t>
      </w:r>
      <w:r>
        <w:rPr>
          <w:vertAlign w:val="subscript"/>
        </w:rPr>
        <w:t>j</w:t>
      </w:r>
      <w:r>
        <w:t xml:space="preserve"> is non-zero</w:t>
      </w:r>
    </w:p>
    <w:p w14:paraId="511BC04F" w14:textId="06CE4852" w:rsidR="00A17849" w:rsidRDefault="00A17849" w:rsidP="00B662E6">
      <w:pPr>
        <w:pStyle w:val="ListParagraph"/>
        <w:spacing w:after="0"/>
      </w:pPr>
      <w:r>
        <w:t>Test-statistic = 51.3752</w:t>
      </w:r>
    </w:p>
    <w:p w14:paraId="2179E4C8" w14:textId="25BCA968" w:rsidR="00A17849" w:rsidRDefault="00A17849" w:rsidP="00A17849">
      <w:pPr>
        <w:pStyle w:val="ListParagraph"/>
        <w:spacing w:after="0"/>
      </w:pPr>
      <w:r>
        <w:t xml:space="preserve">Null distribution: When </w:t>
      </w:r>
      <w:r w:rsidRPr="00A17849">
        <w:t>ε</w:t>
      </w:r>
      <w:r>
        <w:rPr>
          <w:vertAlign w:val="subscript"/>
        </w:rPr>
        <w:t>i</w:t>
      </w:r>
      <w:r>
        <w:t xml:space="preserve"> ~ N(0, </w:t>
      </w:r>
      <w:r w:rsidRPr="002C74F6">
        <w:t>σ</w:t>
      </w:r>
      <w:r>
        <w:rPr>
          <w:vertAlign w:val="superscript"/>
        </w:rPr>
        <w:t>2</w:t>
      </w:r>
      <w:r>
        <w:t>) and we assume H</w:t>
      </w:r>
      <w:r>
        <w:rPr>
          <w:vertAlign w:val="subscript"/>
        </w:rPr>
        <w:t>0</w:t>
      </w:r>
      <w:r>
        <w:t xml:space="preserve"> is true, F* has a null distribution of F</w:t>
      </w:r>
      <w:r>
        <w:rPr>
          <w:vertAlign w:val="subscript"/>
        </w:rPr>
        <w:t>9, 390</w:t>
      </w:r>
    </w:p>
    <w:p w14:paraId="461C2284" w14:textId="44C8F590" w:rsidR="00A17849" w:rsidRDefault="00A17849" w:rsidP="00A17849">
      <w:pPr>
        <w:pStyle w:val="ListParagraph"/>
        <w:spacing w:after="0"/>
      </w:pPr>
      <w:r>
        <w:t>p-value = &lt; 2.2e-16</w:t>
      </w:r>
    </w:p>
    <w:p w14:paraId="7CDC5AA9" w14:textId="7AA75075" w:rsidR="00A17849" w:rsidRPr="00A17849" w:rsidRDefault="00A17849" w:rsidP="00A17849">
      <w:pPr>
        <w:pStyle w:val="ListParagraph"/>
        <w:spacing w:after="0"/>
      </w:pPr>
      <w:r>
        <w:t>We reject H</w:t>
      </w:r>
      <w:r>
        <w:rPr>
          <w:vertAlign w:val="subscript"/>
        </w:rPr>
        <w:t>0</w:t>
      </w:r>
      <w:r>
        <w:t xml:space="preserve"> we find evidence of a relationship between Y and at least one of the predictors, at significance level 0.05</w:t>
      </w:r>
    </w:p>
    <w:p w14:paraId="1F7ED029" w14:textId="01F9996A" w:rsidR="006C4F19" w:rsidRDefault="00C65AA5" w:rsidP="00996F02">
      <w:pPr>
        <w:pStyle w:val="ListParagraph"/>
        <w:numPr>
          <w:ilvl w:val="0"/>
          <w:numId w:val="11"/>
        </w:numPr>
        <w:spacing w:after="0"/>
      </w:pPr>
      <w:r>
        <w:t>The estimated sales (f(X)): 15.80707</w:t>
      </w:r>
    </w:p>
    <w:p w14:paraId="206AEB69" w14:textId="77777777" w:rsidR="006E3BC7" w:rsidRDefault="006E3BC7" w:rsidP="006E3BC7">
      <w:pPr>
        <w:pStyle w:val="ListParagraph"/>
        <w:spacing w:after="0"/>
      </w:pPr>
      <w:r>
        <w:t>The confidence interval (95%): [14.91953, 16.69461]</w:t>
      </w:r>
    </w:p>
    <w:p w14:paraId="3674D2ED" w14:textId="72380070" w:rsidR="006E3BC7" w:rsidRDefault="006E3BC7" w:rsidP="006E3BC7">
      <w:pPr>
        <w:pStyle w:val="ListParagraph"/>
        <w:numPr>
          <w:ilvl w:val="0"/>
          <w:numId w:val="11"/>
        </w:numPr>
        <w:spacing w:after="0"/>
      </w:pPr>
      <w:r>
        <w:t>The prediction for Y: 15.80707</w:t>
      </w:r>
    </w:p>
    <w:p w14:paraId="2EB77F2B" w14:textId="21618D42" w:rsidR="00C65AA5" w:rsidRDefault="00C65AA5" w:rsidP="006E3BC7">
      <w:pPr>
        <w:pStyle w:val="ListParagraph"/>
        <w:spacing w:after="0"/>
      </w:pPr>
      <w:r>
        <w:t>The prediction Interval (95%): [</w:t>
      </w:r>
      <w:r w:rsidR="00EF19A5">
        <w:t>11.90593, 19.70821</w:t>
      </w:r>
      <w:r>
        <w:t>]</w:t>
      </w:r>
    </w:p>
    <w:p w14:paraId="062C571D" w14:textId="253E6699" w:rsidR="006C4F19" w:rsidRDefault="00EF19A5" w:rsidP="006E3BC7">
      <w:pPr>
        <w:pStyle w:val="ListParagraph"/>
        <w:numPr>
          <w:ilvl w:val="0"/>
          <w:numId w:val="11"/>
        </w:numPr>
        <w:spacing w:after="0"/>
      </w:pPr>
      <w:r>
        <w:t xml:space="preserve">Prediction for Y: </w:t>
      </w:r>
      <w:r w:rsidR="00FD6532">
        <w:t>-21.16873</w:t>
      </w:r>
    </w:p>
    <w:p w14:paraId="2B38385B" w14:textId="1E838DB4" w:rsidR="00FD6532" w:rsidRDefault="00FD6532" w:rsidP="00FD6532">
      <w:pPr>
        <w:pStyle w:val="ListParagraph"/>
        <w:spacing w:after="0"/>
      </w:pPr>
      <w:r>
        <w:t>The confidence interval (95%): [-24.49992, -17.83755]</w:t>
      </w:r>
    </w:p>
    <w:p w14:paraId="27E354E3" w14:textId="3DB28B4C" w:rsidR="00FD6532" w:rsidRDefault="00FD6532" w:rsidP="00FD6532">
      <w:pPr>
        <w:pStyle w:val="ListParagraph"/>
        <w:spacing w:after="0"/>
      </w:pPr>
      <w:r>
        <w:t xml:space="preserve">When we set the car seat price to $450 while keeping other predictors the same, our model predicts a negative sales value. This result indicates a limitation of our model – it struggles to provide accurate predictions when prices are set far beyond the range of observed data. Linear regression assumes a linear relationship within the data range it was trained on, making </w:t>
      </w:r>
      <w:r>
        <w:lastRenderedPageBreak/>
        <w:t>extrapolation unreliable. So the negative prediction at $450 for car seats highlights the need for caution when using the model outside its data range and suggests the importance of considering alternative approaches for extreme values.</w:t>
      </w:r>
    </w:p>
    <w:p w14:paraId="30B55908" w14:textId="53236893" w:rsidR="00C40969" w:rsidRDefault="00C40969" w:rsidP="00A50613">
      <w:pPr>
        <w:spacing w:before="240" w:after="0"/>
        <w:rPr>
          <w:b/>
          <w:bCs/>
        </w:rPr>
      </w:pPr>
      <w:r>
        <w:rPr>
          <w:b/>
          <w:bCs/>
        </w:rPr>
        <w:t>Problem 2: The Challenge of Multiple Testing</w:t>
      </w:r>
    </w:p>
    <w:p w14:paraId="2A45F876" w14:textId="3020D3FE" w:rsidR="00C40969" w:rsidRDefault="00C40969" w:rsidP="00C40969">
      <w:pPr>
        <w:pStyle w:val="ListParagraph"/>
        <w:numPr>
          <w:ilvl w:val="0"/>
          <w:numId w:val="14"/>
        </w:numPr>
        <w:spacing w:after="0"/>
      </w:pPr>
      <w:r>
        <w:t xml:space="preserve">m * </w:t>
      </w:r>
      <w:r w:rsidRPr="00C40969">
        <w:t>α</w:t>
      </w:r>
      <w:r>
        <w:t xml:space="preserve"> type 1 errors expected </w:t>
      </w:r>
    </w:p>
    <w:p w14:paraId="41496B00" w14:textId="25E6069A" w:rsidR="009D72DE" w:rsidRDefault="009D3573" w:rsidP="00C40969">
      <w:pPr>
        <w:pStyle w:val="ListParagraph"/>
        <w:numPr>
          <w:ilvl w:val="0"/>
          <w:numId w:val="14"/>
        </w:numPr>
        <w:spacing w:after="0"/>
      </w:pPr>
      <w:r>
        <w:t xml:space="preserve">To calculate the probability </w:t>
      </w:r>
      <w:r w:rsidRPr="009D3573">
        <w:t>P(V ≥ 1),</w:t>
      </w:r>
      <w:r>
        <w:t xml:space="preserve"> which represents the family-wise error rate, we need to consider the complement of the probability that no type 1 errors occur. </w:t>
      </w:r>
      <w:r w:rsidRPr="009D3573">
        <w:t>P(V ≥ 1) = 1 - P(V = 0)</w:t>
      </w:r>
      <w:r>
        <w:t>.</w:t>
      </w:r>
    </w:p>
    <w:p w14:paraId="560DB221" w14:textId="5FAD9B7D" w:rsidR="009D3573" w:rsidRDefault="009D3573" w:rsidP="009D3573">
      <w:pPr>
        <w:pStyle w:val="ListParagraph"/>
        <w:spacing w:after="0"/>
      </w:pPr>
      <w:r>
        <w:t xml:space="preserve">If we’re controlling the Type 1 error for each null hypothesis at level </w:t>
      </w:r>
      <w:r w:rsidRPr="009D3573">
        <w:t>α</w:t>
      </w:r>
      <w:r>
        <w:t xml:space="preserve">, the probability of a Type 1 error for a single test is </w:t>
      </w:r>
      <w:r w:rsidRPr="009D3573">
        <w:t>α</w:t>
      </w:r>
      <w:r>
        <w:t>. So the probability of no Type 1 errors for a single test is (1-</w:t>
      </w:r>
      <w:r w:rsidRPr="009D3573">
        <w:t>α</w:t>
      </w:r>
      <w:r>
        <w:t xml:space="preserve">). Since we are conducting m hypothesis tests, and each test is assumed to be independent, the probability of no Type 1 errors for all m tests is </w:t>
      </w:r>
      <w:r w:rsidRPr="009D3573">
        <w:t>(1 - α)</w:t>
      </w:r>
      <w:r>
        <w:rPr>
          <w:vertAlign w:val="superscript"/>
        </w:rPr>
        <w:t>m</w:t>
      </w:r>
      <w:r>
        <w:t>.</w:t>
      </w:r>
    </w:p>
    <w:p w14:paraId="166B116A" w14:textId="2E048813" w:rsidR="009D3573" w:rsidRDefault="009D3573" w:rsidP="009D3573">
      <w:pPr>
        <w:pStyle w:val="ListParagraph"/>
        <w:spacing w:after="0"/>
      </w:pPr>
      <w:r>
        <w:t xml:space="preserve">The probability of at least one Type 1 error </w:t>
      </w:r>
      <w:r w:rsidRPr="009D3573">
        <w:t>(P(V ≥ 1))</w:t>
      </w:r>
      <w:r>
        <w:t xml:space="preserve"> is: </w:t>
      </w:r>
    </w:p>
    <w:p w14:paraId="09B135C4" w14:textId="08E2A755" w:rsidR="00C40969" w:rsidRDefault="009D3573" w:rsidP="009D3573">
      <w:pPr>
        <w:pStyle w:val="ListParagraph"/>
        <w:spacing w:after="0"/>
      </w:pPr>
      <w:r w:rsidRPr="009D3573">
        <w:t>P(V ≥ 1) = 1 - P(V = 0) = 1 - (1 - α)</w:t>
      </w:r>
      <w:r>
        <w:rPr>
          <w:vertAlign w:val="superscript"/>
        </w:rPr>
        <w:t>m</w:t>
      </w:r>
    </w:p>
    <w:p w14:paraId="2B99D900" w14:textId="77777777" w:rsidR="00647D45" w:rsidRDefault="009D3573" w:rsidP="00647D45">
      <w:pPr>
        <w:pStyle w:val="ListParagraph"/>
        <w:numPr>
          <w:ilvl w:val="0"/>
          <w:numId w:val="14"/>
        </w:numPr>
        <w:spacing w:after="0"/>
      </w:pPr>
      <w:r>
        <w:t>An application where the multiple testing problem could be problematic if not addressed is in genomics research. In genomics, scientists often perform thousands of statistical tests to identify genes or genetic variants associated with specific traits or diseases. Without appropriate correction methods for multiple testing, the volume of tests dramatically increases the risk of obtaining false-positive results. This could lead to the erroneous identification of genes as significant contributors to a trait or disease when in fact, they are not, potentially resulting in misleading conclusions and wasted resources. Properly addressing the multiple testing problem is important to ensure validity and reliability of findings in genomics research.</w:t>
      </w:r>
    </w:p>
    <w:p w14:paraId="67F25A6C" w14:textId="13652DC7" w:rsidR="00C40969" w:rsidRDefault="001A6442" w:rsidP="00647D45">
      <w:pPr>
        <w:pStyle w:val="ListParagraph"/>
        <w:numPr>
          <w:ilvl w:val="0"/>
          <w:numId w:val="14"/>
        </w:numPr>
        <w:spacing w:after="0"/>
      </w:pPr>
      <w:r>
        <w:t xml:space="preserve">Yes, this approach makes statistical sense. With the colleague’s approach, (1) the probability of making a Type 1 error for a single test is </w:t>
      </w:r>
      <w:r w:rsidRPr="001A6442">
        <w:t>α/m</w:t>
      </w:r>
      <w:r>
        <w:t xml:space="preserve"> because we are dividing the overall significance level by the number of tests and (2) The probability of not making a Type 1 error for a single test is </w:t>
      </w:r>
      <w:r w:rsidRPr="001A6442">
        <w:t>(1 - α/m)</w:t>
      </w:r>
      <w:r>
        <w:t>.</w:t>
      </w:r>
    </w:p>
    <w:p w14:paraId="2FE64EAB" w14:textId="69941075" w:rsidR="001A6442" w:rsidRDefault="001A6442" w:rsidP="001A6442">
      <w:pPr>
        <w:pStyle w:val="ListParagraph"/>
        <w:spacing w:after="0"/>
      </w:pPr>
      <w:r>
        <w:t>To calculate the probability of not making a Type 1 error for all m tests:</w:t>
      </w:r>
    </w:p>
    <w:p w14:paraId="1E9A764E" w14:textId="25AB5B5F" w:rsidR="001A6442" w:rsidRDefault="001A6442" w:rsidP="001A6442">
      <w:pPr>
        <w:pStyle w:val="ListParagraph"/>
        <w:spacing w:after="0"/>
      </w:pPr>
      <w:r>
        <w:tab/>
      </w:r>
      <w:r w:rsidRPr="001A6442">
        <w:t>(1 - α/m) * (1 - α/m) * ... * (1 - α/m) = (1 - α/m)</w:t>
      </w:r>
      <w:r>
        <w:rPr>
          <w:vertAlign w:val="superscript"/>
        </w:rPr>
        <w:t>m</w:t>
      </w:r>
    </w:p>
    <w:p w14:paraId="6FA1D0E5" w14:textId="0A34DA2D" w:rsidR="001A6442" w:rsidRDefault="001A6442" w:rsidP="001A6442">
      <w:pPr>
        <w:pStyle w:val="ListParagraph"/>
        <w:spacing w:after="0"/>
      </w:pPr>
      <w:r>
        <w:t>This expression represents the probability that no Type 1 error occurs for all m tests. To calculate the probability of making at least one Type 1 error, we take the complement:</w:t>
      </w:r>
    </w:p>
    <w:p w14:paraId="00D2DA15" w14:textId="37997B5C" w:rsidR="001A6442" w:rsidRDefault="001A6442" w:rsidP="001A6442">
      <w:pPr>
        <w:pStyle w:val="ListParagraph"/>
        <w:spacing w:after="0"/>
      </w:pPr>
      <w:r>
        <w:tab/>
      </w:r>
      <w:r w:rsidRPr="001A6442">
        <w:t>1 - (1 - α/m)</w:t>
      </w:r>
      <w:r>
        <w:rPr>
          <w:vertAlign w:val="superscript"/>
        </w:rPr>
        <w:t>m</w:t>
      </w:r>
    </w:p>
    <w:p w14:paraId="5CE7B529" w14:textId="6ADDC0FF" w:rsidR="001A6442" w:rsidRDefault="001A6442" w:rsidP="001A6442">
      <w:pPr>
        <w:pStyle w:val="ListParagraph"/>
        <w:spacing w:after="0"/>
      </w:pPr>
      <w:r>
        <w:t xml:space="preserve">To show that FWER </w:t>
      </w:r>
      <w:r w:rsidRPr="001A6442">
        <w:t>≤ α:</w:t>
      </w:r>
      <w:r>
        <w:t xml:space="preserve"> </w:t>
      </w:r>
      <w:r w:rsidRPr="001A6442">
        <w:t>1 - (1 - α/m)</w:t>
      </w:r>
      <w:r>
        <w:rPr>
          <w:vertAlign w:val="superscript"/>
        </w:rPr>
        <w:t>m</w:t>
      </w:r>
      <w:r w:rsidRPr="001A6442">
        <w:t xml:space="preserve"> ≤ α</w:t>
      </w:r>
      <w:r>
        <w:br/>
        <w:t>We can use the limit as m approaches infinity to prove this inequality:</w:t>
      </w:r>
    </w:p>
    <w:p w14:paraId="70C2203C" w14:textId="71AD8AB9" w:rsidR="001A6442" w:rsidRDefault="001A6442" w:rsidP="001A6442">
      <w:pPr>
        <w:pStyle w:val="ListParagraph"/>
        <w:spacing w:after="0"/>
      </w:pPr>
      <w:r>
        <w:tab/>
      </w:r>
      <w:r w:rsidRPr="001A6442">
        <w:t>lim (m -&gt; ∞) [1 - (1 - α/m)</w:t>
      </w:r>
      <w:r>
        <w:rPr>
          <w:vertAlign w:val="superscript"/>
        </w:rPr>
        <w:t>m</w:t>
      </w:r>
      <w:r w:rsidRPr="001A6442">
        <w:t>]</w:t>
      </w:r>
    </w:p>
    <w:p w14:paraId="0E9F9244" w14:textId="77777777" w:rsidR="00647D45" w:rsidRDefault="001A6442" w:rsidP="00647D45">
      <w:pPr>
        <w:pStyle w:val="ListParagraph"/>
        <w:spacing w:after="0"/>
      </w:pPr>
      <w:r>
        <w:t xml:space="preserve">Using calculus, it can be shown that this limit approaches </w:t>
      </w:r>
      <w:r w:rsidRPr="001A6442">
        <w:t>1 - e^(-α)</w:t>
      </w:r>
    </w:p>
    <w:p w14:paraId="7958AFE6" w14:textId="77777777" w:rsidR="00647D45" w:rsidRDefault="0075406C" w:rsidP="00647D45">
      <w:pPr>
        <w:pStyle w:val="ListParagraph"/>
        <w:numPr>
          <w:ilvl w:val="0"/>
          <w:numId w:val="14"/>
        </w:numPr>
        <w:spacing w:after="0"/>
      </w:pPr>
      <w:r>
        <w:t>The code is in the R script. There were 6 significant predictors using the cutoff.</w:t>
      </w:r>
    </w:p>
    <w:p w14:paraId="31365035" w14:textId="4B28DAA4" w:rsidR="00B32EA2" w:rsidRDefault="00B32EA2" w:rsidP="00647D45">
      <w:pPr>
        <w:pStyle w:val="ListParagraph"/>
        <w:numPr>
          <w:ilvl w:val="0"/>
          <w:numId w:val="14"/>
        </w:numPr>
        <w:spacing w:after="0"/>
      </w:pPr>
      <w:r>
        <w:t>One drawback could be that it can be overly conservative when the number of tests (m) is very large. It can make it difficult to identify truly significant results because the adjusted significance level becomes very small and can lead to a higher likelihood of false negatives.</w:t>
      </w:r>
    </w:p>
    <w:p w14:paraId="112AE76F" w14:textId="464095C2" w:rsidR="00B32EA2" w:rsidRDefault="00B32EA2" w:rsidP="001D3D0E">
      <w:pPr>
        <w:spacing w:before="240" w:after="0"/>
      </w:pPr>
      <w:r>
        <w:rPr>
          <w:b/>
          <w:bCs/>
        </w:rPr>
        <w:t>Problem 3: Diagnostics for MLR</w:t>
      </w:r>
    </w:p>
    <w:p w14:paraId="3BB77D4C" w14:textId="2FBF432A" w:rsidR="000C1DAA" w:rsidRDefault="000806C2" w:rsidP="000C1DAA">
      <w:pPr>
        <w:pStyle w:val="ListParagraph"/>
        <w:numPr>
          <w:ilvl w:val="0"/>
          <w:numId w:val="15"/>
        </w:numPr>
        <w:spacing w:after="0"/>
      </w:pPr>
      <w:r>
        <w:t>Relationship between Y and X = (X</w:t>
      </w:r>
      <w:r w:rsidRPr="000806C2">
        <w:t>1</w:t>
      </w:r>
      <w:r>
        <w:t>, X</w:t>
      </w:r>
      <w:r w:rsidRPr="000806C2">
        <w:t>2</w:t>
      </w:r>
      <w:r>
        <w:t>, …, X</w:t>
      </w:r>
      <w:r w:rsidRPr="000806C2">
        <w:t>p</w:t>
      </w:r>
      <w:r>
        <w:t>) is approximately linear. E(</w:t>
      </w:r>
      <w:r w:rsidRPr="000806C2">
        <w:t>ε</w:t>
      </w:r>
      <w:r>
        <w:t>)</w:t>
      </w:r>
      <w:r w:rsidRPr="000806C2">
        <w:t xml:space="preserve"> = 0. Var(</w:t>
      </w:r>
      <w:r w:rsidRPr="000806C2">
        <w:t>ε</w:t>
      </w:r>
      <w:r w:rsidRPr="000806C2">
        <w:t>) =</w:t>
      </w:r>
      <w:r>
        <w:rPr>
          <w:rFonts w:ascii="Cambria Math" w:hAnsi="Cambria Math" w:cs="Cambria Math"/>
        </w:rPr>
        <w:t xml:space="preserve"> </w:t>
      </w:r>
      <w:r w:rsidRPr="002C74F6">
        <w:t>σ</w:t>
      </w:r>
      <w:r>
        <w:rPr>
          <w:vertAlign w:val="superscript"/>
        </w:rPr>
        <w:t>2</w:t>
      </w:r>
      <w:r>
        <w:t xml:space="preserve">. </w:t>
      </w:r>
      <w:r w:rsidRPr="000806C2">
        <w:t>ε</w:t>
      </w:r>
      <w:r>
        <w:t>'s are uncorrelated.</w:t>
      </w:r>
    </w:p>
    <w:p w14:paraId="7B25EEFF" w14:textId="138C62B8" w:rsidR="00E8513A" w:rsidRDefault="00E8513A" w:rsidP="000C1DAA">
      <w:pPr>
        <w:pStyle w:val="ListParagraph"/>
        <w:numPr>
          <w:ilvl w:val="0"/>
          <w:numId w:val="15"/>
        </w:numPr>
        <w:spacing w:after="0"/>
      </w:pPr>
      <w:r>
        <w:t xml:space="preserve">False. The key assumption in linear regression is that the errors have a mean of zero and </w:t>
      </w:r>
      <w:r w:rsidR="00C443D5">
        <w:t>constant</w:t>
      </w:r>
      <w:r>
        <w:t xml:space="preserve"> variance, but there is no requirement for a specific distributional </w:t>
      </w:r>
      <w:r w:rsidR="00C443D5">
        <w:t>assumption</w:t>
      </w:r>
      <w:r>
        <w:t xml:space="preserve"> for </w:t>
      </w:r>
      <w:bookmarkStart w:id="0" w:name="_Hlk145241429"/>
      <w:r w:rsidRPr="000806C2">
        <w:t>ε</w:t>
      </w:r>
      <w:r>
        <w:rPr>
          <w:vertAlign w:val="subscript"/>
        </w:rPr>
        <w:t>i</w:t>
      </w:r>
      <w:bookmarkEnd w:id="0"/>
      <w:r>
        <w:t xml:space="preserve">. </w:t>
      </w:r>
      <w:r>
        <w:lastRenderedPageBreak/>
        <w:t>However, distributional assumptions can be useful for making inferences and conducting hypothesis tests about the model parameters, but they are not necessary for estimating the coefficients themselves through least squares estimation.</w:t>
      </w:r>
    </w:p>
    <w:p w14:paraId="58647FF4" w14:textId="2BF213A7" w:rsidR="00555898" w:rsidRDefault="00555898" w:rsidP="000C1DAA">
      <w:pPr>
        <w:pStyle w:val="ListParagraph"/>
        <w:numPr>
          <w:ilvl w:val="0"/>
          <w:numId w:val="15"/>
        </w:numPr>
        <w:spacing w:after="0"/>
      </w:pPr>
      <w:r>
        <w:t>True. The lm() function is used for fitting linear regression models, provides p-values for individual hypothesis tests of the form H</w:t>
      </w:r>
      <w:r>
        <w:rPr>
          <w:vertAlign w:val="subscript"/>
        </w:rPr>
        <w:t>0</w:t>
      </w:r>
      <w:r>
        <w:t>: B</w:t>
      </w:r>
      <w:r>
        <w:rPr>
          <w:vertAlign w:val="subscript"/>
        </w:rPr>
        <w:t>j</w:t>
      </w:r>
      <w:r>
        <w:t xml:space="preserve"> = 0 vs H</w:t>
      </w:r>
      <w:r>
        <w:rPr>
          <w:vertAlign w:val="subscript"/>
        </w:rPr>
        <w:t>1</w:t>
      </w:r>
      <w:r>
        <w:t>: B</w:t>
      </w:r>
      <w:r>
        <w:rPr>
          <w:vertAlign w:val="subscript"/>
        </w:rPr>
        <w:t>j</w:t>
      </w:r>
      <w:r>
        <w:t xml:space="preserve"> </w:t>
      </w:r>
      <w:r w:rsidRPr="00555898">
        <w:t>≠</w:t>
      </w:r>
      <w:r>
        <w:t xml:space="preserve"> 0 for each predictor X</w:t>
      </w:r>
      <w:r>
        <w:rPr>
          <w:vertAlign w:val="subscript"/>
        </w:rPr>
        <w:t>j</w:t>
      </w:r>
      <w:r>
        <w:t xml:space="preserve">. These hypothesis tests assume that the random error terms are normally distributed. This assumption is important for valid inference using the t-distribution to compute p-values and confidence intervals. </w:t>
      </w:r>
    </w:p>
    <w:p w14:paraId="5D9010E3" w14:textId="1BAB5631" w:rsidR="004A314C" w:rsidRDefault="007B4671" w:rsidP="000C1DAA">
      <w:pPr>
        <w:pStyle w:val="ListParagraph"/>
        <w:numPr>
          <w:ilvl w:val="0"/>
          <w:numId w:val="15"/>
        </w:numPr>
        <w:spacing w:after="0"/>
      </w:pPr>
      <w:r>
        <w:t xml:space="preserve">Checking every pairwise scatterplot between the response and each </w:t>
      </w:r>
      <w:r w:rsidR="001D3D0E">
        <w:t>predictor</w:t>
      </w:r>
      <w:r>
        <w:t xml:space="preserve"> can be time-consuming and not sufficient to assess the linearity assumption comprehensively. While examining individual scatterplots can provide insights into the relationship between individual predictors and the response, it may miss interactions and dependencies that exist when multiple predictors are considered together. In complex models, the linearity assumption may hold for combinations of predictors even if it doesn’t hold for individual variables. Visual diagnostics like residual plots or partial residual plots offer a more holistic view by considering the joint effect of all predictors, allowing for a more accurate assessment of linearity and the detection of non-linear patterns and interactions that might be missed when examining scatterplots one by one.</w:t>
      </w:r>
    </w:p>
    <w:p w14:paraId="7767C5B1" w14:textId="23DC325C" w:rsidR="004A314C" w:rsidRDefault="004A314C" w:rsidP="000C1DAA">
      <w:pPr>
        <w:pStyle w:val="ListParagraph"/>
        <w:numPr>
          <w:ilvl w:val="0"/>
          <w:numId w:val="15"/>
        </w:numPr>
        <w:spacing w:after="0"/>
      </w:pPr>
      <w:r>
        <w:t xml:space="preserve">In model m2, include both horsepower and its quadratic term as predictor variables. The quadratic terms </w:t>
      </w:r>
      <w:r w:rsidR="00D41935">
        <w:t>allow</w:t>
      </w:r>
      <w:r>
        <w:t xml:space="preserve"> for a quadratic relationship between horsepower and mpg which can help accommodate non-linearity. The Residuals vs Fitted plot has a relatively flat red line indicating that the linearity assumption is met. The quadratic polynomial model m2 is better.</w:t>
      </w:r>
    </w:p>
    <w:p w14:paraId="15CD9B44" w14:textId="7A26DEBF" w:rsidR="004A314C" w:rsidRPr="000C1DAA" w:rsidRDefault="004A314C" w:rsidP="004A314C">
      <w:pPr>
        <w:pStyle w:val="ListParagraph"/>
        <w:spacing w:after="0"/>
      </w:pPr>
      <w:r>
        <w:rPr>
          <w:noProof/>
        </w:rPr>
        <w:drawing>
          <wp:inline distT="0" distB="0" distL="0" distR="0" wp14:anchorId="42CD744D" wp14:editId="54659D4B">
            <wp:extent cx="4438650" cy="3403586"/>
            <wp:effectExtent l="0" t="0" r="0" b="6985"/>
            <wp:docPr id="59484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5195" r="2057"/>
                    <a:stretch/>
                  </pic:blipFill>
                  <pic:spPr bwMode="auto">
                    <a:xfrm>
                      <a:off x="0" y="0"/>
                      <a:ext cx="4446421" cy="3409545"/>
                    </a:xfrm>
                    <a:prstGeom prst="rect">
                      <a:avLst/>
                    </a:prstGeom>
                    <a:noFill/>
                    <a:ln>
                      <a:noFill/>
                    </a:ln>
                    <a:extLst>
                      <a:ext uri="{53640926-AAD7-44D8-BBD7-CCE9431645EC}">
                        <a14:shadowObscured xmlns:a14="http://schemas.microsoft.com/office/drawing/2010/main"/>
                      </a:ext>
                    </a:extLst>
                  </pic:spPr>
                </pic:pic>
              </a:graphicData>
            </a:graphic>
          </wp:inline>
        </w:drawing>
      </w:r>
    </w:p>
    <w:sectPr w:rsidR="004A314C" w:rsidRPr="000C1DA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BCF1F" w14:textId="77777777" w:rsidR="00761CE3" w:rsidRDefault="00761CE3" w:rsidP="00BE6CB6">
      <w:pPr>
        <w:spacing w:after="0" w:line="240" w:lineRule="auto"/>
      </w:pPr>
      <w:r>
        <w:separator/>
      </w:r>
    </w:p>
  </w:endnote>
  <w:endnote w:type="continuationSeparator" w:id="0">
    <w:p w14:paraId="441FDC68" w14:textId="77777777" w:rsidR="00761CE3" w:rsidRDefault="00761CE3" w:rsidP="00BE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EA49D" w14:textId="77777777" w:rsidR="00761CE3" w:rsidRDefault="00761CE3" w:rsidP="00BE6CB6">
      <w:pPr>
        <w:spacing w:after="0" w:line="240" w:lineRule="auto"/>
      </w:pPr>
      <w:r>
        <w:separator/>
      </w:r>
    </w:p>
  </w:footnote>
  <w:footnote w:type="continuationSeparator" w:id="0">
    <w:p w14:paraId="03EF71EB" w14:textId="77777777" w:rsidR="00761CE3" w:rsidRDefault="00761CE3" w:rsidP="00BE6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9DBC" w14:textId="0C8D08DC" w:rsidR="00BE6CB6" w:rsidRDefault="00BE6CB6">
    <w:pPr>
      <w:pStyle w:val="Header"/>
    </w:pPr>
    <w:r>
      <w:t>Neha Maddali</w:t>
    </w:r>
    <w:r w:rsidR="00C26907">
      <w:tab/>
    </w:r>
    <w:r w:rsidR="00C26907">
      <w:tab/>
      <w:t>HW</w:t>
    </w:r>
    <w:r w:rsidR="008D760A">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3EEA"/>
    <w:multiLevelType w:val="hybridMultilevel"/>
    <w:tmpl w:val="B92A2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D42CB"/>
    <w:multiLevelType w:val="multilevel"/>
    <w:tmpl w:val="5BA2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37477"/>
    <w:multiLevelType w:val="hybridMultilevel"/>
    <w:tmpl w:val="06E87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22056"/>
    <w:multiLevelType w:val="multilevel"/>
    <w:tmpl w:val="933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B01147"/>
    <w:multiLevelType w:val="hybridMultilevel"/>
    <w:tmpl w:val="84F8ABBA"/>
    <w:lvl w:ilvl="0" w:tplc="89D4180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9682A"/>
    <w:multiLevelType w:val="hybridMultilevel"/>
    <w:tmpl w:val="F30A8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002AA"/>
    <w:multiLevelType w:val="hybridMultilevel"/>
    <w:tmpl w:val="CF8A5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E5627"/>
    <w:multiLevelType w:val="hybridMultilevel"/>
    <w:tmpl w:val="6B5E5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E0779"/>
    <w:multiLevelType w:val="hybridMultilevel"/>
    <w:tmpl w:val="EBDC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722B0"/>
    <w:multiLevelType w:val="multilevel"/>
    <w:tmpl w:val="E258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AC0F60"/>
    <w:multiLevelType w:val="multilevel"/>
    <w:tmpl w:val="110A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3775BB"/>
    <w:multiLevelType w:val="multilevel"/>
    <w:tmpl w:val="A17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E942DB"/>
    <w:multiLevelType w:val="hybridMultilevel"/>
    <w:tmpl w:val="20DE2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082B6E"/>
    <w:multiLevelType w:val="hybridMultilevel"/>
    <w:tmpl w:val="50461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552E0"/>
    <w:multiLevelType w:val="multilevel"/>
    <w:tmpl w:val="2F5EA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67870">
    <w:abstractNumId w:val="0"/>
  </w:num>
  <w:num w:numId="2" w16cid:durableId="527719521">
    <w:abstractNumId w:val="7"/>
  </w:num>
  <w:num w:numId="3" w16cid:durableId="1096049953">
    <w:abstractNumId w:val="8"/>
  </w:num>
  <w:num w:numId="4" w16cid:durableId="614144609">
    <w:abstractNumId w:val="13"/>
  </w:num>
  <w:num w:numId="5" w16cid:durableId="1590312438">
    <w:abstractNumId w:val="1"/>
    <w:lvlOverride w:ilvl="0">
      <w:lvl w:ilvl="0">
        <w:numFmt w:val="lowerLetter"/>
        <w:lvlText w:val="%1."/>
        <w:lvlJc w:val="left"/>
      </w:lvl>
    </w:lvlOverride>
  </w:num>
  <w:num w:numId="6" w16cid:durableId="955252930">
    <w:abstractNumId w:val="10"/>
    <w:lvlOverride w:ilvl="0">
      <w:lvl w:ilvl="0">
        <w:numFmt w:val="lowerLetter"/>
        <w:lvlText w:val="%1."/>
        <w:lvlJc w:val="left"/>
      </w:lvl>
    </w:lvlOverride>
  </w:num>
  <w:num w:numId="7" w16cid:durableId="1715234904">
    <w:abstractNumId w:val="3"/>
  </w:num>
  <w:num w:numId="8" w16cid:durableId="1129129858">
    <w:abstractNumId w:val="14"/>
  </w:num>
  <w:num w:numId="9" w16cid:durableId="264002529">
    <w:abstractNumId w:val="9"/>
  </w:num>
  <w:num w:numId="10" w16cid:durableId="981272970">
    <w:abstractNumId w:val="11"/>
  </w:num>
  <w:num w:numId="11" w16cid:durableId="258217471">
    <w:abstractNumId w:val="12"/>
  </w:num>
  <w:num w:numId="12" w16cid:durableId="1591424324">
    <w:abstractNumId w:val="4"/>
  </w:num>
  <w:num w:numId="13" w16cid:durableId="1904027827">
    <w:abstractNumId w:val="2"/>
  </w:num>
  <w:num w:numId="14" w16cid:durableId="1478112892">
    <w:abstractNumId w:val="5"/>
  </w:num>
  <w:num w:numId="15" w16cid:durableId="3572451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7F"/>
    <w:rsid w:val="00024768"/>
    <w:rsid w:val="00037466"/>
    <w:rsid w:val="000523AC"/>
    <w:rsid w:val="000806C2"/>
    <w:rsid w:val="000925AF"/>
    <w:rsid w:val="000A29EB"/>
    <w:rsid w:val="000B2772"/>
    <w:rsid w:val="000C1DAA"/>
    <w:rsid w:val="000D6DCE"/>
    <w:rsid w:val="000F31DA"/>
    <w:rsid w:val="00105F72"/>
    <w:rsid w:val="001133EE"/>
    <w:rsid w:val="00113EE9"/>
    <w:rsid w:val="0011535C"/>
    <w:rsid w:val="001255A8"/>
    <w:rsid w:val="00132E50"/>
    <w:rsid w:val="001467ED"/>
    <w:rsid w:val="001504F9"/>
    <w:rsid w:val="001541D1"/>
    <w:rsid w:val="0018692B"/>
    <w:rsid w:val="00191048"/>
    <w:rsid w:val="00194E24"/>
    <w:rsid w:val="001A15C5"/>
    <w:rsid w:val="001A6442"/>
    <w:rsid w:val="001A654F"/>
    <w:rsid w:val="001A6562"/>
    <w:rsid w:val="001D3D0E"/>
    <w:rsid w:val="001F51A2"/>
    <w:rsid w:val="001F67AA"/>
    <w:rsid w:val="00220BBD"/>
    <w:rsid w:val="00226379"/>
    <w:rsid w:val="00240BB1"/>
    <w:rsid w:val="00242010"/>
    <w:rsid w:val="00276BA9"/>
    <w:rsid w:val="00283B99"/>
    <w:rsid w:val="002937E5"/>
    <w:rsid w:val="00294931"/>
    <w:rsid w:val="0029695C"/>
    <w:rsid w:val="00297B9C"/>
    <w:rsid w:val="002B3BC7"/>
    <w:rsid w:val="002C74F6"/>
    <w:rsid w:val="002F1188"/>
    <w:rsid w:val="003059EA"/>
    <w:rsid w:val="0032233B"/>
    <w:rsid w:val="00335FBB"/>
    <w:rsid w:val="0034757C"/>
    <w:rsid w:val="003A1C12"/>
    <w:rsid w:val="003A5559"/>
    <w:rsid w:val="003F0381"/>
    <w:rsid w:val="00406A29"/>
    <w:rsid w:val="00414EA4"/>
    <w:rsid w:val="004177E9"/>
    <w:rsid w:val="00454C81"/>
    <w:rsid w:val="00460B72"/>
    <w:rsid w:val="00472DBE"/>
    <w:rsid w:val="004A314C"/>
    <w:rsid w:val="004A6140"/>
    <w:rsid w:val="004B2946"/>
    <w:rsid w:val="004F1AB0"/>
    <w:rsid w:val="00503506"/>
    <w:rsid w:val="00505CF5"/>
    <w:rsid w:val="00515BBE"/>
    <w:rsid w:val="00547452"/>
    <w:rsid w:val="00555898"/>
    <w:rsid w:val="0055724A"/>
    <w:rsid w:val="005746ED"/>
    <w:rsid w:val="0059485C"/>
    <w:rsid w:val="005B2106"/>
    <w:rsid w:val="005E0A95"/>
    <w:rsid w:val="00602E54"/>
    <w:rsid w:val="00644B0A"/>
    <w:rsid w:val="00647D45"/>
    <w:rsid w:val="00650263"/>
    <w:rsid w:val="00653E61"/>
    <w:rsid w:val="00656073"/>
    <w:rsid w:val="00664C21"/>
    <w:rsid w:val="006A7CB3"/>
    <w:rsid w:val="006C2065"/>
    <w:rsid w:val="006C4F19"/>
    <w:rsid w:val="006E3BC7"/>
    <w:rsid w:val="006E3D3F"/>
    <w:rsid w:val="006F020B"/>
    <w:rsid w:val="006F440A"/>
    <w:rsid w:val="007462F7"/>
    <w:rsid w:val="00750F50"/>
    <w:rsid w:val="00751429"/>
    <w:rsid w:val="00752BF8"/>
    <w:rsid w:val="0075406C"/>
    <w:rsid w:val="00761CE3"/>
    <w:rsid w:val="007750BF"/>
    <w:rsid w:val="00780F37"/>
    <w:rsid w:val="007A251D"/>
    <w:rsid w:val="007A7D94"/>
    <w:rsid w:val="007B3EEE"/>
    <w:rsid w:val="007B4671"/>
    <w:rsid w:val="007B6F3C"/>
    <w:rsid w:val="007B7510"/>
    <w:rsid w:val="007C40AF"/>
    <w:rsid w:val="007E05BE"/>
    <w:rsid w:val="007F7E71"/>
    <w:rsid w:val="00800F6B"/>
    <w:rsid w:val="008253D8"/>
    <w:rsid w:val="00853EFE"/>
    <w:rsid w:val="00863257"/>
    <w:rsid w:val="008705DA"/>
    <w:rsid w:val="008C4D4F"/>
    <w:rsid w:val="008D377E"/>
    <w:rsid w:val="008D760A"/>
    <w:rsid w:val="008E228B"/>
    <w:rsid w:val="009035AB"/>
    <w:rsid w:val="00917C7D"/>
    <w:rsid w:val="00926B2A"/>
    <w:rsid w:val="009331FA"/>
    <w:rsid w:val="009426E5"/>
    <w:rsid w:val="0094591B"/>
    <w:rsid w:val="009529FF"/>
    <w:rsid w:val="00984212"/>
    <w:rsid w:val="00996F02"/>
    <w:rsid w:val="009D3573"/>
    <w:rsid w:val="009D72DE"/>
    <w:rsid w:val="009F6FA2"/>
    <w:rsid w:val="00A00D56"/>
    <w:rsid w:val="00A13415"/>
    <w:rsid w:val="00A1353A"/>
    <w:rsid w:val="00A14AA9"/>
    <w:rsid w:val="00A17849"/>
    <w:rsid w:val="00A17BB9"/>
    <w:rsid w:val="00A25650"/>
    <w:rsid w:val="00A46049"/>
    <w:rsid w:val="00A50613"/>
    <w:rsid w:val="00A52B08"/>
    <w:rsid w:val="00A57FB0"/>
    <w:rsid w:val="00A9402B"/>
    <w:rsid w:val="00AB11CC"/>
    <w:rsid w:val="00AB192B"/>
    <w:rsid w:val="00AC5D51"/>
    <w:rsid w:val="00B02EBA"/>
    <w:rsid w:val="00B15490"/>
    <w:rsid w:val="00B32EA2"/>
    <w:rsid w:val="00B45915"/>
    <w:rsid w:val="00B477E9"/>
    <w:rsid w:val="00B56ADD"/>
    <w:rsid w:val="00B64535"/>
    <w:rsid w:val="00B662E6"/>
    <w:rsid w:val="00BB46A1"/>
    <w:rsid w:val="00BB4E6D"/>
    <w:rsid w:val="00BC0874"/>
    <w:rsid w:val="00BE6CB6"/>
    <w:rsid w:val="00BF268B"/>
    <w:rsid w:val="00BF7D18"/>
    <w:rsid w:val="00C0348C"/>
    <w:rsid w:val="00C2402A"/>
    <w:rsid w:val="00C26907"/>
    <w:rsid w:val="00C31176"/>
    <w:rsid w:val="00C33BC1"/>
    <w:rsid w:val="00C40969"/>
    <w:rsid w:val="00C443D5"/>
    <w:rsid w:val="00C47B25"/>
    <w:rsid w:val="00C5206F"/>
    <w:rsid w:val="00C65AA5"/>
    <w:rsid w:val="00C83239"/>
    <w:rsid w:val="00CB67DB"/>
    <w:rsid w:val="00CD111E"/>
    <w:rsid w:val="00CD7B19"/>
    <w:rsid w:val="00CE58E6"/>
    <w:rsid w:val="00D002C1"/>
    <w:rsid w:val="00D1691D"/>
    <w:rsid w:val="00D41935"/>
    <w:rsid w:val="00D56A0B"/>
    <w:rsid w:val="00D602EC"/>
    <w:rsid w:val="00D64F2B"/>
    <w:rsid w:val="00D65865"/>
    <w:rsid w:val="00D70FA3"/>
    <w:rsid w:val="00D72E0B"/>
    <w:rsid w:val="00D81307"/>
    <w:rsid w:val="00DA795D"/>
    <w:rsid w:val="00DC5041"/>
    <w:rsid w:val="00DE24A8"/>
    <w:rsid w:val="00DF173A"/>
    <w:rsid w:val="00DF3890"/>
    <w:rsid w:val="00E0402B"/>
    <w:rsid w:val="00E37F38"/>
    <w:rsid w:val="00E8513A"/>
    <w:rsid w:val="00EB66FA"/>
    <w:rsid w:val="00EC0461"/>
    <w:rsid w:val="00EE11C8"/>
    <w:rsid w:val="00EF19A5"/>
    <w:rsid w:val="00F0073A"/>
    <w:rsid w:val="00F10D41"/>
    <w:rsid w:val="00F15B63"/>
    <w:rsid w:val="00F2463F"/>
    <w:rsid w:val="00F316E4"/>
    <w:rsid w:val="00F66A70"/>
    <w:rsid w:val="00F723F7"/>
    <w:rsid w:val="00F7747F"/>
    <w:rsid w:val="00F81258"/>
    <w:rsid w:val="00F84ADB"/>
    <w:rsid w:val="00FA748E"/>
    <w:rsid w:val="00FB3F2A"/>
    <w:rsid w:val="00FB723D"/>
    <w:rsid w:val="00FD6532"/>
    <w:rsid w:val="00FE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EF29"/>
  <w15:chartTrackingRefBased/>
  <w15:docId w15:val="{2277172E-D5E7-4F16-9DF5-43012F0F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BE"/>
    <w:pPr>
      <w:ind w:left="720"/>
      <w:contextualSpacing/>
    </w:pPr>
  </w:style>
  <w:style w:type="paragraph" w:styleId="NormalWeb">
    <w:name w:val="Normal (Web)"/>
    <w:basedOn w:val="Normal"/>
    <w:uiPriority w:val="99"/>
    <w:semiHidden/>
    <w:unhideWhenUsed/>
    <w:rsid w:val="006E3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2BF8"/>
    <w:rPr>
      <w:rFonts w:ascii="Courier New" w:eastAsia="Times New Roman" w:hAnsi="Courier New" w:cs="Courier New"/>
      <w:sz w:val="20"/>
      <w:szCs w:val="20"/>
    </w:rPr>
  </w:style>
  <w:style w:type="character" w:customStyle="1" w:styleId="mi">
    <w:name w:val="mi"/>
    <w:basedOn w:val="DefaultParagraphFont"/>
    <w:rsid w:val="00EB66FA"/>
  </w:style>
  <w:style w:type="character" w:customStyle="1" w:styleId="mn">
    <w:name w:val="mn"/>
    <w:basedOn w:val="DefaultParagraphFont"/>
    <w:rsid w:val="00EB66FA"/>
  </w:style>
  <w:style w:type="character" w:customStyle="1" w:styleId="mo">
    <w:name w:val="mo"/>
    <w:basedOn w:val="DefaultParagraphFont"/>
    <w:rsid w:val="00EB66FA"/>
  </w:style>
  <w:style w:type="character" w:customStyle="1" w:styleId="mjxassistivemathml">
    <w:name w:val="mjx_assistive_mathml"/>
    <w:basedOn w:val="DefaultParagraphFont"/>
    <w:rsid w:val="00EB66FA"/>
  </w:style>
  <w:style w:type="character" w:styleId="Strong">
    <w:name w:val="Strong"/>
    <w:basedOn w:val="DefaultParagraphFont"/>
    <w:uiPriority w:val="22"/>
    <w:qFormat/>
    <w:rsid w:val="00505CF5"/>
    <w:rPr>
      <w:b/>
      <w:bCs/>
    </w:rPr>
  </w:style>
  <w:style w:type="paragraph" w:styleId="Header">
    <w:name w:val="header"/>
    <w:basedOn w:val="Normal"/>
    <w:link w:val="HeaderChar"/>
    <w:uiPriority w:val="99"/>
    <w:unhideWhenUsed/>
    <w:rsid w:val="00BE6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B6"/>
  </w:style>
  <w:style w:type="paragraph" w:styleId="Footer">
    <w:name w:val="footer"/>
    <w:basedOn w:val="Normal"/>
    <w:link w:val="FooterChar"/>
    <w:uiPriority w:val="99"/>
    <w:unhideWhenUsed/>
    <w:rsid w:val="00BE6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B6"/>
  </w:style>
  <w:style w:type="table" w:styleId="TableGrid">
    <w:name w:val="Table Grid"/>
    <w:basedOn w:val="TableNormal"/>
    <w:uiPriority w:val="39"/>
    <w:rsid w:val="00150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77E9"/>
    <w:rPr>
      <w:sz w:val="16"/>
      <w:szCs w:val="16"/>
    </w:rPr>
  </w:style>
  <w:style w:type="paragraph" w:styleId="CommentText">
    <w:name w:val="annotation text"/>
    <w:basedOn w:val="Normal"/>
    <w:link w:val="CommentTextChar"/>
    <w:uiPriority w:val="99"/>
    <w:unhideWhenUsed/>
    <w:rsid w:val="004177E9"/>
    <w:pPr>
      <w:spacing w:line="240" w:lineRule="auto"/>
    </w:pPr>
    <w:rPr>
      <w:sz w:val="20"/>
      <w:szCs w:val="20"/>
    </w:rPr>
  </w:style>
  <w:style w:type="character" w:customStyle="1" w:styleId="CommentTextChar">
    <w:name w:val="Comment Text Char"/>
    <w:basedOn w:val="DefaultParagraphFont"/>
    <w:link w:val="CommentText"/>
    <w:uiPriority w:val="99"/>
    <w:rsid w:val="004177E9"/>
    <w:rPr>
      <w:sz w:val="20"/>
      <w:szCs w:val="20"/>
    </w:rPr>
  </w:style>
  <w:style w:type="paragraph" w:styleId="CommentSubject">
    <w:name w:val="annotation subject"/>
    <w:basedOn w:val="CommentText"/>
    <w:next w:val="CommentText"/>
    <w:link w:val="CommentSubjectChar"/>
    <w:uiPriority w:val="99"/>
    <w:semiHidden/>
    <w:unhideWhenUsed/>
    <w:rsid w:val="004177E9"/>
    <w:rPr>
      <w:b/>
      <w:bCs/>
    </w:rPr>
  </w:style>
  <w:style w:type="character" w:customStyle="1" w:styleId="CommentSubjectChar">
    <w:name w:val="Comment Subject Char"/>
    <w:basedOn w:val="CommentTextChar"/>
    <w:link w:val="CommentSubject"/>
    <w:uiPriority w:val="99"/>
    <w:semiHidden/>
    <w:rsid w:val="004177E9"/>
    <w:rPr>
      <w:b/>
      <w:bCs/>
      <w:sz w:val="20"/>
      <w:szCs w:val="20"/>
    </w:rPr>
  </w:style>
  <w:style w:type="character" w:styleId="PlaceholderText">
    <w:name w:val="Placeholder Text"/>
    <w:basedOn w:val="DefaultParagraphFont"/>
    <w:uiPriority w:val="99"/>
    <w:semiHidden/>
    <w:rsid w:val="00F81258"/>
    <w:rPr>
      <w:color w:val="808080"/>
    </w:rPr>
  </w:style>
  <w:style w:type="paragraph" w:styleId="HTMLPreformatted">
    <w:name w:val="HTML Preformatted"/>
    <w:basedOn w:val="Normal"/>
    <w:link w:val="HTMLPreformattedChar"/>
    <w:uiPriority w:val="99"/>
    <w:unhideWhenUsed/>
    <w:rsid w:val="00CD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D7B19"/>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CD7B19"/>
  </w:style>
  <w:style w:type="character" w:customStyle="1" w:styleId="textlayer--absolute">
    <w:name w:val="textlayer--absolute"/>
    <w:basedOn w:val="DefaultParagraphFont"/>
    <w:rsid w:val="00574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819">
      <w:bodyDiv w:val="1"/>
      <w:marLeft w:val="0"/>
      <w:marRight w:val="0"/>
      <w:marTop w:val="0"/>
      <w:marBottom w:val="0"/>
      <w:divBdr>
        <w:top w:val="none" w:sz="0" w:space="0" w:color="auto"/>
        <w:left w:val="none" w:sz="0" w:space="0" w:color="auto"/>
        <w:bottom w:val="none" w:sz="0" w:space="0" w:color="auto"/>
        <w:right w:val="none" w:sz="0" w:space="0" w:color="auto"/>
      </w:divBdr>
    </w:div>
    <w:div w:id="74669619">
      <w:bodyDiv w:val="1"/>
      <w:marLeft w:val="0"/>
      <w:marRight w:val="0"/>
      <w:marTop w:val="0"/>
      <w:marBottom w:val="0"/>
      <w:divBdr>
        <w:top w:val="none" w:sz="0" w:space="0" w:color="auto"/>
        <w:left w:val="none" w:sz="0" w:space="0" w:color="auto"/>
        <w:bottom w:val="none" w:sz="0" w:space="0" w:color="auto"/>
        <w:right w:val="none" w:sz="0" w:space="0" w:color="auto"/>
      </w:divBdr>
    </w:div>
    <w:div w:id="300235487">
      <w:bodyDiv w:val="1"/>
      <w:marLeft w:val="0"/>
      <w:marRight w:val="0"/>
      <w:marTop w:val="0"/>
      <w:marBottom w:val="0"/>
      <w:divBdr>
        <w:top w:val="none" w:sz="0" w:space="0" w:color="auto"/>
        <w:left w:val="none" w:sz="0" w:space="0" w:color="auto"/>
        <w:bottom w:val="none" w:sz="0" w:space="0" w:color="auto"/>
        <w:right w:val="none" w:sz="0" w:space="0" w:color="auto"/>
      </w:divBdr>
    </w:div>
    <w:div w:id="331762574">
      <w:bodyDiv w:val="1"/>
      <w:marLeft w:val="0"/>
      <w:marRight w:val="0"/>
      <w:marTop w:val="0"/>
      <w:marBottom w:val="0"/>
      <w:divBdr>
        <w:top w:val="none" w:sz="0" w:space="0" w:color="auto"/>
        <w:left w:val="none" w:sz="0" w:space="0" w:color="auto"/>
        <w:bottom w:val="none" w:sz="0" w:space="0" w:color="auto"/>
        <w:right w:val="none" w:sz="0" w:space="0" w:color="auto"/>
      </w:divBdr>
    </w:div>
    <w:div w:id="505483032">
      <w:bodyDiv w:val="1"/>
      <w:marLeft w:val="0"/>
      <w:marRight w:val="0"/>
      <w:marTop w:val="0"/>
      <w:marBottom w:val="0"/>
      <w:divBdr>
        <w:top w:val="none" w:sz="0" w:space="0" w:color="auto"/>
        <w:left w:val="none" w:sz="0" w:space="0" w:color="auto"/>
        <w:bottom w:val="none" w:sz="0" w:space="0" w:color="auto"/>
        <w:right w:val="none" w:sz="0" w:space="0" w:color="auto"/>
      </w:divBdr>
      <w:divsChild>
        <w:div w:id="979380817">
          <w:marLeft w:val="0"/>
          <w:marRight w:val="0"/>
          <w:marTop w:val="0"/>
          <w:marBottom w:val="0"/>
          <w:divBdr>
            <w:top w:val="single" w:sz="2" w:space="0" w:color="auto"/>
            <w:left w:val="single" w:sz="2" w:space="0" w:color="auto"/>
            <w:bottom w:val="single" w:sz="6" w:space="0" w:color="auto"/>
            <w:right w:val="single" w:sz="2" w:space="0" w:color="auto"/>
          </w:divBdr>
          <w:divsChild>
            <w:div w:id="12003181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06920">
                  <w:marLeft w:val="0"/>
                  <w:marRight w:val="0"/>
                  <w:marTop w:val="0"/>
                  <w:marBottom w:val="0"/>
                  <w:divBdr>
                    <w:top w:val="single" w:sz="2" w:space="0" w:color="D9D9E3"/>
                    <w:left w:val="single" w:sz="2" w:space="0" w:color="D9D9E3"/>
                    <w:bottom w:val="single" w:sz="2" w:space="0" w:color="D9D9E3"/>
                    <w:right w:val="single" w:sz="2" w:space="0" w:color="D9D9E3"/>
                  </w:divBdr>
                  <w:divsChild>
                    <w:div w:id="453213681">
                      <w:marLeft w:val="0"/>
                      <w:marRight w:val="0"/>
                      <w:marTop w:val="0"/>
                      <w:marBottom w:val="0"/>
                      <w:divBdr>
                        <w:top w:val="single" w:sz="2" w:space="0" w:color="D9D9E3"/>
                        <w:left w:val="single" w:sz="2" w:space="0" w:color="D9D9E3"/>
                        <w:bottom w:val="single" w:sz="2" w:space="0" w:color="D9D9E3"/>
                        <w:right w:val="single" w:sz="2" w:space="0" w:color="D9D9E3"/>
                      </w:divBdr>
                      <w:divsChild>
                        <w:div w:id="2136176175">
                          <w:marLeft w:val="0"/>
                          <w:marRight w:val="0"/>
                          <w:marTop w:val="0"/>
                          <w:marBottom w:val="0"/>
                          <w:divBdr>
                            <w:top w:val="single" w:sz="2" w:space="0" w:color="D9D9E3"/>
                            <w:left w:val="single" w:sz="2" w:space="0" w:color="D9D9E3"/>
                            <w:bottom w:val="single" w:sz="2" w:space="0" w:color="D9D9E3"/>
                            <w:right w:val="single" w:sz="2" w:space="0" w:color="D9D9E3"/>
                          </w:divBdr>
                          <w:divsChild>
                            <w:div w:id="1685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4595840">
      <w:bodyDiv w:val="1"/>
      <w:marLeft w:val="0"/>
      <w:marRight w:val="0"/>
      <w:marTop w:val="0"/>
      <w:marBottom w:val="0"/>
      <w:divBdr>
        <w:top w:val="none" w:sz="0" w:space="0" w:color="auto"/>
        <w:left w:val="none" w:sz="0" w:space="0" w:color="auto"/>
        <w:bottom w:val="none" w:sz="0" w:space="0" w:color="auto"/>
        <w:right w:val="none" w:sz="0" w:space="0" w:color="auto"/>
      </w:divBdr>
    </w:div>
    <w:div w:id="712581088">
      <w:bodyDiv w:val="1"/>
      <w:marLeft w:val="0"/>
      <w:marRight w:val="0"/>
      <w:marTop w:val="0"/>
      <w:marBottom w:val="0"/>
      <w:divBdr>
        <w:top w:val="none" w:sz="0" w:space="0" w:color="auto"/>
        <w:left w:val="none" w:sz="0" w:space="0" w:color="auto"/>
        <w:bottom w:val="none" w:sz="0" w:space="0" w:color="auto"/>
        <w:right w:val="none" w:sz="0" w:space="0" w:color="auto"/>
      </w:divBdr>
    </w:div>
    <w:div w:id="729695532">
      <w:bodyDiv w:val="1"/>
      <w:marLeft w:val="0"/>
      <w:marRight w:val="0"/>
      <w:marTop w:val="0"/>
      <w:marBottom w:val="0"/>
      <w:divBdr>
        <w:top w:val="none" w:sz="0" w:space="0" w:color="auto"/>
        <w:left w:val="none" w:sz="0" w:space="0" w:color="auto"/>
        <w:bottom w:val="none" w:sz="0" w:space="0" w:color="auto"/>
        <w:right w:val="none" w:sz="0" w:space="0" w:color="auto"/>
      </w:divBdr>
    </w:div>
    <w:div w:id="751009217">
      <w:bodyDiv w:val="1"/>
      <w:marLeft w:val="0"/>
      <w:marRight w:val="0"/>
      <w:marTop w:val="0"/>
      <w:marBottom w:val="0"/>
      <w:divBdr>
        <w:top w:val="none" w:sz="0" w:space="0" w:color="auto"/>
        <w:left w:val="none" w:sz="0" w:space="0" w:color="auto"/>
        <w:bottom w:val="none" w:sz="0" w:space="0" w:color="auto"/>
        <w:right w:val="none" w:sz="0" w:space="0" w:color="auto"/>
      </w:divBdr>
    </w:div>
    <w:div w:id="785853371">
      <w:bodyDiv w:val="1"/>
      <w:marLeft w:val="0"/>
      <w:marRight w:val="0"/>
      <w:marTop w:val="0"/>
      <w:marBottom w:val="0"/>
      <w:divBdr>
        <w:top w:val="none" w:sz="0" w:space="0" w:color="auto"/>
        <w:left w:val="none" w:sz="0" w:space="0" w:color="auto"/>
        <w:bottom w:val="none" w:sz="0" w:space="0" w:color="auto"/>
        <w:right w:val="none" w:sz="0" w:space="0" w:color="auto"/>
      </w:divBdr>
    </w:div>
    <w:div w:id="924730792">
      <w:bodyDiv w:val="1"/>
      <w:marLeft w:val="0"/>
      <w:marRight w:val="0"/>
      <w:marTop w:val="0"/>
      <w:marBottom w:val="0"/>
      <w:divBdr>
        <w:top w:val="none" w:sz="0" w:space="0" w:color="auto"/>
        <w:left w:val="none" w:sz="0" w:space="0" w:color="auto"/>
        <w:bottom w:val="none" w:sz="0" w:space="0" w:color="auto"/>
        <w:right w:val="none" w:sz="0" w:space="0" w:color="auto"/>
      </w:divBdr>
    </w:div>
    <w:div w:id="945580822">
      <w:bodyDiv w:val="1"/>
      <w:marLeft w:val="0"/>
      <w:marRight w:val="0"/>
      <w:marTop w:val="0"/>
      <w:marBottom w:val="0"/>
      <w:divBdr>
        <w:top w:val="none" w:sz="0" w:space="0" w:color="auto"/>
        <w:left w:val="none" w:sz="0" w:space="0" w:color="auto"/>
        <w:bottom w:val="none" w:sz="0" w:space="0" w:color="auto"/>
        <w:right w:val="none" w:sz="0" w:space="0" w:color="auto"/>
      </w:divBdr>
    </w:div>
    <w:div w:id="1094932558">
      <w:bodyDiv w:val="1"/>
      <w:marLeft w:val="0"/>
      <w:marRight w:val="0"/>
      <w:marTop w:val="0"/>
      <w:marBottom w:val="0"/>
      <w:divBdr>
        <w:top w:val="none" w:sz="0" w:space="0" w:color="auto"/>
        <w:left w:val="none" w:sz="0" w:space="0" w:color="auto"/>
        <w:bottom w:val="none" w:sz="0" w:space="0" w:color="auto"/>
        <w:right w:val="none" w:sz="0" w:space="0" w:color="auto"/>
      </w:divBdr>
    </w:div>
    <w:div w:id="1103303538">
      <w:bodyDiv w:val="1"/>
      <w:marLeft w:val="0"/>
      <w:marRight w:val="0"/>
      <w:marTop w:val="0"/>
      <w:marBottom w:val="0"/>
      <w:divBdr>
        <w:top w:val="none" w:sz="0" w:space="0" w:color="auto"/>
        <w:left w:val="none" w:sz="0" w:space="0" w:color="auto"/>
        <w:bottom w:val="none" w:sz="0" w:space="0" w:color="auto"/>
        <w:right w:val="none" w:sz="0" w:space="0" w:color="auto"/>
      </w:divBdr>
    </w:div>
    <w:div w:id="1303078799">
      <w:bodyDiv w:val="1"/>
      <w:marLeft w:val="0"/>
      <w:marRight w:val="0"/>
      <w:marTop w:val="0"/>
      <w:marBottom w:val="0"/>
      <w:divBdr>
        <w:top w:val="none" w:sz="0" w:space="0" w:color="auto"/>
        <w:left w:val="none" w:sz="0" w:space="0" w:color="auto"/>
        <w:bottom w:val="none" w:sz="0" w:space="0" w:color="auto"/>
        <w:right w:val="none" w:sz="0" w:space="0" w:color="auto"/>
      </w:divBdr>
    </w:div>
    <w:div w:id="1351301989">
      <w:bodyDiv w:val="1"/>
      <w:marLeft w:val="0"/>
      <w:marRight w:val="0"/>
      <w:marTop w:val="0"/>
      <w:marBottom w:val="0"/>
      <w:divBdr>
        <w:top w:val="none" w:sz="0" w:space="0" w:color="auto"/>
        <w:left w:val="none" w:sz="0" w:space="0" w:color="auto"/>
        <w:bottom w:val="none" w:sz="0" w:space="0" w:color="auto"/>
        <w:right w:val="none" w:sz="0" w:space="0" w:color="auto"/>
      </w:divBdr>
    </w:div>
    <w:div w:id="1364986271">
      <w:bodyDiv w:val="1"/>
      <w:marLeft w:val="0"/>
      <w:marRight w:val="0"/>
      <w:marTop w:val="0"/>
      <w:marBottom w:val="0"/>
      <w:divBdr>
        <w:top w:val="none" w:sz="0" w:space="0" w:color="auto"/>
        <w:left w:val="none" w:sz="0" w:space="0" w:color="auto"/>
        <w:bottom w:val="none" w:sz="0" w:space="0" w:color="auto"/>
        <w:right w:val="none" w:sz="0" w:space="0" w:color="auto"/>
      </w:divBdr>
    </w:div>
    <w:div w:id="1479804172">
      <w:bodyDiv w:val="1"/>
      <w:marLeft w:val="0"/>
      <w:marRight w:val="0"/>
      <w:marTop w:val="0"/>
      <w:marBottom w:val="0"/>
      <w:divBdr>
        <w:top w:val="none" w:sz="0" w:space="0" w:color="auto"/>
        <w:left w:val="none" w:sz="0" w:space="0" w:color="auto"/>
        <w:bottom w:val="none" w:sz="0" w:space="0" w:color="auto"/>
        <w:right w:val="none" w:sz="0" w:space="0" w:color="auto"/>
      </w:divBdr>
    </w:div>
    <w:div w:id="1509104176">
      <w:bodyDiv w:val="1"/>
      <w:marLeft w:val="0"/>
      <w:marRight w:val="0"/>
      <w:marTop w:val="0"/>
      <w:marBottom w:val="0"/>
      <w:divBdr>
        <w:top w:val="none" w:sz="0" w:space="0" w:color="auto"/>
        <w:left w:val="none" w:sz="0" w:space="0" w:color="auto"/>
        <w:bottom w:val="none" w:sz="0" w:space="0" w:color="auto"/>
        <w:right w:val="none" w:sz="0" w:space="0" w:color="auto"/>
      </w:divBdr>
    </w:div>
    <w:div w:id="1546520522">
      <w:bodyDiv w:val="1"/>
      <w:marLeft w:val="0"/>
      <w:marRight w:val="0"/>
      <w:marTop w:val="0"/>
      <w:marBottom w:val="0"/>
      <w:divBdr>
        <w:top w:val="none" w:sz="0" w:space="0" w:color="auto"/>
        <w:left w:val="none" w:sz="0" w:space="0" w:color="auto"/>
        <w:bottom w:val="none" w:sz="0" w:space="0" w:color="auto"/>
        <w:right w:val="none" w:sz="0" w:space="0" w:color="auto"/>
      </w:divBdr>
    </w:div>
    <w:div w:id="1591159041">
      <w:bodyDiv w:val="1"/>
      <w:marLeft w:val="0"/>
      <w:marRight w:val="0"/>
      <w:marTop w:val="0"/>
      <w:marBottom w:val="0"/>
      <w:divBdr>
        <w:top w:val="none" w:sz="0" w:space="0" w:color="auto"/>
        <w:left w:val="none" w:sz="0" w:space="0" w:color="auto"/>
        <w:bottom w:val="none" w:sz="0" w:space="0" w:color="auto"/>
        <w:right w:val="none" w:sz="0" w:space="0" w:color="auto"/>
      </w:divBdr>
    </w:div>
    <w:div w:id="1608540206">
      <w:bodyDiv w:val="1"/>
      <w:marLeft w:val="0"/>
      <w:marRight w:val="0"/>
      <w:marTop w:val="0"/>
      <w:marBottom w:val="0"/>
      <w:divBdr>
        <w:top w:val="none" w:sz="0" w:space="0" w:color="auto"/>
        <w:left w:val="none" w:sz="0" w:space="0" w:color="auto"/>
        <w:bottom w:val="none" w:sz="0" w:space="0" w:color="auto"/>
        <w:right w:val="none" w:sz="0" w:space="0" w:color="auto"/>
      </w:divBdr>
    </w:div>
    <w:div w:id="1891182530">
      <w:bodyDiv w:val="1"/>
      <w:marLeft w:val="0"/>
      <w:marRight w:val="0"/>
      <w:marTop w:val="0"/>
      <w:marBottom w:val="0"/>
      <w:divBdr>
        <w:top w:val="none" w:sz="0" w:space="0" w:color="auto"/>
        <w:left w:val="none" w:sz="0" w:space="0" w:color="auto"/>
        <w:bottom w:val="none" w:sz="0" w:space="0" w:color="auto"/>
        <w:right w:val="none" w:sz="0" w:space="0" w:color="auto"/>
      </w:divBdr>
    </w:div>
    <w:div w:id="2015917729">
      <w:bodyDiv w:val="1"/>
      <w:marLeft w:val="0"/>
      <w:marRight w:val="0"/>
      <w:marTop w:val="0"/>
      <w:marBottom w:val="0"/>
      <w:divBdr>
        <w:top w:val="none" w:sz="0" w:space="0" w:color="auto"/>
        <w:left w:val="none" w:sz="0" w:space="0" w:color="auto"/>
        <w:bottom w:val="none" w:sz="0" w:space="0" w:color="auto"/>
        <w:right w:val="none" w:sz="0" w:space="0" w:color="auto"/>
      </w:divBdr>
      <w:divsChild>
        <w:div w:id="932859579">
          <w:marLeft w:val="0"/>
          <w:marRight w:val="0"/>
          <w:marTop w:val="0"/>
          <w:marBottom w:val="0"/>
          <w:divBdr>
            <w:top w:val="single" w:sz="2" w:space="0" w:color="auto"/>
            <w:left w:val="single" w:sz="2" w:space="0" w:color="auto"/>
            <w:bottom w:val="single" w:sz="6" w:space="0" w:color="auto"/>
            <w:right w:val="single" w:sz="2" w:space="0" w:color="auto"/>
          </w:divBdr>
          <w:divsChild>
            <w:div w:id="165120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750385">
                  <w:marLeft w:val="0"/>
                  <w:marRight w:val="0"/>
                  <w:marTop w:val="0"/>
                  <w:marBottom w:val="0"/>
                  <w:divBdr>
                    <w:top w:val="single" w:sz="2" w:space="0" w:color="D9D9E3"/>
                    <w:left w:val="single" w:sz="2" w:space="0" w:color="D9D9E3"/>
                    <w:bottom w:val="single" w:sz="2" w:space="0" w:color="D9D9E3"/>
                    <w:right w:val="single" w:sz="2" w:space="0" w:color="D9D9E3"/>
                  </w:divBdr>
                  <w:divsChild>
                    <w:div w:id="709106294">
                      <w:marLeft w:val="0"/>
                      <w:marRight w:val="0"/>
                      <w:marTop w:val="0"/>
                      <w:marBottom w:val="0"/>
                      <w:divBdr>
                        <w:top w:val="single" w:sz="2" w:space="0" w:color="D9D9E3"/>
                        <w:left w:val="single" w:sz="2" w:space="0" w:color="D9D9E3"/>
                        <w:bottom w:val="single" w:sz="2" w:space="0" w:color="D9D9E3"/>
                        <w:right w:val="single" w:sz="2" w:space="0" w:color="D9D9E3"/>
                      </w:divBdr>
                      <w:divsChild>
                        <w:div w:id="768740651">
                          <w:marLeft w:val="0"/>
                          <w:marRight w:val="0"/>
                          <w:marTop w:val="0"/>
                          <w:marBottom w:val="0"/>
                          <w:divBdr>
                            <w:top w:val="single" w:sz="2" w:space="0" w:color="D9D9E3"/>
                            <w:left w:val="single" w:sz="2" w:space="0" w:color="D9D9E3"/>
                            <w:bottom w:val="single" w:sz="2" w:space="0" w:color="D9D9E3"/>
                            <w:right w:val="single" w:sz="2" w:space="0" w:color="D9D9E3"/>
                          </w:divBdr>
                          <w:divsChild>
                            <w:div w:id="119866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7098495">
      <w:bodyDiv w:val="1"/>
      <w:marLeft w:val="0"/>
      <w:marRight w:val="0"/>
      <w:marTop w:val="0"/>
      <w:marBottom w:val="0"/>
      <w:divBdr>
        <w:top w:val="none" w:sz="0" w:space="0" w:color="auto"/>
        <w:left w:val="none" w:sz="0" w:space="0" w:color="auto"/>
        <w:bottom w:val="none" w:sz="0" w:space="0" w:color="auto"/>
        <w:right w:val="none" w:sz="0" w:space="0" w:color="auto"/>
      </w:divBdr>
    </w:div>
    <w:div w:id="213065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6378</TotalTime>
  <Pages>3</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184</cp:revision>
  <dcterms:created xsi:type="dcterms:W3CDTF">2023-08-22T22:28:00Z</dcterms:created>
  <dcterms:modified xsi:type="dcterms:W3CDTF">2023-09-10T18:21:00Z</dcterms:modified>
</cp:coreProperties>
</file>