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4C612" w14:textId="4C23A080" w:rsidR="00B02EBA" w:rsidRDefault="007E05BE" w:rsidP="000C1DAA">
      <w:pPr>
        <w:spacing w:after="0"/>
        <w:rPr>
          <w:b/>
          <w:bCs/>
        </w:rPr>
      </w:pPr>
      <w:r>
        <w:rPr>
          <w:b/>
          <w:bCs/>
        </w:rPr>
        <w:t>Problem 1:</w:t>
      </w:r>
      <w:r w:rsidR="00E37F38">
        <w:rPr>
          <w:b/>
          <w:bCs/>
        </w:rPr>
        <w:t xml:space="preserve"> </w:t>
      </w:r>
      <w:r w:rsidR="00644D03">
        <w:rPr>
          <w:b/>
          <w:bCs/>
        </w:rPr>
        <w:t>Best Subset Selection</w:t>
      </w:r>
    </w:p>
    <w:p w14:paraId="719FFF63" w14:textId="754DFD66" w:rsidR="009951CE" w:rsidRDefault="009951CE" w:rsidP="009951CE">
      <w:pPr>
        <w:pStyle w:val="ListParagraph"/>
        <w:numPr>
          <w:ilvl w:val="0"/>
          <w:numId w:val="16"/>
        </w:numPr>
        <w:spacing w:after="0"/>
      </w:pPr>
      <w:r>
        <w:t>Table with AIC, BIC, adjusted R</w:t>
      </w:r>
      <w:r>
        <w:rPr>
          <w:vertAlign w:val="superscript"/>
        </w:rPr>
        <w:t>2</w:t>
      </w:r>
      <w:r>
        <w:t xml:space="preserve"> and Mallow’s C</w:t>
      </w:r>
      <w:r>
        <w:rPr>
          <w:vertAlign w:val="subscript"/>
        </w:rPr>
        <w:t>p</w:t>
      </w:r>
      <w:r>
        <w:t xml:space="preserve"> for each model size</w:t>
      </w:r>
    </w:p>
    <w:tbl>
      <w:tblPr>
        <w:tblStyle w:val="TableGrid"/>
        <w:tblW w:w="0" w:type="auto"/>
        <w:tblInd w:w="720" w:type="dxa"/>
        <w:tblLook w:val="04A0" w:firstRow="1" w:lastRow="0" w:firstColumn="1" w:lastColumn="0" w:noHBand="0" w:noVBand="1"/>
      </w:tblPr>
      <w:tblGrid>
        <w:gridCol w:w="895"/>
        <w:gridCol w:w="1260"/>
        <w:gridCol w:w="1260"/>
        <w:gridCol w:w="1440"/>
        <w:gridCol w:w="1350"/>
      </w:tblGrid>
      <w:tr w:rsidR="009951CE" w14:paraId="3D6F844A" w14:textId="77777777" w:rsidTr="006830DE">
        <w:tc>
          <w:tcPr>
            <w:tcW w:w="895" w:type="dxa"/>
          </w:tcPr>
          <w:p w14:paraId="6848A8E2" w14:textId="4072D55C" w:rsidR="009951CE" w:rsidRPr="00C33BC1" w:rsidRDefault="009951CE" w:rsidP="004661C5">
            <w:pPr>
              <w:pStyle w:val="ListParagraph"/>
              <w:ind w:left="0"/>
            </w:pPr>
            <w:r>
              <w:t>Model</w:t>
            </w:r>
          </w:p>
        </w:tc>
        <w:tc>
          <w:tcPr>
            <w:tcW w:w="1260" w:type="dxa"/>
          </w:tcPr>
          <w:p w14:paraId="4683CCE7" w14:textId="2FBFE063" w:rsidR="009951CE" w:rsidRPr="00C33BC1" w:rsidRDefault="009951CE" w:rsidP="004661C5">
            <w:pPr>
              <w:pStyle w:val="ListParagraph"/>
              <w:ind w:left="0"/>
            </w:pPr>
            <w:r>
              <w:t>AIC</w:t>
            </w:r>
          </w:p>
        </w:tc>
        <w:tc>
          <w:tcPr>
            <w:tcW w:w="1260" w:type="dxa"/>
          </w:tcPr>
          <w:p w14:paraId="49589BD9" w14:textId="66E05559" w:rsidR="009951CE" w:rsidRPr="00C33BC1" w:rsidRDefault="009951CE" w:rsidP="004661C5">
            <w:pPr>
              <w:pStyle w:val="ListParagraph"/>
              <w:ind w:left="0"/>
            </w:pPr>
            <w:r>
              <w:t>BIC</w:t>
            </w:r>
          </w:p>
        </w:tc>
        <w:tc>
          <w:tcPr>
            <w:tcW w:w="1440" w:type="dxa"/>
          </w:tcPr>
          <w:p w14:paraId="675FBD2E" w14:textId="123B3343" w:rsidR="009951CE" w:rsidRPr="009951CE" w:rsidRDefault="009951CE" w:rsidP="004661C5">
            <w:pPr>
              <w:pStyle w:val="ListParagraph"/>
              <w:ind w:left="0"/>
            </w:pPr>
            <w:r>
              <w:t>Adjusted R</w:t>
            </w:r>
            <w:r>
              <w:rPr>
                <w:vertAlign w:val="superscript"/>
              </w:rPr>
              <w:t>2</w:t>
            </w:r>
          </w:p>
        </w:tc>
        <w:tc>
          <w:tcPr>
            <w:tcW w:w="1350" w:type="dxa"/>
          </w:tcPr>
          <w:p w14:paraId="5EE97662" w14:textId="1FF2BF0E" w:rsidR="009951CE" w:rsidRPr="009951CE" w:rsidRDefault="009951CE" w:rsidP="004661C5">
            <w:pPr>
              <w:pStyle w:val="ListParagraph"/>
              <w:ind w:left="0"/>
            </w:pPr>
            <w:r>
              <w:t>Mallow’s C</w:t>
            </w:r>
            <w:r>
              <w:rPr>
                <w:vertAlign w:val="subscript"/>
              </w:rPr>
              <w:t>p</w:t>
            </w:r>
          </w:p>
        </w:tc>
      </w:tr>
      <w:tr w:rsidR="009951CE" w14:paraId="1A428E28" w14:textId="77777777" w:rsidTr="006830DE">
        <w:tc>
          <w:tcPr>
            <w:tcW w:w="895" w:type="dxa"/>
          </w:tcPr>
          <w:p w14:paraId="7A32D9EE" w14:textId="202A6A45" w:rsidR="009951CE" w:rsidRPr="00C33BC1" w:rsidRDefault="00864EDB" w:rsidP="004661C5">
            <w:pPr>
              <w:pStyle w:val="ListParagraph"/>
              <w:ind w:left="0"/>
            </w:pPr>
            <w:r>
              <w:t>M1</w:t>
            </w:r>
          </w:p>
        </w:tc>
        <w:tc>
          <w:tcPr>
            <w:tcW w:w="1260" w:type="dxa"/>
          </w:tcPr>
          <w:p w14:paraId="0BDF7181" w14:textId="2F1C7F90" w:rsidR="009951CE" w:rsidRPr="00C33BC1" w:rsidRDefault="009951CE" w:rsidP="004661C5">
            <w:pPr>
              <w:pStyle w:val="ListParagraph"/>
              <w:ind w:left="0"/>
            </w:pPr>
            <w:r>
              <w:t>-44.36603</w:t>
            </w:r>
          </w:p>
        </w:tc>
        <w:tc>
          <w:tcPr>
            <w:tcW w:w="1260" w:type="dxa"/>
          </w:tcPr>
          <w:p w14:paraId="16122706" w14:textId="04B922C8" w:rsidR="009951CE" w:rsidRPr="00C33BC1" w:rsidRDefault="009951CE" w:rsidP="004661C5">
            <w:pPr>
              <w:pStyle w:val="ListParagraph"/>
              <w:ind w:left="0"/>
            </w:pPr>
            <w:r>
              <w:t>-39.21661</w:t>
            </w:r>
          </w:p>
        </w:tc>
        <w:tc>
          <w:tcPr>
            <w:tcW w:w="1440" w:type="dxa"/>
          </w:tcPr>
          <w:p w14:paraId="516FDDC1" w14:textId="018592FD" w:rsidR="009951CE" w:rsidRPr="00C33BC1" w:rsidRDefault="009951CE" w:rsidP="004661C5">
            <w:pPr>
              <w:pStyle w:val="ListParagraph"/>
              <w:ind w:left="0"/>
            </w:pPr>
            <w:r>
              <w:t>0.5345839</w:t>
            </w:r>
          </w:p>
        </w:tc>
        <w:tc>
          <w:tcPr>
            <w:tcW w:w="1350" w:type="dxa"/>
          </w:tcPr>
          <w:p w14:paraId="4B9B2761" w14:textId="752212C2" w:rsidR="009951CE" w:rsidRPr="00C33BC1" w:rsidRDefault="009951CE" w:rsidP="004661C5">
            <w:pPr>
              <w:pStyle w:val="ListParagraph"/>
              <w:ind w:left="0"/>
            </w:pPr>
            <w:r>
              <w:t>26.038827</w:t>
            </w:r>
          </w:p>
        </w:tc>
      </w:tr>
      <w:tr w:rsidR="009951CE" w14:paraId="0B3BE85B" w14:textId="77777777" w:rsidTr="006830DE">
        <w:tc>
          <w:tcPr>
            <w:tcW w:w="895" w:type="dxa"/>
          </w:tcPr>
          <w:p w14:paraId="065446D0" w14:textId="163BA0A0" w:rsidR="009951CE" w:rsidRPr="00C33BC1" w:rsidRDefault="00864EDB" w:rsidP="004661C5">
            <w:pPr>
              <w:pStyle w:val="ListParagraph"/>
              <w:ind w:left="0"/>
            </w:pPr>
            <w:r>
              <w:t>M</w:t>
            </w:r>
            <w:r w:rsidR="009951CE">
              <w:t>2</w:t>
            </w:r>
          </w:p>
        </w:tc>
        <w:tc>
          <w:tcPr>
            <w:tcW w:w="1260" w:type="dxa"/>
          </w:tcPr>
          <w:p w14:paraId="6A2D4877" w14:textId="5A92E359" w:rsidR="009951CE" w:rsidRPr="00C33BC1" w:rsidRDefault="009951CE" w:rsidP="004661C5">
            <w:pPr>
              <w:pStyle w:val="ListParagraph"/>
              <w:ind w:left="0"/>
            </w:pPr>
            <w:r>
              <w:t>-54.95846</w:t>
            </w:r>
          </w:p>
        </w:tc>
        <w:tc>
          <w:tcPr>
            <w:tcW w:w="1260" w:type="dxa"/>
          </w:tcPr>
          <w:p w14:paraId="6641F231" w14:textId="5AC99FE7" w:rsidR="009951CE" w:rsidRPr="00C33BC1" w:rsidRDefault="009951CE" w:rsidP="004661C5">
            <w:pPr>
              <w:pStyle w:val="ListParagraph"/>
              <w:ind w:left="0"/>
            </w:pPr>
            <w:r>
              <w:t>-47.23433</w:t>
            </w:r>
          </w:p>
        </w:tc>
        <w:tc>
          <w:tcPr>
            <w:tcW w:w="1440" w:type="dxa"/>
          </w:tcPr>
          <w:p w14:paraId="0AF53066" w14:textId="1B133976" w:rsidR="009951CE" w:rsidRPr="00C33BC1" w:rsidRDefault="009951CE" w:rsidP="004661C5">
            <w:pPr>
              <w:pStyle w:val="ListParagraph"/>
              <w:ind w:left="0"/>
            </w:pPr>
            <w:r>
              <w:t>0.5868977</w:t>
            </w:r>
          </w:p>
        </w:tc>
        <w:tc>
          <w:tcPr>
            <w:tcW w:w="1350" w:type="dxa"/>
          </w:tcPr>
          <w:p w14:paraId="7B4E706C" w14:textId="7017A2FA" w:rsidR="009951CE" w:rsidRDefault="009951CE" w:rsidP="004661C5">
            <w:pPr>
              <w:pStyle w:val="ListParagraph"/>
              <w:ind w:left="0"/>
            </w:pPr>
            <w:r>
              <w:t>12.546389</w:t>
            </w:r>
          </w:p>
        </w:tc>
      </w:tr>
      <w:tr w:rsidR="009951CE" w14:paraId="0A4B2AAD" w14:textId="77777777" w:rsidTr="006830DE">
        <w:tc>
          <w:tcPr>
            <w:tcW w:w="895" w:type="dxa"/>
          </w:tcPr>
          <w:p w14:paraId="144DAE1F" w14:textId="088DDF83" w:rsidR="009951CE" w:rsidRPr="00C33BC1" w:rsidRDefault="00864EDB" w:rsidP="004661C5">
            <w:pPr>
              <w:pStyle w:val="ListParagraph"/>
              <w:ind w:left="0"/>
            </w:pPr>
            <w:r>
              <w:t>M</w:t>
            </w:r>
            <w:r w:rsidR="009951CE">
              <w:t>3</w:t>
            </w:r>
          </w:p>
        </w:tc>
        <w:tc>
          <w:tcPr>
            <w:tcW w:w="1260" w:type="dxa"/>
          </w:tcPr>
          <w:p w14:paraId="031DA48C" w14:textId="1955F6DA" w:rsidR="009951CE" w:rsidRPr="00C33BC1" w:rsidRDefault="009951CE" w:rsidP="004661C5">
            <w:pPr>
              <w:pStyle w:val="ListParagraph"/>
              <w:ind w:left="0"/>
            </w:pPr>
            <w:r>
              <w:t>-63.17744</w:t>
            </w:r>
          </w:p>
        </w:tc>
        <w:tc>
          <w:tcPr>
            <w:tcW w:w="1260" w:type="dxa"/>
          </w:tcPr>
          <w:p w14:paraId="233E34B3" w14:textId="199BF4CF" w:rsidR="009951CE" w:rsidRPr="00C33BC1" w:rsidRDefault="009951CE" w:rsidP="004661C5">
            <w:pPr>
              <w:pStyle w:val="ListParagraph"/>
              <w:ind w:left="0"/>
            </w:pPr>
            <w:r>
              <w:t>-52.87859</w:t>
            </w:r>
          </w:p>
        </w:tc>
        <w:tc>
          <w:tcPr>
            <w:tcW w:w="1440" w:type="dxa"/>
          </w:tcPr>
          <w:p w14:paraId="24788675" w14:textId="59C47469" w:rsidR="009951CE" w:rsidRPr="00C33BC1" w:rsidRDefault="009951CE" w:rsidP="004661C5">
            <w:pPr>
              <w:pStyle w:val="ListParagraph"/>
              <w:ind w:left="0"/>
            </w:pPr>
            <w:r>
              <w:t>0.6242063</w:t>
            </w:r>
          </w:p>
        </w:tc>
        <w:tc>
          <w:tcPr>
            <w:tcW w:w="1350" w:type="dxa"/>
          </w:tcPr>
          <w:p w14:paraId="3ECAEF4D" w14:textId="1EB5BA41" w:rsidR="009951CE" w:rsidRPr="00C33BC1" w:rsidRDefault="009951CE" w:rsidP="004661C5">
            <w:pPr>
              <w:pStyle w:val="ListParagraph"/>
              <w:ind w:left="0"/>
            </w:pPr>
            <w:r>
              <w:t>5.092716</w:t>
            </w:r>
          </w:p>
        </w:tc>
      </w:tr>
      <w:tr w:rsidR="009951CE" w14:paraId="3FDB47B7" w14:textId="77777777" w:rsidTr="006830DE">
        <w:tc>
          <w:tcPr>
            <w:tcW w:w="895" w:type="dxa"/>
          </w:tcPr>
          <w:p w14:paraId="00B0F030" w14:textId="45C45FB5" w:rsidR="009951CE" w:rsidRPr="00C33BC1" w:rsidRDefault="00864EDB" w:rsidP="004661C5">
            <w:pPr>
              <w:pStyle w:val="ListParagraph"/>
              <w:ind w:left="0"/>
            </w:pPr>
            <w:r>
              <w:t>M</w:t>
            </w:r>
            <w:r w:rsidR="009951CE">
              <w:t>4</w:t>
            </w:r>
          </w:p>
        </w:tc>
        <w:tc>
          <w:tcPr>
            <w:tcW w:w="1260" w:type="dxa"/>
          </w:tcPr>
          <w:p w14:paraId="1EFB23E7" w14:textId="62836730" w:rsidR="009951CE" w:rsidRPr="00C33BC1" w:rsidRDefault="009951CE" w:rsidP="004661C5">
            <w:pPr>
              <w:pStyle w:val="ListParagraph"/>
              <w:ind w:left="0"/>
            </w:pPr>
            <w:r>
              <w:t>-63.22555</w:t>
            </w:r>
          </w:p>
        </w:tc>
        <w:tc>
          <w:tcPr>
            <w:tcW w:w="1260" w:type="dxa"/>
          </w:tcPr>
          <w:p w14:paraId="239D0CD1" w14:textId="1C628F62" w:rsidR="009951CE" w:rsidRPr="00C33BC1" w:rsidRDefault="009951CE" w:rsidP="004661C5">
            <w:pPr>
              <w:pStyle w:val="ListParagraph"/>
              <w:ind w:left="0"/>
            </w:pPr>
            <w:r>
              <w:t>-50.35199</w:t>
            </w:r>
          </w:p>
        </w:tc>
        <w:tc>
          <w:tcPr>
            <w:tcW w:w="1440" w:type="dxa"/>
          </w:tcPr>
          <w:p w14:paraId="5B01803C" w14:textId="0043F9C8" w:rsidR="009951CE" w:rsidRPr="00C33BC1" w:rsidRDefault="009951CE" w:rsidP="004661C5">
            <w:pPr>
              <w:pStyle w:val="ListParagraph"/>
              <w:ind w:left="0"/>
            </w:pPr>
            <w:r>
              <w:t>0.6280585</w:t>
            </w:r>
          </w:p>
        </w:tc>
        <w:tc>
          <w:tcPr>
            <w:tcW w:w="1350" w:type="dxa"/>
          </w:tcPr>
          <w:p w14:paraId="63A158DF" w14:textId="077C7652" w:rsidR="009951CE" w:rsidRPr="00C33BC1" w:rsidRDefault="009951CE" w:rsidP="004661C5">
            <w:pPr>
              <w:pStyle w:val="ListParagraph"/>
              <w:ind w:left="0"/>
            </w:pPr>
            <w:r>
              <w:t>5.126817</w:t>
            </w:r>
          </w:p>
        </w:tc>
      </w:tr>
      <w:tr w:rsidR="009951CE" w14:paraId="03F659D3" w14:textId="77777777" w:rsidTr="006830DE">
        <w:tc>
          <w:tcPr>
            <w:tcW w:w="895" w:type="dxa"/>
          </w:tcPr>
          <w:p w14:paraId="5A5B161D" w14:textId="199888A9" w:rsidR="009951CE" w:rsidRPr="00C33BC1" w:rsidRDefault="00864EDB" w:rsidP="004661C5">
            <w:pPr>
              <w:pStyle w:val="ListParagraph"/>
              <w:ind w:left="0"/>
            </w:pPr>
            <w:r>
              <w:t>M</w:t>
            </w:r>
            <w:r w:rsidR="009951CE">
              <w:t>5</w:t>
            </w:r>
          </w:p>
        </w:tc>
        <w:tc>
          <w:tcPr>
            <w:tcW w:w="1260" w:type="dxa"/>
          </w:tcPr>
          <w:p w14:paraId="736C402E" w14:textId="2F906E5D" w:rsidR="009951CE" w:rsidRPr="00C33BC1" w:rsidRDefault="006D0659" w:rsidP="004661C5">
            <w:pPr>
              <w:pStyle w:val="ListParagraph"/>
              <w:ind w:left="0"/>
            </w:pPr>
            <w:r>
              <w:t>-63.72263</w:t>
            </w:r>
          </w:p>
        </w:tc>
        <w:tc>
          <w:tcPr>
            <w:tcW w:w="1260" w:type="dxa"/>
          </w:tcPr>
          <w:p w14:paraId="1AE72943" w14:textId="372CD157" w:rsidR="009951CE" w:rsidRPr="00C33BC1" w:rsidRDefault="006D0659" w:rsidP="004661C5">
            <w:pPr>
              <w:pStyle w:val="ListParagraph"/>
              <w:ind w:left="0"/>
            </w:pPr>
            <w:r>
              <w:t>-48.27437</w:t>
            </w:r>
          </w:p>
        </w:tc>
        <w:tc>
          <w:tcPr>
            <w:tcW w:w="1440" w:type="dxa"/>
          </w:tcPr>
          <w:p w14:paraId="3126AF41" w14:textId="5700DF87" w:rsidR="009951CE" w:rsidRPr="00C33BC1" w:rsidRDefault="006D0659" w:rsidP="004661C5">
            <w:pPr>
              <w:pStyle w:val="ListParagraph"/>
              <w:ind w:left="0"/>
            </w:pPr>
            <w:r>
              <w:t>0.6335279</w:t>
            </w:r>
          </w:p>
        </w:tc>
        <w:tc>
          <w:tcPr>
            <w:tcW w:w="1350" w:type="dxa"/>
          </w:tcPr>
          <w:p w14:paraId="341E2821" w14:textId="06F4F2EA" w:rsidR="009951CE" w:rsidRPr="00C33BC1" w:rsidRDefault="006D0659" w:rsidP="004661C5">
            <w:pPr>
              <w:pStyle w:val="ListParagraph"/>
              <w:ind w:left="0"/>
            </w:pPr>
            <w:r>
              <w:t>4.785451</w:t>
            </w:r>
          </w:p>
        </w:tc>
      </w:tr>
      <w:tr w:rsidR="009951CE" w14:paraId="26A0642E" w14:textId="77777777" w:rsidTr="006830DE">
        <w:tc>
          <w:tcPr>
            <w:tcW w:w="895" w:type="dxa"/>
          </w:tcPr>
          <w:p w14:paraId="1CE0B358" w14:textId="0BBF7013" w:rsidR="009951CE" w:rsidRPr="00C33BC1" w:rsidRDefault="00864EDB" w:rsidP="004661C5">
            <w:pPr>
              <w:pStyle w:val="ListParagraph"/>
              <w:ind w:left="0"/>
            </w:pPr>
            <w:r>
              <w:t>M</w:t>
            </w:r>
            <w:r w:rsidR="009951CE">
              <w:t>6</w:t>
            </w:r>
          </w:p>
        </w:tc>
        <w:tc>
          <w:tcPr>
            <w:tcW w:w="1260" w:type="dxa"/>
          </w:tcPr>
          <w:p w14:paraId="734CF994" w14:textId="04BA3875" w:rsidR="009951CE" w:rsidRPr="00C33BC1" w:rsidRDefault="006D0659" w:rsidP="004661C5">
            <w:pPr>
              <w:pStyle w:val="ListParagraph"/>
              <w:ind w:left="0"/>
            </w:pPr>
            <w:r>
              <w:t>-63.17571</w:t>
            </w:r>
          </w:p>
        </w:tc>
        <w:tc>
          <w:tcPr>
            <w:tcW w:w="1260" w:type="dxa"/>
          </w:tcPr>
          <w:p w14:paraId="6B0F8EF6" w14:textId="3B569AD5" w:rsidR="009951CE" w:rsidRPr="00C33BC1" w:rsidRDefault="006D0659" w:rsidP="004661C5">
            <w:pPr>
              <w:pStyle w:val="ListParagraph"/>
              <w:tabs>
                <w:tab w:val="left" w:pos="1020"/>
              </w:tabs>
              <w:ind w:left="0"/>
            </w:pPr>
            <w:r>
              <w:t>-45.15273</w:t>
            </w:r>
          </w:p>
        </w:tc>
        <w:tc>
          <w:tcPr>
            <w:tcW w:w="1440" w:type="dxa"/>
          </w:tcPr>
          <w:p w14:paraId="4EEC584C" w14:textId="54EBD57E" w:rsidR="009951CE" w:rsidRPr="00C33BC1" w:rsidRDefault="006D0659" w:rsidP="004661C5">
            <w:pPr>
              <w:pStyle w:val="ListParagraph"/>
              <w:ind w:left="0"/>
            </w:pPr>
            <w:r>
              <w:t>0.6349654</w:t>
            </w:r>
          </w:p>
        </w:tc>
        <w:tc>
          <w:tcPr>
            <w:tcW w:w="1350" w:type="dxa"/>
          </w:tcPr>
          <w:p w14:paraId="5C0428DC" w14:textId="5DD46E35" w:rsidR="009951CE" w:rsidRPr="00C33BC1" w:rsidRDefault="006D0659" w:rsidP="004661C5">
            <w:pPr>
              <w:pStyle w:val="ListParagraph"/>
              <w:ind w:left="0"/>
            </w:pPr>
            <w:r>
              <w:t>5.450474</w:t>
            </w:r>
          </w:p>
        </w:tc>
      </w:tr>
      <w:tr w:rsidR="009951CE" w14:paraId="14FD91C3" w14:textId="77777777" w:rsidTr="006830DE">
        <w:tc>
          <w:tcPr>
            <w:tcW w:w="895" w:type="dxa"/>
          </w:tcPr>
          <w:p w14:paraId="722FED88" w14:textId="4A3B309D" w:rsidR="009951CE" w:rsidRPr="00C33BC1" w:rsidRDefault="00864EDB" w:rsidP="004661C5">
            <w:pPr>
              <w:pStyle w:val="ListParagraph"/>
              <w:ind w:left="0"/>
            </w:pPr>
            <w:r>
              <w:t>M</w:t>
            </w:r>
            <w:r w:rsidR="009951CE">
              <w:t>7</w:t>
            </w:r>
          </w:p>
        </w:tc>
        <w:tc>
          <w:tcPr>
            <w:tcW w:w="1260" w:type="dxa"/>
          </w:tcPr>
          <w:p w14:paraId="33B87CC8" w14:textId="3DCDBBE5" w:rsidR="009951CE" w:rsidRPr="00C33BC1" w:rsidRDefault="00C14BF4" w:rsidP="004661C5">
            <w:pPr>
              <w:pStyle w:val="ListParagraph"/>
              <w:ind w:left="0"/>
            </w:pPr>
            <w:r>
              <w:t>-62.66823</w:t>
            </w:r>
          </w:p>
        </w:tc>
        <w:tc>
          <w:tcPr>
            <w:tcW w:w="1260" w:type="dxa"/>
          </w:tcPr>
          <w:p w14:paraId="4797E098" w14:textId="4C83D4B2" w:rsidR="009951CE" w:rsidRPr="00C33BC1" w:rsidRDefault="00C14BF4" w:rsidP="004661C5">
            <w:pPr>
              <w:pStyle w:val="ListParagraph"/>
              <w:tabs>
                <w:tab w:val="left" w:pos="900"/>
              </w:tabs>
              <w:ind w:left="0"/>
            </w:pPr>
            <w:r>
              <w:t>-42.07054</w:t>
            </w:r>
          </w:p>
        </w:tc>
        <w:tc>
          <w:tcPr>
            <w:tcW w:w="1440" w:type="dxa"/>
          </w:tcPr>
          <w:p w14:paraId="288FFC30" w14:textId="0440ED8E" w:rsidR="009951CE" w:rsidRPr="00C33BC1" w:rsidRDefault="00C14BF4" w:rsidP="004661C5">
            <w:pPr>
              <w:pStyle w:val="ListParagraph"/>
              <w:ind w:left="0"/>
            </w:pPr>
            <w:r>
              <w:t>0.6365002</w:t>
            </w:r>
          </w:p>
        </w:tc>
        <w:tc>
          <w:tcPr>
            <w:tcW w:w="1350" w:type="dxa"/>
          </w:tcPr>
          <w:p w14:paraId="36CA9687" w14:textId="625E3D2C" w:rsidR="009951CE" w:rsidRPr="00C33BC1" w:rsidRDefault="00C14BF4" w:rsidP="004661C5">
            <w:pPr>
              <w:pStyle w:val="ListParagraph"/>
              <w:ind w:left="0"/>
            </w:pPr>
            <w:r>
              <w:t>6.099923</w:t>
            </w:r>
          </w:p>
        </w:tc>
      </w:tr>
      <w:tr w:rsidR="009951CE" w14:paraId="7120BDFF" w14:textId="77777777" w:rsidTr="006830DE">
        <w:tc>
          <w:tcPr>
            <w:tcW w:w="895" w:type="dxa"/>
          </w:tcPr>
          <w:p w14:paraId="5ECD9BB6" w14:textId="5BC4DB37" w:rsidR="009951CE" w:rsidRPr="00C33BC1" w:rsidRDefault="00864EDB" w:rsidP="004661C5">
            <w:pPr>
              <w:pStyle w:val="ListParagraph"/>
              <w:ind w:left="0"/>
            </w:pPr>
            <w:r>
              <w:t>M</w:t>
            </w:r>
            <w:r w:rsidR="009951CE">
              <w:t>8</w:t>
            </w:r>
          </w:p>
        </w:tc>
        <w:tc>
          <w:tcPr>
            <w:tcW w:w="1260" w:type="dxa"/>
          </w:tcPr>
          <w:p w14:paraId="10DB85F6" w14:textId="606E511D" w:rsidR="009951CE" w:rsidRPr="00C33BC1" w:rsidRDefault="00C14BF4" w:rsidP="004661C5">
            <w:pPr>
              <w:pStyle w:val="ListParagraph"/>
              <w:ind w:left="0"/>
            </w:pPr>
            <w:r>
              <w:t>-60.77886</w:t>
            </w:r>
          </w:p>
        </w:tc>
        <w:tc>
          <w:tcPr>
            <w:tcW w:w="1260" w:type="dxa"/>
          </w:tcPr>
          <w:p w14:paraId="50AEF6F9" w14:textId="671C382B" w:rsidR="009951CE" w:rsidRPr="00C33BC1" w:rsidRDefault="00C14BF4" w:rsidP="004661C5">
            <w:pPr>
              <w:pStyle w:val="ListParagraph"/>
              <w:ind w:left="0"/>
            </w:pPr>
            <w:r>
              <w:t>-37.60646</w:t>
            </w:r>
          </w:p>
        </w:tc>
        <w:tc>
          <w:tcPr>
            <w:tcW w:w="1440" w:type="dxa"/>
          </w:tcPr>
          <w:p w14:paraId="634588AB" w14:textId="5C964125" w:rsidR="009951CE" w:rsidRPr="00C33BC1" w:rsidRDefault="00C14BF4" w:rsidP="004661C5">
            <w:pPr>
              <w:pStyle w:val="ListParagraph"/>
              <w:ind w:left="0"/>
            </w:pPr>
            <w:r>
              <w:t>0.6327886</w:t>
            </w:r>
          </w:p>
        </w:tc>
        <w:tc>
          <w:tcPr>
            <w:tcW w:w="1350" w:type="dxa"/>
          </w:tcPr>
          <w:p w14:paraId="7D98FCA2" w14:textId="0B78B4B5" w:rsidR="009951CE" w:rsidRDefault="00C14BF4" w:rsidP="004661C5">
            <w:pPr>
              <w:pStyle w:val="ListParagraph"/>
              <w:ind w:left="0"/>
            </w:pPr>
            <w:r>
              <w:t>8.000636</w:t>
            </w:r>
          </w:p>
        </w:tc>
      </w:tr>
      <w:tr w:rsidR="009951CE" w14:paraId="2F6F7665" w14:textId="77777777" w:rsidTr="006830DE">
        <w:tc>
          <w:tcPr>
            <w:tcW w:w="895" w:type="dxa"/>
          </w:tcPr>
          <w:p w14:paraId="1025D640" w14:textId="2A1AA134" w:rsidR="009951CE" w:rsidRPr="00C33BC1" w:rsidRDefault="00864EDB" w:rsidP="004661C5">
            <w:pPr>
              <w:pStyle w:val="ListParagraph"/>
              <w:ind w:left="0"/>
            </w:pPr>
            <w:r>
              <w:t>M</w:t>
            </w:r>
            <w:r w:rsidR="009951CE">
              <w:t>9</w:t>
            </w:r>
          </w:p>
        </w:tc>
        <w:tc>
          <w:tcPr>
            <w:tcW w:w="1260" w:type="dxa"/>
          </w:tcPr>
          <w:p w14:paraId="16991D69" w14:textId="5065DE9B" w:rsidR="009951CE" w:rsidRPr="00C33BC1" w:rsidRDefault="00C14BF4" w:rsidP="004661C5">
            <w:pPr>
              <w:pStyle w:val="ListParagraph"/>
              <w:ind w:left="0"/>
            </w:pPr>
            <w:r>
              <w:t>-58.77957</w:t>
            </w:r>
          </w:p>
        </w:tc>
        <w:tc>
          <w:tcPr>
            <w:tcW w:w="1260" w:type="dxa"/>
          </w:tcPr>
          <w:p w14:paraId="0B09F58D" w14:textId="322AEC8F" w:rsidR="009951CE" w:rsidRPr="00C33BC1" w:rsidRDefault="00C14BF4" w:rsidP="004661C5">
            <w:pPr>
              <w:pStyle w:val="ListParagraph"/>
              <w:ind w:left="0"/>
            </w:pPr>
            <w:r>
              <w:t>-33.03246</w:t>
            </w:r>
          </w:p>
        </w:tc>
        <w:tc>
          <w:tcPr>
            <w:tcW w:w="1440" w:type="dxa"/>
          </w:tcPr>
          <w:p w14:paraId="181DE2BD" w14:textId="5745DB40" w:rsidR="009951CE" w:rsidRPr="00C33BC1" w:rsidRDefault="00C14BF4" w:rsidP="004661C5">
            <w:pPr>
              <w:pStyle w:val="ListParagraph"/>
              <w:ind w:left="0"/>
            </w:pPr>
            <w:r>
              <w:t>0.6285705</w:t>
            </w:r>
          </w:p>
        </w:tc>
        <w:tc>
          <w:tcPr>
            <w:tcW w:w="1350" w:type="dxa"/>
          </w:tcPr>
          <w:p w14:paraId="4D902F32" w14:textId="26863C4C" w:rsidR="009951CE" w:rsidRDefault="00C14BF4" w:rsidP="004661C5">
            <w:pPr>
              <w:pStyle w:val="ListParagraph"/>
              <w:ind w:left="0"/>
            </w:pPr>
            <w:r>
              <w:t>10.000000</w:t>
            </w:r>
          </w:p>
        </w:tc>
      </w:tr>
    </w:tbl>
    <w:p w14:paraId="51D80BC7" w14:textId="492F59C0" w:rsidR="009951CE" w:rsidRDefault="009951CE" w:rsidP="009951CE">
      <w:pPr>
        <w:spacing w:after="0"/>
      </w:pPr>
      <w:r>
        <w:tab/>
      </w:r>
      <w:r w:rsidR="006830DE">
        <w:t xml:space="preserve">Model with the smallest AIC: </w:t>
      </w:r>
      <w:r w:rsidR="00864EDB">
        <w:t>M</w:t>
      </w:r>
      <w:r w:rsidR="006830DE">
        <w:t>5</w:t>
      </w:r>
    </w:p>
    <w:p w14:paraId="764E6DFB" w14:textId="3892F424" w:rsidR="006830DE" w:rsidRDefault="006830DE" w:rsidP="009951CE">
      <w:pPr>
        <w:spacing w:after="0"/>
      </w:pPr>
      <w:r>
        <w:tab/>
        <w:t xml:space="preserve">Model with the smallest BIC: </w:t>
      </w:r>
      <w:r w:rsidR="00864EDB">
        <w:t>M</w:t>
      </w:r>
      <w:r>
        <w:t>3</w:t>
      </w:r>
    </w:p>
    <w:p w14:paraId="7871233A" w14:textId="78ACD74D" w:rsidR="006830DE" w:rsidRDefault="006830DE" w:rsidP="009951CE">
      <w:pPr>
        <w:spacing w:after="0"/>
      </w:pPr>
      <w:r>
        <w:tab/>
      </w:r>
      <w:r w:rsidR="00864EDB">
        <w:t>Model with l</w:t>
      </w:r>
      <w:r>
        <w:t>argest Adjusted R</w:t>
      </w:r>
      <w:r>
        <w:rPr>
          <w:vertAlign w:val="superscript"/>
        </w:rPr>
        <w:t>2</w:t>
      </w:r>
      <w:r>
        <w:t xml:space="preserve">: </w:t>
      </w:r>
      <w:r w:rsidR="00864EDB">
        <w:t>M7</w:t>
      </w:r>
    </w:p>
    <w:p w14:paraId="1D5374EA" w14:textId="58CD1968" w:rsidR="00864EDB" w:rsidRDefault="00864EDB" w:rsidP="009951CE">
      <w:pPr>
        <w:spacing w:after="0"/>
      </w:pPr>
      <w:r>
        <w:tab/>
        <w:t>Model with smallest Mallow’s C</w:t>
      </w:r>
      <w:r>
        <w:rPr>
          <w:vertAlign w:val="subscript"/>
        </w:rPr>
        <w:t>p</w:t>
      </w:r>
      <w:r>
        <w:t>: M5</w:t>
      </w:r>
    </w:p>
    <w:p w14:paraId="2C90AC48" w14:textId="4D413DDC" w:rsidR="00F63D19" w:rsidRDefault="00F63D19" w:rsidP="00F63D19">
      <w:pPr>
        <w:spacing w:after="0"/>
        <w:ind w:left="720"/>
      </w:pPr>
      <w:r>
        <w:t xml:space="preserve">Yes, they lead to different models. I have chosen Model 5 as the best model because it has followed 2 out of 4 of the criteria. </w:t>
      </w:r>
    </w:p>
    <w:p w14:paraId="2786FA8A" w14:textId="41B469EA" w:rsidR="00F63D19" w:rsidRPr="00864EDB" w:rsidRDefault="00F63D19" w:rsidP="00F63D19">
      <w:pPr>
        <w:spacing w:after="0"/>
        <w:ind w:left="720"/>
      </w:pPr>
      <w:r>
        <w:t xml:space="preserve">Model 5: </w:t>
      </w:r>
      <w:proofErr w:type="spellStart"/>
      <w:r>
        <w:t>lpsa</w:t>
      </w:r>
      <w:proofErr w:type="spellEnd"/>
      <w:r>
        <w:t xml:space="preserve"> = </w:t>
      </w:r>
      <w:r w:rsidRPr="00F63D19">
        <w:t>0.49472926 + 0.54399786*</w:t>
      </w:r>
      <w:proofErr w:type="spellStart"/>
      <w:r w:rsidRPr="00F63D19">
        <w:t>lcavol</w:t>
      </w:r>
      <w:proofErr w:type="spellEnd"/>
      <w:r w:rsidRPr="00F63D19">
        <w:t xml:space="preserve"> + 0.58821270*</w:t>
      </w:r>
      <w:proofErr w:type="spellStart"/>
      <w:r w:rsidRPr="00F63D19">
        <w:t>lweight</w:t>
      </w:r>
      <w:proofErr w:type="spellEnd"/>
      <w:r w:rsidRPr="00F63D19">
        <w:t xml:space="preserve"> + -0.01644485*age + 0.10122333*</w:t>
      </w:r>
      <w:proofErr w:type="spellStart"/>
      <w:r w:rsidRPr="00F63D19">
        <w:t>lbph</w:t>
      </w:r>
      <w:proofErr w:type="spellEnd"/>
      <w:r w:rsidRPr="00F63D19">
        <w:t xml:space="preserve"> + 0.71490398*</w:t>
      </w:r>
      <w:proofErr w:type="spellStart"/>
      <w:r w:rsidRPr="00F63D19">
        <w:t>svi</w:t>
      </w:r>
      <w:proofErr w:type="spellEnd"/>
    </w:p>
    <w:p w14:paraId="162CB743" w14:textId="66C0625D" w:rsidR="009951CE" w:rsidRDefault="00197DA8" w:rsidP="009951CE">
      <w:pPr>
        <w:pStyle w:val="ListParagraph"/>
        <w:numPr>
          <w:ilvl w:val="0"/>
          <w:numId w:val="16"/>
        </w:numPr>
        <w:spacing w:after="0"/>
      </w:pPr>
      <w:r>
        <w:t xml:space="preserve">I have chosen Model 3 which has the lowest test MSE. The final model is </w:t>
      </w:r>
      <w:proofErr w:type="spellStart"/>
      <w:r>
        <w:t>lpsa</w:t>
      </w:r>
      <w:proofErr w:type="spellEnd"/>
      <w:r>
        <w:t xml:space="preserve"> = -0.7771566 + 0.5258519*</w:t>
      </w:r>
      <w:proofErr w:type="spellStart"/>
      <w:r>
        <w:t>lcavol</w:t>
      </w:r>
      <w:proofErr w:type="spellEnd"/>
      <w:r>
        <w:t xml:space="preserve"> + 0.6617699*</w:t>
      </w:r>
      <w:proofErr w:type="spellStart"/>
      <w:r>
        <w:t>lweight</w:t>
      </w:r>
      <w:proofErr w:type="spellEnd"/>
      <w:r>
        <w:t xml:space="preserve"> + 0.6656666*</w:t>
      </w:r>
      <w:proofErr w:type="spellStart"/>
      <w:r>
        <w:t>svi</w:t>
      </w:r>
      <w:proofErr w:type="spellEnd"/>
    </w:p>
    <w:p w14:paraId="0989A5FA" w14:textId="29898606" w:rsidR="008E57F2" w:rsidRDefault="00BF2680" w:rsidP="00164FA9">
      <w:pPr>
        <w:pStyle w:val="ListParagraph"/>
        <w:numPr>
          <w:ilvl w:val="0"/>
          <w:numId w:val="16"/>
        </w:numPr>
        <w:spacing w:after="0"/>
      </w:pPr>
      <w:proofErr w:type="spellStart"/>
      <w:r>
        <w:t>i</w:t>
      </w:r>
      <w:proofErr w:type="spellEnd"/>
      <w:r>
        <w:t xml:space="preserve">) </w:t>
      </w:r>
      <w:r w:rsidR="00C0185F">
        <w:t xml:space="preserve">The 8 CV errors are: </w:t>
      </w:r>
      <w:r w:rsidR="008E57F2">
        <w:t>0.6307298</w:t>
      </w:r>
      <w:r w:rsidR="008E57F2">
        <w:t xml:space="preserve">, </w:t>
      </w:r>
      <w:r w:rsidR="008E57F2">
        <w:t>0.5929684</w:t>
      </w:r>
      <w:r w:rsidR="008E57F2">
        <w:t>,</w:t>
      </w:r>
      <w:r w:rsidR="008E57F2">
        <w:t xml:space="preserve"> 0.6144691</w:t>
      </w:r>
      <w:r w:rsidR="008E57F2">
        <w:t>,</w:t>
      </w:r>
      <w:r w:rsidR="008E57F2">
        <w:t xml:space="preserve"> 0.6035124</w:t>
      </w:r>
      <w:r w:rsidR="008E57F2">
        <w:t>,</w:t>
      </w:r>
      <w:r w:rsidR="008E57F2">
        <w:t xml:space="preserve"> 0.5904755</w:t>
      </w:r>
      <w:r w:rsidR="008E57F2">
        <w:t xml:space="preserve">, </w:t>
      </w:r>
      <w:r w:rsidR="008E57F2">
        <w:t>0.5890858</w:t>
      </w:r>
      <w:r w:rsidR="008E57F2">
        <w:t xml:space="preserve">, </w:t>
      </w:r>
      <w:r w:rsidR="008E57F2">
        <w:t>0.5627177</w:t>
      </w:r>
      <w:r w:rsidR="008E57F2">
        <w:t>,</w:t>
      </w:r>
      <w:r w:rsidR="008E57F2">
        <w:t xml:space="preserve"> 0.5693457</w:t>
      </w:r>
    </w:p>
    <w:p w14:paraId="77B0A32E" w14:textId="7F8E00BC" w:rsidR="000855E3" w:rsidRDefault="008E57F2" w:rsidP="00C0185F">
      <w:pPr>
        <w:pStyle w:val="ListParagraph"/>
        <w:spacing w:after="0"/>
      </w:pPr>
      <w:r>
        <w:t xml:space="preserve">ii) </w:t>
      </w:r>
      <w:r w:rsidR="00BF2680">
        <w:t xml:space="preserve">Model 7 has the smallest CV error. </w:t>
      </w:r>
    </w:p>
    <w:p w14:paraId="22ED1D98" w14:textId="2C6023EB" w:rsidR="009951CE" w:rsidRPr="00466E9D" w:rsidRDefault="00BF2680" w:rsidP="00AC623E">
      <w:pPr>
        <w:pStyle w:val="ListParagraph"/>
        <w:spacing w:after="0"/>
      </w:pPr>
      <w:r>
        <w:t xml:space="preserve">Model 7 is </w:t>
      </w:r>
      <w:proofErr w:type="spellStart"/>
      <w:r>
        <w:t>lpsa</w:t>
      </w:r>
      <w:proofErr w:type="spellEnd"/>
      <w:r>
        <w:t xml:space="preserve"> = 0.494 + 0.5695*</w:t>
      </w:r>
      <w:proofErr w:type="spellStart"/>
      <w:r>
        <w:t>lcavol</w:t>
      </w:r>
      <w:proofErr w:type="spellEnd"/>
      <w:r>
        <w:t xml:space="preserve"> + 0.6144*</w:t>
      </w:r>
      <w:proofErr w:type="spellStart"/>
      <w:r>
        <w:t>lweight</w:t>
      </w:r>
      <w:proofErr w:type="spellEnd"/>
      <w:r>
        <w:t xml:space="preserve"> – 0.0209*age + 0.09735*</w:t>
      </w:r>
      <w:proofErr w:type="spellStart"/>
      <w:r>
        <w:t>lbph</w:t>
      </w:r>
      <w:proofErr w:type="spellEnd"/>
      <w:r>
        <w:t xml:space="preserve"> + 0.7524*</w:t>
      </w:r>
      <w:proofErr w:type="spellStart"/>
      <w:r>
        <w:t>svi</w:t>
      </w:r>
      <w:proofErr w:type="spellEnd"/>
      <w:r>
        <w:t xml:space="preserve"> – 0.105*</w:t>
      </w:r>
      <w:proofErr w:type="spellStart"/>
      <w:r>
        <w:t>lcp</w:t>
      </w:r>
      <w:proofErr w:type="spellEnd"/>
      <w:r>
        <w:t xml:space="preserve"> + 0.0053*pgg45</w:t>
      </w:r>
    </w:p>
    <w:p w14:paraId="29DAA9E0" w14:textId="2C3422C3" w:rsidR="00644D03" w:rsidRDefault="00644D03" w:rsidP="00603CFF">
      <w:pPr>
        <w:spacing w:before="240" w:after="0"/>
        <w:rPr>
          <w:b/>
          <w:bCs/>
        </w:rPr>
      </w:pPr>
      <w:r>
        <w:rPr>
          <w:b/>
          <w:bCs/>
        </w:rPr>
        <w:t>Problem 2: Simulation Studies</w:t>
      </w:r>
    </w:p>
    <w:p w14:paraId="57ECB997" w14:textId="0191CFD7" w:rsidR="00420E02" w:rsidRDefault="00420E02" w:rsidP="00420E02">
      <w:pPr>
        <w:pStyle w:val="ListParagraph"/>
        <w:numPr>
          <w:ilvl w:val="0"/>
          <w:numId w:val="17"/>
        </w:numPr>
        <w:spacing w:after="0"/>
      </w:pPr>
      <w:r>
        <w:t xml:space="preserve">Refer to code in R </w:t>
      </w:r>
      <w:proofErr w:type="gramStart"/>
      <w:r>
        <w:t>script</w:t>
      </w:r>
      <w:proofErr w:type="gramEnd"/>
    </w:p>
    <w:p w14:paraId="7931B9F4" w14:textId="77605A82" w:rsidR="00420E02" w:rsidRDefault="00420E02" w:rsidP="00420E02">
      <w:pPr>
        <w:pStyle w:val="ListParagraph"/>
        <w:numPr>
          <w:ilvl w:val="0"/>
          <w:numId w:val="17"/>
        </w:numPr>
        <w:spacing w:after="0"/>
      </w:pPr>
      <w:r>
        <w:t xml:space="preserve">Refer to code in R </w:t>
      </w:r>
      <w:proofErr w:type="gramStart"/>
      <w:r>
        <w:t>script</w:t>
      </w:r>
      <w:proofErr w:type="gramEnd"/>
    </w:p>
    <w:p w14:paraId="718F2597" w14:textId="116FC988" w:rsidR="00886A62" w:rsidRDefault="00886A62" w:rsidP="00886A62">
      <w:pPr>
        <w:pStyle w:val="ListParagraph"/>
        <w:numPr>
          <w:ilvl w:val="0"/>
          <w:numId w:val="17"/>
        </w:numPr>
        <w:spacing w:after="0"/>
      </w:pPr>
      <w:r>
        <w:t xml:space="preserve">Here is the plot showing the training set MSE for models with different numbers of predictors. </w:t>
      </w:r>
      <w:r>
        <w:rPr>
          <w:noProof/>
        </w:rPr>
        <w:drawing>
          <wp:inline distT="0" distB="0" distL="0" distR="0" wp14:anchorId="74FA7CEA" wp14:editId="1E128103">
            <wp:extent cx="3595764" cy="1838325"/>
            <wp:effectExtent l="0" t="0" r="5080" b="0"/>
            <wp:docPr id="260183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21365" r="6857" b="4451"/>
                    <a:stretch/>
                  </pic:blipFill>
                  <pic:spPr bwMode="auto">
                    <a:xfrm>
                      <a:off x="0" y="0"/>
                      <a:ext cx="3599165" cy="1840064"/>
                    </a:xfrm>
                    <a:prstGeom prst="rect">
                      <a:avLst/>
                    </a:prstGeom>
                    <a:noFill/>
                    <a:ln>
                      <a:noFill/>
                    </a:ln>
                    <a:extLst>
                      <a:ext uri="{53640926-AAD7-44D8-BBD7-CCE9431645EC}">
                        <a14:shadowObscured xmlns:a14="http://schemas.microsoft.com/office/drawing/2010/main"/>
                      </a:ext>
                    </a:extLst>
                  </pic:spPr>
                </pic:pic>
              </a:graphicData>
            </a:graphic>
          </wp:inline>
        </w:drawing>
      </w:r>
    </w:p>
    <w:p w14:paraId="5987991E" w14:textId="50D05D19" w:rsidR="00420E02" w:rsidRDefault="000D521A" w:rsidP="00420E02">
      <w:pPr>
        <w:pStyle w:val="ListParagraph"/>
        <w:numPr>
          <w:ilvl w:val="0"/>
          <w:numId w:val="17"/>
        </w:numPr>
        <w:spacing w:after="0"/>
      </w:pPr>
      <w:r>
        <w:t>Here is the plot showing the test set MSE for models with different numbers of predictors.</w:t>
      </w:r>
    </w:p>
    <w:p w14:paraId="421BE4E0" w14:textId="0CAA962A" w:rsidR="000D521A" w:rsidRDefault="000D521A" w:rsidP="000D521A">
      <w:pPr>
        <w:pStyle w:val="ListParagraph"/>
        <w:spacing w:after="0"/>
      </w:pPr>
      <w:r>
        <w:rPr>
          <w:noProof/>
        </w:rPr>
        <w:lastRenderedPageBreak/>
        <w:drawing>
          <wp:inline distT="0" distB="0" distL="0" distR="0" wp14:anchorId="403A7351" wp14:editId="79A2DD4F">
            <wp:extent cx="3648075" cy="1891594"/>
            <wp:effectExtent l="0" t="0" r="0" b="0"/>
            <wp:docPr id="1174761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20178" r="7428" b="5045"/>
                    <a:stretch/>
                  </pic:blipFill>
                  <pic:spPr bwMode="auto">
                    <a:xfrm>
                      <a:off x="0" y="0"/>
                      <a:ext cx="3655873" cy="1895637"/>
                    </a:xfrm>
                    <a:prstGeom prst="rect">
                      <a:avLst/>
                    </a:prstGeom>
                    <a:noFill/>
                    <a:ln>
                      <a:noFill/>
                    </a:ln>
                    <a:extLst>
                      <a:ext uri="{53640926-AAD7-44D8-BBD7-CCE9431645EC}">
                        <a14:shadowObscured xmlns:a14="http://schemas.microsoft.com/office/drawing/2010/main"/>
                      </a:ext>
                    </a:extLst>
                  </pic:spPr>
                </pic:pic>
              </a:graphicData>
            </a:graphic>
          </wp:inline>
        </w:drawing>
      </w:r>
    </w:p>
    <w:p w14:paraId="687EAB1D" w14:textId="4934AE3D" w:rsidR="00420E02" w:rsidRDefault="00A65964" w:rsidP="00420E02">
      <w:pPr>
        <w:pStyle w:val="ListParagraph"/>
        <w:numPr>
          <w:ilvl w:val="0"/>
          <w:numId w:val="17"/>
        </w:numPr>
        <w:spacing w:after="0"/>
      </w:pPr>
      <w:r>
        <w:t xml:space="preserve">The minimum test MSE is approximately 1.052 for a model size of 8. The number of true betas that aren’t equal to 0 in my data was 8. </w:t>
      </w:r>
      <w:proofErr w:type="gramStart"/>
      <w:r>
        <w:t>So</w:t>
      </w:r>
      <w:proofErr w:type="gramEnd"/>
      <w:r>
        <w:t xml:space="preserve"> when using 8 predictors, the model performs best in terms of making accurate predictions on the test data. </w:t>
      </w:r>
    </w:p>
    <w:p w14:paraId="33DD3A42" w14:textId="632F564E" w:rsidR="00420E02" w:rsidRDefault="003F0FDD" w:rsidP="00420E02">
      <w:pPr>
        <w:pStyle w:val="ListParagraph"/>
        <w:numPr>
          <w:ilvl w:val="0"/>
          <w:numId w:val="17"/>
        </w:numPr>
        <w:spacing w:after="0"/>
      </w:pPr>
      <w:r>
        <w:t>Comparing regression coefficient values</w:t>
      </w:r>
    </w:p>
    <w:tbl>
      <w:tblPr>
        <w:tblStyle w:val="TableGrid"/>
        <w:tblW w:w="0" w:type="auto"/>
        <w:tblInd w:w="720" w:type="dxa"/>
        <w:tblLook w:val="04A0" w:firstRow="1" w:lastRow="0" w:firstColumn="1" w:lastColumn="0" w:noHBand="0" w:noVBand="1"/>
      </w:tblPr>
      <w:tblGrid>
        <w:gridCol w:w="1075"/>
        <w:gridCol w:w="1710"/>
        <w:gridCol w:w="2160"/>
      </w:tblGrid>
      <w:tr w:rsidR="003F0FDD" w14:paraId="5BB83E22" w14:textId="77777777" w:rsidTr="003F0FDD">
        <w:tc>
          <w:tcPr>
            <w:tcW w:w="1075" w:type="dxa"/>
          </w:tcPr>
          <w:p w14:paraId="3497E807" w14:textId="52DF7298" w:rsidR="003F0FDD" w:rsidRPr="003F0FDD" w:rsidRDefault="003F0FDD" w:rsidP="003F0FDD">
            <w:pPr>
              <w:pStyle w:val="ListParagraph"/>
              <w:ind w:left="0"/>
            </w:pPr>
            <w:r>
              <w:t>B</w:t>
            </w:r>
            <w:r>
              <w:rPr>
                <w:vertAlign w:val="subscript"/>
              </w:rPr>
              <w:t>k</w:t>
            </w:r>
          </w:p>
        </w:tc>
        <w:tc>
          <w:tcPr>
            <w:tcW w:w="1710" w:type="dxa"/>
          </w:tcPr>
          <w:p w14:paraId="42AD1163" w14:textId="427738CA" w:rsidR="003F0FDD" w:rsidRDefault="003F0FDD" w:rsidP="003F0FDD">
            <w:pPr>
              <w:pStyle w:val="ListParagraph"/>
              <w:ind w:left="0"/>
            </w:pPr>
            <w:r>
              <w:t>True Coefficient</w:t>
            </w:r>
          </w:p>
        </w:tc>
        <w:tc>
          <w:tcPr>
            <w:tcW w:w="2160" w:type="dxa"/>
          </w:tcPr>
          <w:p w14:paraId="0480C954" w14:textId="345BF685" w:rsidR="003F0FDD" w:rsidRDefault="003F0FDD" w:rsidP="003F0FDD">
            <w:pPr>
              <w:pStyle w:val="ListParagraph"/>
              <w:ind w:left="0"/>
            </w:pPr>
            <w:r>
              <w:t>Estimated Coefficient</w:t>
            </w:r>
          </w:p>
        </w:tc>
      </w:tr>
      <w:tr w:rsidR="003F0FDD" w14:paraId="04F7B40B" w14:textId="77777777" w:rsidTr="003F0FDD">
        <w:tc>
          <w:tcPr>
            <w:tcW w:w="1075" w:type="dxa"/>
          </w:tcPr>
          <w:p w14:paraId="4634750B" w14:textId="7C2ECF5C" w:rsidR="003F0FDD" w:rsidRDefault="003F0FDD" w:rsidP="003F0FDD">
            <w:pPr>
              <w:pStyle w:val="ListParagraph"/>
              <w:ind w:left="0"/>
            </w:pPr>
            <w:r>
              <w:t>Intercept</w:t>
            </w:r>
          </w:p>
        </w:tc>
        <w:tc>
          <w:tcPr>
            <w:tcW w:w="1710" w:type="dxa"/>
          </w:tcPr>
          <w:p w14:paraId="657B06E7" w14:textId="4083E8C7" w:rsidR="003F0FDD" w:rsidRDefault="003F0FDD" w:rsidP="003F0FDD">
            <w:pPr>
              <w:pStyle w:val="ListParagraph"/>
              <w:ind w:left="0"/>
            </w:pPr>
            <w:r>
              <w:t>1</w:t>
            </w:r>
          </w:p>
        </w:tc>
        <w:tc>
          <w:tcPr>
            <w:tcW w:w="2160" w:type="dxa"/>
          </w:tcPr>
          <w:p w14:paraId="3BC4B8F0" w14:textId="25B08F1A" w:rsidR="003F0FDD" w:rsidRDefault="003F0FDD" w:rsidP="003F0FDD">
            <w:pPr>
              <w:pStyle w:val="ListParagraph"/>
              <w:ind w:left="0"/>
            </w:pPr>
            <w:r>
              <w:t>0.06431864</w:t>
            </w:r>
          </w:p>
        </w:tc>
      </w:tr>
      <w:tr w:rsidR="003F0FDD" w14:paraId="6E42C9A7" w14:textId="77777777" w:rsidTr="003F0FDD">
        <w:tc>
          <w:tcPr>
            <w:tcW w:w="1075" w:type="dxa"/>
          </w:tcPr>
          <w:p w14:paraId="2DC2D035" w14:textId="6F68CAF0" w:rsidR="003F0FDD" w:rsidRDefault="003F0FDD" w:rsidP="003F0FDD">
            <w:pPr>
              <w:pStyle w:val="ListParagraph"/>
              <w:ind w:left="0"/>
            </w:pPr>
            <w:r>
              <w:t>X1</w:t>
            </w:r>
          </w:p>
        </w:tc>
        <w:tc>
          <w:tcPr>
            <w:tcW w:w="1710" w:type="dxa"/>
          </w:tcPr>
          <w:p w14:paraId="25BA3C4D" w14:textId="1F85F6C2" w:rsidR="003F0FDD" w:rsidRDefault="003F0FDD" w:rsidP="003F0FDD">
            <w:pPr>
              <w:pStyle w:val="ListParagraph"/>
              <w:ind w:left="0"/>
            </w:pPr>
            <w:r>
              <w:t>5</w:t>
            </w:r>
          </w:p>
        </w:tc>
        <w:tc>
          <w:tcPr>
            <w:tcW w:w="2160" w:type="dxa"/>
          </w:tcPr>
          <w:p w14:paraId="74A80E8A" w14:textId="1BF349AA" w:rsidR="003F0FDD" w:rsidRDefault="003F0FDD" w:rsidP="003F0FDD">
            <w:pPr>
              <w:pStyle w:val="ListParagraph"/>
              <w:ind w:left="0"/>
            </w:pPr>
            <w:r>
              <w:t>4.83977271</w:t>
            </w:r>
          </w:p>
        </w:tc>
      </w:tr>
      <w:tr w:rsidR="003F0FDD" w14:paraId="130FF88E" w14:textId="77777777" w:rsidTr="003F0FDD">
        <w:tc>
          <w:tcPr>
            <w:tcW w:w="1075" w:type="dxa"/>
          </w:tcPr>
          <w:p w14:paraId="133EFFE3" w14:textId="49ADE90B" w:rsidR="003F0FDD" w:rsidRDefault="003F0FDD" w:rsidP="003F0FDD">
            <w:pPr>
              <w:pStyle w:val="ListParagraph"/>
              <w:ind w:left="0"/>
            </w:pPr>
            <w:r>
              <w:t>X2</w:t>
            </w:r>
          </w:p>
        </w:tc>
        <w:tc>
          <w:tcPr>
            <w:tcW w:w="1710" w:type="dxa"/>
          </w:tcPr>
          <w:p w14:paraId="72EB5073" w14:textId="7158297F" w:rsidR="003F0FDD" w:rsidRDefault="003F0FDD" w:rsidP="003F0FDD">
            <w:pPr>
              <w:pStyle w:val="ListParagraph"/>
              <w:ind w:left="0"/>
            </w:pPr>
            <w:r>
              <w:t>1</w:t>
            </w:r>
          </w:p>
        </w:tc>
        <w:tc>
          <w:tcPr>
            <w:tcW w:w="2160" w:type="dxa"/>
          </w:tcPr>
          <w:p w14:paraId="487A3354" w14:textId="6B2294E8" w:rsidR="003F0FDD" w:rsidRDefault="003F0FDD" w:rsidP="003F0FDD">
            <w:pPr>
              <w:pStyle w:val="ListParagraph"/>
              <w:ind w:left="0"/>
            </w:pPr>
            <w:r>
              <w:t>0.96811937</w:t>
            </w:r>
          </w:p>
        </w:tc>
      </w:tr>
      <w:tr w:rsidR="003F0FDD" w14:paraId="27D052E6" w14:textId="77777777" w:rsidTr="003F0FDD">
        <w:tc>
          <w:tcPr>
            <w:tcW w:w="1075" w:type="dxa"/>
          </w:tcPr>
          <w:p w14:paraId="66BF2DA9" w14:textId="2ADC22ED" w:rsidR="003F0FDD" w:rsidRDefault="003F0FDD" w:rsidP="003F0FDD">
            <w:pPr>
              <w:pStyle w:val="ListParagraph"/>
              <w:ind w:left="0"/>
            </w:pPr>
            <w:r>
              <w:t>X3</w:t>
            </w:r>
          </w:p>
        </w:tc>
        <w:tc>
          <w:tcPr>
            <w:tcW w:w="1710" w:type="dxa"/>
          </w:tcPr>
          <w:p w14:paraId="4F479093" w14:textId="5E3CCFBE" w:rsidR="003F0FDD" w:rsidRDefault="003F0FDD" w:rsidP="003F0FDD">
            <w:pPr>
              <w:pStyle w:val="ListParagraph"/>
              <w:ind w:left="0"/>
            </w:pPr>
            <w:r>
              <w:t>6</w:t>
            </w:r>
          </w:p>
        </w:tc>
        <w:tc>
          <w:tcPr>
            <w:tcW w:w="2160" w:type="dxa"/>
          </w:tcPr>
          <w:p w14:paraId="07822BA0" w14:textId="043BB1BB" w:rsidR="003F0FDD" w:rsidRDefault="003F0FDD" w:rsidP="003F0FDD">
            <w:pPr>
              <w:pStyle w:val="ListParagraph"/>
              <w:ind w:left="0"/>
            </w:pPr>
            <w:r>
              <w:t>5.79061043</w:t>
            </w:r>
          </w:p>
        </w:tc>
      </w:tr>
      <w:tr w:rsidR="003F0FDD" w14:paraId="6D3E594A" w14:textId="77777777" w:rsidTr="003F0FDD">
        <w:tc>
          <w:tcPr>
            <w:tcW w:w="1075" w:type="dxa"/>
          </w:tcPr>
          <w:p w14:paraId="7E08F6C0" w14:textId="30E941BC" w:rsidR="003F0FDD" w:rsidRDefault="003F0FDD" w:rsidP="003F0FDD">
            <w:pPr>
              <w:pStyle w:val="ListParagraph"/>
              <w:ind w:left="0"/>
            </w:pPr>
            <w:r>
              <w:t>X4</w:t>
            </w:r>
          </w:p>
        </w:tc>
        <w:tc>
          <w:tcPr>
            <w:tcW w:w="1710" w:type="dxa"/>
          </w:tcPr>
          <w:p w14:paraId="38EF229B" w14:textId="5DFA875C" w:rsidR="003F0FDD" w:rsidRDefault="003F0FDD" w:rsidP="003F0FDD">
            <w:pPr>
              <w:pStyle w:val="ListParagraph"/>
              <w:ind w:left="0"/>
            </w:pPr>
            <w:r>
              <w:t>3</w:t>
            </w:r>
          </w:p>
        </w:tc>
        <w:tc>
          <w:tcPr>
            <w:tcW w:w="2160" w:type="dxa"/>
          </w:tcPr>
          <w:p w14:paraId="490F5BB7" w14:textId="59720015" w:rsidR="003F0FDD" w:rsidRDefault="003F0FDD" w:rsidP="003F0FDD">
            <w:pPr>
              <w:pStyle w:val="ListParagraph"/>
              <w:ind w:left="0"/>
            </w:pPr>
            <w:r>
              <w:t>2.86968914</w:t>
            </w:r>
          </w:p>
        </w:tc>
      </w:tr>
      <w:tr w:rsidR="003F0FDD" w14:paraId="355EF517" w14:textId="77777777" w:rsidTr="003F0FDD">
        <w:tc>
          <w:tcPr>
            <w:tcW w:w="1075" w:type="dxa"/>
          </w:tcPr>
          <w:p w14:paraId="0BF4559C" w14:textId="29DBF473" w:rsidR="003F0FDD" w:rsidRDefault="003F0FDD" w:rsidP="003F0FDD">
            <w:pPr>
              <w:pStyle w:val="ListParagraph"/>
              <w:ind w:left="0"/>
            </w:pPr>
            <w:r>
              <w:t>X5</w:t>
            </w:r>
          </w:p>
        </w:tc>
        <w:tc>
          <w:tcPr>
            <w:tcW w:w="1710" w:type="dxa"/>
          </w:tcPr>
          <w:p w14:paraId="3785008A" w14:textId="6F27BE5E" w:rsidR="003F0FDD" w:rsidRDefault="003F0FDD" w:rsidP="003F0FDD">
            <w:pPr>
              <w:pStyle w:val="ListParagraph"/>
              <w:ind w:left="0"/>
            </w:pPr>
            <w:r>
              <w:t>9</w:t>
            </w:r>
          </w:p>
        </w:tc>
        <w:tc>
          <w:tcPr>
            <w:tcW w:w="2160" w:type="dxa"/>
          </w:tcPr>
          <w:p w14:paraId="047270D3" w14:textId="4C9A4E0D" w:rsidR="003F0FDD" w:rsidRDefault="003F0FDD" w:rsidP="003F0FDD">
            <w:pPr>
              <w:pStyle w:val="ListParagraph"/>
              <w:ind w:left="0"/>
            </w:pPr>
            <w:r>
              <w:t>8.83376926</w:t>
            </w:r>
          </w:p>
        </w:tc>
      </w:tr>
      <w:tr w:rsidR="003F0FDD" w14:paraId="580DF06F" w14:textId="77777777" w:rsidTr="003F0FDD">
        <w:tc>
          <w:tcPr>
            <w:tcW w:w="1075" w:type="dxa"/>
          </w:tcPr>
          <w:p w14:paraId="16ED542A" w14:textId="31A26E95" w:rsidR="003F0FDD" w:rsidRDefault="003F0FDD" w:rsidP="003F0FDD">
            <w:pPr>
              <w:pStyle w:val="ListParagraph"/>
              <w:ind w:left="0"/>
            </w:pPr>
            <w:r>
              <w:t>X6</w:t>
            </w:r>
          </w:p>
        </w:tc>
        <w:tc>
          <w:tcPr>
            <w:tcW w:w="1710" w:type="dxa"/>
          </w:tcPr>
          <w:p w14:paraId="29C29CCF" w14:textId="62BF1634" w:rsidR="003F0FDD" w:rsidRDefault="003F0FDD" w:rsidP="003F0FDD">
            <w:pPr>
              <w:pStyle w:val="ListParagraph"/>
              <w:ind w:left="0"/>
            </w:pPr>
            <w:r>
              <w:t>2</w:t>
            </w:r>
          </w:p>
        </w:tc>
        <w:tc>
          <w:tcPr>
            <w:tcW w:w="2160" w:type="dxa"/>
          </w:tcPr>
          <w:p w14:paraId="2A068AF7" w14:textId="12491762" w:rsidR="003F0FDD" w:rsidRDefault="003F0FDD" w:rsidP="003F0FDD">
            <w:pPr>
              <w:pStyle w:val="ListParagraph"/>
              <w:ind w:left="0"/>
            </w:pPr>
            <w:r>
              <w:t>2.06199835</w:t>
            </w:r>
          </w:p>
        </w:tc>
      </w:tr>
      <w:tr w:rsidR="003F0FDD" w14:paraId="2A964F05" w14:textId="77777777" w:rsidTr="003F0FDD">
        <w:tc>
          <w:tcPr>
            <w:tcW w:w="1075" w:type="dxa"/>
          </w:tcPr>
          <w:p w14:paraId="48E7E41B" w14:textId="47938F8B" w:rsidR="003F0FDD" w:rsidRDefault="003F0FDD" w:rsidP="003F0FDD">
            <w:pPr>
              <w:pStyle w:val="ListParagraph"/>
              <w:ind w:left="0"/>
            </w:pPr>
            <w:r>
              <w:t>X10</w:t>
            </w:r>
          </w:p>
        </w:tc>
        <w:tc>
          <w:tcPr>
            <w:tcW w:w="1710" w:type="dxa"/>
          </w:tcPr>
          <w:p w14:paraId="0326CDA8" w14:textId="57C3C50C" w:rsidR="003F0FDD" w:rsidRDefault="003F0FDD" w:rsidP="003F0FDD">
            <w:pPr>
              <w:pStyle w:val="ListParagraph"/>
              <w:ind w:left="0"/>
            </w:pPr>
            <w:r>
              <w:t>4</w:t>
            </w:r>
          </w:p>
        </w:tc>
        <w:tc>
          <w:tcPr>
            <w:tcW w:w="2160" w:type="dxa"/>
          </w:tcPr>
          <w:p w14:paraId="02AC6473" w14:textId="56FDB5AE" w:rsidR="003F0FDD" w:rsidRDefault="003F0FDD" w:rsidP="003F0FDD">
            <w:pPr>
              <w:pStyle w:val="ListParagraph"/>
              <w:ind w:left="0"/>
            </w:pPr>
            <w:r>
              <w:t>4.07937043</w:t>
            </w:r>
          </w:p>
        </w:tc>
      </w:tr>
      <w:tr w:rsidR="003F0FDD" w14:paraId="6C7C65CB" w14:textId="77777777" w:rsidTr="003F0FDD">
        <w:tc>
          <w:tcPr>
            <w:tcW w:w="1075" w:type="dxa"/>
          </w:tcPr>
          <w:p w14:paraId="3DBFDB88" w14:textId="3740319A" w:rsidR="003F0FDD" w:rsidRDefault="003F0FDD" w:rsidP="003F0FDD">
            <w:pPr>
              <w:pStyle w:val="ListParagraph"/>
              <w:ind w:left="0"/>
            </w:pPr>
            <w:r>
              <w:t>X11</w:t>
            </w:r>
          </w:p>
        </w:tc>
        <w:tc>
          <w:tcPr>
            <w:tcW w:w="1710" w:type="dxa"/>
          </w:tcPr>
          <w:p w14:paraId="0455CF6B" w14:textId="0C6B3661" w:rsidR="003F0FDD" w:rsidRDefault="003F0FDD" w:rsidP="003F0FDD">
            <w:pPr>
              <w:pStyle w:val="ListParagraph"/>
              <w:ind w:left="0"/>
            </w:pPr>
            <w:r>
              <w:t>1</w:t>
            </w:r>
          </w:p>
        </w:tc>
        <w:tc>
          <w:tcPr>
            <w:tcW w:w="2160" w:type="dxa"/>
          </w:tcPr>
          <w:p w14:paraId="6B02FBA2" w14:textId="0284C28A" w:rsidR="003F0FDD" w:rsidRDefault="003F0FDD" w:rsidP="003F0FDD">
            <w:pPr>
              <w:pStyle w:val="ListParagraph"/>
              <w:ind w:left="0"/>
            </w:pPr>
            <w:r>
              <w:t>1.03718703</w:t>
            </w:r>
          </w:p>
        </w:tc>
      </w:tr>
    </w:tbl>
    <w:p w14:paraId="1604368E" w14:textId="77777777" w:rsidR="003F0FDD" w:rsidRDefault="003F0FDD" w:rsidP="003F0FDD">
      <w:pPr>
        <w:spacing w:after="0"/>
        <w:ind w:left="720"/>
      </w:pPr>
      <w:r>
        <w:t xml:space="preserve">The model at which the test set MSE is minimized is a reasonably good approximation of the true model used to generate the data. Most of the estimated coefficients are close to their true values. </w:t>
      </w:r>
    </w:p>
    <w:p w14:paraId="45751FCB" w14:textId="6BB4E6B9" w:rsidR="00644D03" w:rsidRDefault="00644D03" w:rsidP="003F0FDD">
      <w:pPr>
        <w:spacing w:before="240" w:after="0"/>
        <w:rPr>
          <w:b/>
          <w:bCs/>
        </w:rPr>
      </w:pPr>
      <w:r>
        <w:rPr>
          <w:b/>
          <w:bCs/>
        </w:rPr>
        <w:t>Problem 3: Cross-validation</w:t>
      </w:r>
    </w:p>
    <w:p w14:paraId="0B05BD52" w14:textId="3097311A" w:rsidR="00B5576F" w:rsidRDefault="00B5576F" w:rsidP="00B5576F">
      <w:pPr>
        <w:pStyle w:val="ListParagraph"/>
        <w:numPr>
          <w:ilvl w:val="0"/>
          <w:numId w:val="19"/>
        </w:numPr>
        <w:spacing w:after="0"/>
      </w:pPr>
      <w:r>
        <w:t>The k-fold cross validation is implemented by taking the n number of observations and randomly splitting them into k non-overlapping groups. Each of these divided groups acts as a validation set and the rest is the training set. The test error is then estimated by averaging the k resulting MSE estimates.</w:t>
      </w:r>
    </w:p>
    <w:p w14:paraId="7C617F30" w14:textId="3B667E28" w:rsidR="00B5576F" w:rsidRDefault="008C3101" w:rsidP="00B5576F">
      <w:pPr>
        <w:pStyle w:val="ListParagraph"/>
        <w:numPr>
          <w:ilvl w:val="0"/>
          <w:numId w:val="19"/>
        </w:numPr>
        <w:spacing w:after="0"/>
      </w:pPr>
      <w:proofErr w:type="spellStart"/>
      <w:r>
        <w:t>i</w:t>
      </w:r>
      <w:proofErr w:type="spellEnd"/>
      <w:r>
        <w:t>) disadvantages of the validation set approach relative to k-fold cross validation is that the estimate of the test error rate can be highly variable depending on which observations are included in the training/validation set. The validation set error rate may tend to overestimate the test error rate for the model fit on the entire data set.</w:t>
      </w:r>
    </w:p>
    <w:p w14:paraId="0DB351FD" w14:textId="71ED83A0" w:rsidR="008C3101" w:rsidRDefault="008C3101" w:rsidP="008C3101">
      <w:pPr>
        <w:pStyle w:val="ListParagraph"/>
        <w:spacing w:after="0"/>
      </w:pPr>
      <w:r>
        <w:t xml:space="preserve">ii) LOOCV is computationally intense since the model must be fit </w:t>
      </w:r>
      <w:proofErr w:type="gramStart"/>
      <w:r>
        <w:t>n times</w:t>
      </w:r>
      <w:proofErr w:type="gramEnd"/>
      <w:r>
        <w:t>. But, LOOCV has higher variance and lower bias than k-fold.</w:t>
      </w:r>
    </w:p>
    <w:p w14:paraId="2770AC07" w14:textId="6FEFB2E6" w:rsidR="00B5576F" w:rsidRDefault="0009148F" w:rsidP="00B5576F">
      <w:pPr>
        <w:pStyle w:val="ListParagraph"/>
        <w:numPr>
          <w:ilvl w:val="0"/>
          <w:numId w:val="19"/>
        </w:numPr>
        <w:spacing w:after="0"/>
      </w:pPr>
      <w:r>
        <w:t xml:space="preserve">Refer to code in R </w:t>
      </w:r>
      <w:proofErr w:type="gramStart"/>
      <w:r>
        <w:t>script</w:t>
      </w:r>
      <w:proofErr w:type="gramEnd"/>
    </w:p>
    <w:p w14:paraId="73D26F45" w14:textId="500DAC09" w:rsidR="00B5576F" w:rsidRDefault="0063717A" w:rsidP="00B5576F">
      <w:pPr>
        <w:pStyle w:val="ListParagraph"/>
        <w:numPr>
          <w:ilvl w:val="0"/>
          <w:numId w:val="19"/>
        </w:numPr>
        <w:spacing w:after="0"/>
      </w:pPr>
      <w:r>
        <w:t>Diagnostic Plot:</w:t>
      </w:r>
    </w:p>
    <w:p w14:paraId="6871F44A" w14:textId="1C2FB2B9" w:rsidR="00E90CF9" w:rsidRDefault="00E90CF9" w:rsidP="00E90CF9">
      <w:pPr>
        <w:pStyle w:val="ListParagraph"/>
        <w:spacing w:after="0"/>
      </w:pPr>
      <w:r>
        <w:rPr>
          <w:noProof/>
        </w:rPr>
        <w:lastRenderedPageBreak/>
        <w:drawing>
          <wp:inline distT="0" distB="0" distL="0" distR="0" wp14:anchorId="501B3EC2" wp14:editId="54602022">
            <wp:extent cx="3864119" cy="3562350"/>
            <wp:effectExtent l="0" t="0" r="3175" b="0"/>
            <wp:docPr id="1184481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9784" cy="3567573"/>
                    </a:xfrm>
                    <a:prstGeom prst="rect">
                      <a:avLst/>
                    </a:prstGeom>
                    <a:noFill/>
                  </pic:spPr>
                </pic:pic>
              </a:graphicData>
            </a:graphic>
          </wp:inline>
        </w:drawing>
      </w:r>
    </w:p>
    <w:p w14:paraId="330E22EC" w14:textId="0F7E7C4B" w:rsidR="00E90CF9" w:rsidRDefault="00E90CF9" w:rsidP="00E90CF9">
      <w:pPr>
        <w:pStyle w:val="ListParagraph"/>
        <w:spacing w:after="0"/>
      </w:pPr>
      <w:r>
        <w:t>Because of the curvature in the Residuals vs Fitted plot, it suggests that the linearity assumption may no</w:t>
      </w:r>
      <w:r w:rsidR="0063717A">
        <w:t>t</w:t>
      </w:r>
      <w:r>
        <w:t xml:space="preserve"> hold. Because of the curvature in the Normal Q-Q, it suggests that there isn’t normality. </w:t>
      </w:r>
      <w:r w:rsidR="0063717A">
        <w:t xml:space="preserve">The Scale-Location graph doesn’t have points randomly scattered around a horizontal line with a roughly constant spread, so homoscedasticity is not met. </w:t>
      </w:r>
    </w:p>
    <w:p w14:paraId="2C8DA233" w14:textId="77777777" w:rsidR="000E2596" w:rsidRDefault="000E2596" w:rsidP="000E2596">
      <w:pPr>
        <w:pStyle w:val="ListParagraph"/>
        <w:numPr>
          <w:ilvl w:val="0"/>
          <w:numId w:val="19"/>
        </w:numPr>
        <w:spacing w:after="0"/>
      </w:pPr>
      <w:r>
        <w:t>LOOCV error for M1 = 7.288162</w:t>
      </w:r>
    </w:p>
    <w:p w14:paraId="50945285" w14:textId="77777777" w:rsidR="000E2596" w:rsidRDefault="000E2596" w:rsidP="000E2596">
      <w:pPr>
        <w:pStyle w:val="ListParagraph"/>
        <w:spacing w:after="0"/>
      </w:pPr>
      <w:r>
        <w:t>LOOCV error for M2 = 0.9374236</w:t>
      </w:r>
    </w:p>
    <w:p w14:paraId="652EA9E8" w14:textId="77777777" w:rsidR="000E2596" w:rsidRDefault="000E2596" w:rsidP="000E2596">
      <w:pPr>
        <w:pStyle w:val="ListParagraph"/>
        <w:spacing w:after="0"/>
      </w:pPr>
      <w:r>
        <w:t>LOOCV error for M3 = 0.9566218</w:t>
      </w:r>
    </w:p>
    <w:p w14:paraId="4A391135" w14:textId="77777777" w:rsidR="000E2596" w:rsidRDefault="000E2596" w:rsidP="000E2596">
      <w:pPr>
        <w:pStyle w:val="ListParagraph"/>
        <w:spacing w:after="0"/>
      </w:pPr>
      <w:r>
        <w:t>LOOCV error for M4 = 0.9539049</w:t>
      </w:r>
    </w:p>
    <w:p w14:paraId="3D1DA21B" w14:textId="77777777" w:rsidR="000E2596" w:rsidRDefault="000E2596" w:rsidP="000E2596">
      <w:pPr>
        <w:pStyle w:val="ListParagraph"/>
        <w:numPr>
          <w:ilvl w:val="0"/>
          <w:numId w:val="19"/>
        </w:numPr>
        <w:spacing w:after="0"/>
      </w:pPr>
      <w:r>
        <w:t>LOOCV error for M1 = 7.288162</w:t>
      </w:r>
    </w:p>
    <w:p w14:paraId="34E0AB45" w14:textId="77777777" w:rsidR="000E2596" w:rsidRDefault="000E2596" w:rsidP="000E2596">
      <w:pPr>
        <w:pStyle w:val="ListParagraph"/>
        <w:spacing w:after="0"/>
      </w:pPr>
      <w:r>
        <w:t>LOOCV error for M2 = 0.9374236</w:t>
      </w:r>
    </w:p>
    <w:p w14:paraId="2A173828" w14:textId="77777777" w:rsidR="000E2596" w:rsidRDefault="000E2596" w:rsidP="000E2596">
      <w:pPr>
        <w:pStyle w:val="ListParagraph"/>
        <w:spacing w:after="0"/>
      </w:pPr>
      <w:r>
        <w:t>LOOCV error for M3 = 0.9566218</w:t>
      </w:r>
    </w:p>
    <w:p w14:paraId="57D211F3" w14:textId="77777777" w:rsidR="000E2596" w:rsidRDefault="000E2596" w:rsidP="000E2596">
      <w:pPr>
        <w:pStyle w:val="ListParagraph"/>
        <w:spacing w:after="0"/>
      </w:pPr>
      <w:r>
        <w:t>LOOCV error for M4 = 0.9539049</w:t>
      </w:r>
    </w:p>
    <w:p w14:paraId="310772B1" w14:textId="1D78F38C" w:rsidR="000E2596" w:rsidRDefault="000E2596" w:rsidP="000E2596">
      <w:pPr>
        <w:pStyle w:val="ListParagraph"/>
        <w:spacing w:after="0"/>
      </w:pPr>
      <w:r>
        <w:t xml:space="preserve">The results are identical to the results from part </w:t>
      </w:r>
      <w:r w:rsidR="00B466FD">
        <w:t>e</w:t>
      </w:r>
      <w:r>
        <w:t xml:space="preserve"> because LOOCV evaluates n folds of a single observation.</w:t>
      </w:r>
    </w:p>
    <w:p w14:paraId="2074257D" w14:textId="7A6B45CB" w:rsidR="000E2596" w:rsidRDefault="006059F3" w:rsidP="000E2596">
      <w:pPr>
        <w:pStyle w:val="ListParagraph"/>
        <w:numPr>
          <w:ilvl w:val="0"/>
          <w:numId w:val="19"/>
        </w:numPr>
        <w:spacing w:after="0"/>
      </w:pPr>
      <w:r>
        <w:t xml:space="preserve">M2 has the lowest LOOCV </w:t>
      </w:r>
      <w:proofErr w:type="gramStart"/>
      <w:r>
        <w:t>error</w:t>
      </w:r>
      <w:proofErr w:type="gramEnd"/>
      <w:r>
        <w:t xml:space="preserve"> and this could be because the relation between x and y is quadratic in our given model of the simulated data set.</w:t>
      </w:r>
    </w:p>
    <w:p w14:paraId="069954DF" w14:textId="77F07218" w:rsidR="00B5576F" w:rsidRDefault="0051787D" w:rsidP="00B5576F">
      <w:pPr>
        <w:pStyle w:val="ListParagraph"/>
        <w:numPr>
          <w:ilvl w:val="0"/>
          <w:numId w:val="19"/>
        </w:numPr>
        <w:spacing w:after="0"/>
      </w:pPr>
      <w:r>
        <w:t>Looking at the p-values, the linear and quadratic terms are statistically significant. The cubic and 4</w:t>
      </w:r>
      <w:r w:rsidRPr="0051787D">
        <w:rPr>
          <w:vertAlign w:val="superscript"/>
        </w:rPr>
        <w:t>th</w:t>
      </w:r>
      <w:r>
        <w:t xml:space="preserve"> degree terms are not statistically significant. Thus, the results of the cross-validation agree with the conclusion as the minimum LOOCV error was for the quadratic model.</w:t>
      </w:r>
    </w:p>
    <w:tbl>
      <w:tblPr>
        <w:tblStyle w:val="TableGrid"/>
        <w:tblW w:w="0" w:type="auto"/>
        <w:tblInd w:w="720" w:type="dxa"/>
        <w:tblLook w:val="04A0" w:firstRow="1" w:lastRow="0" w:firstColumn="1" w:lastColumn="0" w:noHBand="0" w:noVBand="1"/>
      </w:tblPr>
      <w:tblGrid>
        <w:gridCol w:w="1031"/>
        <w:gridCol w:w="2070"/>
        <w:gridCol w:w="1530"/>
        <w:gridCol w:w="1349"/>
        <w:gridCol w:w="1165"/>
      </w:tblGrid>
      <w:tr w:rsidR="0051787D" w:rsidRPr="009951CE" w14:paraId="441E89FF" w14:textId="77777777" w:rsidTr="0051787D">
        <w:tc>
          <w:tcPr>
            <w:tcW w:w="1031" w:type="dxa"/>
          </w:tcPr>
          <w:p w14:paraId="29C22993" w14:textId="77777777" w:rsidR="0051787D" w:rsidRPr="00C33BC1" w:rsidRDefault="0051787D" w:rsidP="006538A8">
            <w:pPr>
              <w:pStyle w:val="ListParagraph"/>
              <w:ind w:left="0"/>
            </w:pPr>
            <w:r>
              <w:t>Model</w:t>
            </w:r>
          </w:p>
        </w:tc>
        <w:tc>
          <w:tcPr>
            <w:tcW w:w="2070" w:type="dxa"/>
          </w:tcPr>
          <w:p w14:paraId="18C1B144" w14:textId="74496EF4" w:rsidR="0051787D" w:rsidRPr="00C33BC1" w:rsidRDefault="0051787D" w:rsidP="006538A8">
            <w:pPr>
              <w:pStyle w:val="ListParagraph"/>
              <w:ind w:left="0"/>
            </w:pPr>
            <w:r>
              <w:t>Coefficient Estimate</w:t>
            </w:r>
          </w:p>
        </w:tc>
        <w:tc>
          <w:tcPr>
            <w:tcW w:w="1530" w:type="dxa"/>
          </w:tcPr>
          <w:p w14:paraId="59BA2E68" w14:textId="70988866" w:rsidR="0051787D" w:rsidRPr="00C33BC1" w:rsidRDefault="0051787D" w:rsidP="006538A8">
            <w:pPr>
              <w:pStyle w:val="ListParagraph"/>
              <w:ind w:left="0"/>
            </w:pPr>
            <w:r>
              <w:t>Standard Error</w:t>
            </w:r>
          </w:p>
        </w:tc>
        <w:tc>
          <w:tcPr>
            <w:tcW w:w="1349" w:type="dxa"/>
          </w:tcPr>
          <w:p w14:paraId="5693282B" w14:textId="1AE8CAF8" w:rsidR="0051787D" w:rsidRPr="009951CE" w:rsidRDefault="0051787D" w:rsidP="006538A8">
            <w:pPr>
              <w:pStyle w:val="ListParagraph"/>
              <w:ind w:left="0"/>
            </w:pPr>
            <w:r>
              <w:t>Test statistic</w:t>
            </w:r>
          </w:p>
        </w:tc>
        <w:tc>
          <w:tcPr>
            <w:tcW w:w="1165" w:type="dxa"/>
          </w:tcPr>
          <w:p w14:paraId="6678D209" w14:textId="0D892971" w:rsidR="0051787D" w:rsidRPr="009951CE" w:rsidRDefault="0051787D" w:rsidP="006538A8">
            <w:pPr>
              <w:pStyle w:val="ListParagraph"/>
              <w:ind w:left="0"/>
            </w:pPr>
            <w:r>
              <w:t>p-value</w:t>
            </w:r>
          </w:p>
        </w:tc>
      </w:tr>
      <w:tr w:rsidR="0051787D" w:rsidRPr="00C33BC1" w14:paraId="19F11A8D" w14:textId="77777777" w:rsidTr="0051787D">
        <w:tc>
          <w:tcPr>
            <w:tcW w:w="1031" w:type="dxa"/>
          </w:tcPr>
          <w:p w14:paraId="62A0D699" w14:textId="53A1FABB" w:rsidR="0051787D" w:rsidRPr="00C33BC1" w:rsidRDefault="0051787D" w:rsidP="006538A8">
            <w:pPr>
              <w:pStyle w:val="ListParagraph"/>
              <w:ind w:left="0"/>
            </w:pPr>
            <w:r>
              <w:t>Intercept</w:t>
            </w:r>
          </w:p>
        </w:tc>
        <w:tc>
          <w:tcPr>
            <w:tcW w:w="2070" w:type="dxa"/>
          </w:tcPr>
          <w:p w14:paraId="4F55990D" w14:textId="2C2BB2C4" w:rsidR="0051787D" w:rsidRPr="00C33BC1" w:rsidRDefault="0051787D" w:rsidP="006538A8">
            <w:pPr>
              <w:pStyle w:val="ListParagraph"/>
              <w:ind w:left="0"/>
            </w:pPr>
            <w:r>
              <w:t>-</w:t>
            </w:r>
            <w:r>
              <w:t>1.55002</w:t>
            </w:r>
          </w:p>
        </w:tc>
        <w:tc>
          <w:tcPr>
            <w:tcW w:w="1530" w:type="dxa"/>
          </w:tcPr>
          <w:p w14:paraId="21DD7006" w14:textId="270E3851" w:rsidR="0051787D" w:rsidRPr="00C33BC1" w:rsidRDefault="0051787D" w:rsidP="006538A8">
            <w:pPr>
              <w:pStyle w:val="ListParagraph"/>
              <w:ind w:left="0"/>
            </w:pPr>
            <w:r>
              <w:t>0.09591</w:t>
            </w:r>
          </w:p>
        </w:tc>
        <w:tc>
          <w:tcPr>
            <w:tcW w:w="1349" w:type="dxa"/>
          </w:tcPr>
          <w:p w14:paraId="471F6A06" w14:textId="60BE19D2" w:rsidR="0051787D" w:rsidRPr="00C33BC1" w:rsidRDefault="0051787D" w:rsidP="006538A8">
            <w:pPr>
              <w:pStyle w:val="ListParagraph"/>
              <w:ind w:left="0"/>
            </w:pPr>
            <w:r>
              <w:t>-16.162</w:t>
            </w:r>
          </w:p>
        </w:tc>
        <w:tc>
          <w:tcPr>
            <w:tcW w:w="1165" w:type="dxa"/>
          </w:tcPr>
          <w:p w14:paraId="1B334BD6" w14:textId="287A8AE8" w:rsidR="0051787D" w:rsidRPr="00C33BC1" w:rsidRDefault="0051787D" w:rsidP="006538A8">
            <w:pPr>
              <w:pStyle w:val="ListParagraph"/>
              <w:ind w:left="0"/>
            </w:pPr>
            <w:r>
              <w:t>&lt;2e-16</w:t>
            </w:r>
          </w:p>
        </w:tc>
      </w:tr>
      <w:tr w:rsidR="0051787D" w14:paraId="1F099FBF" w14:textId="77777777" w:rsidTr="0051787D">
        <w:tc>
          <w:tcPr>
            <w:tcW w:w="1031" w:type="dxa"/>
          </w:tcPr>
          <w:p w14:paraId="5194437A" w14:textId="63770A8B" w:rsidR="0051787D" w:rsidRPr="00C33BC1" w:rsidRDefault="0051787D" w:rsidP="006538A8">
            <w:pPr>
              <w:pStyle w:val="ListParagraph"/>
              <w:ind w:left="0"/>
            </w:pPr>
            <w:r>
              <w:t>M1</w:t>
            </w:r>
          </w:p>
        </w:tc>
        <w:tc>
          <w:tcPr>
            <w:tcW w:w="2070" w:type="dxa"/>
          </w:tcPr>
          <w:p w14:paraId="3FED7843" w14:textId="55262AC5" w:rsidR="0051787D" w:rsidRPr="00C33BC1" w:rsidRDefault="0051787D" w:rsidP="006538A8">
            <w:pPr>
              <w:pStyle w:val="ListParagraph"/>
              <w:ind w:left="0"/>
            </w:pPr>
            <w:r>
              <w:t>6.18883</w:t>
            </w:r>
          </w:p>
        </w:tc>
        <w:tc>
          <w:tcPr>
            <w:tcW w:w="1530" w:type="dxa"/>
          </w:tcPr>
          <w:p w14:paraId="142B6D1F" w14:textId="224B507A" w:rsidR="0051787D" w:rsidRPr="00C33BC1" w:rsidRDefault="0051787D" w:rsidP="006538A8">
            <w:pPr>
              <w:pStyle w:val="ListParagraph"/>
              <w:ind w:left="0"/>
            </w:pPr>
            <w:r>
              <w:t>0.95905</w:t>
            </w:r>
          </w:p>
        </w:tc>
        <w:tc>
          <w:tcPr>
            <w:tcW w:w="1349" w:type="dxa"/>
          </w:tcPr>
          <w:p w14:paraId="6105FC60" w14:textId="04259F63" w:rsidR="0051787D" w:rsidRPr="00C33BC1" w:rsidRDefault="0051787D" w:rsidP="006538A8">
            <w:pPr>
              <w:pStyle w:val="ListParagraph"/>
              <w:ind w:left="0"/>
            </w:pPr>
            <w:r>
              <w:t>6.453</w:t>
            </w:r>
          </w:p>
        </w:tc>
        <w:tc>
          <w:tcPr>
            <w:tcW w:w="1165" w:type="dxa"/>
          </w:tcPr>
          <w:p w14:paraId="3DAFDEF8" w14:textId="60649EB8" w:rsidR="0051787D" w:rsidRDefault="0051787D" w:rsidP="006538A8">
            <w:pPr>
              <w:pStyle w:val="ListParagraph"/>
              <w:ind w:left="0"/>
            </w:pPr>
            <w:r>
              <w:t>4.59e-09</w:t>
            </w:r>
          </w:p>
        </w:tc>
      </w:tr>
      <w:tr w:rsidR="0051787D" w:rsidRPr="00C33BC1" w14:paraId="67FBC71E" w14:textId="77777777" w:rsidTr="0051787D">
        <w:tc>
          <w:tcPr>
            <w:tcW w:w="1031" w:type="dxa"/>
          </w:tcPr>
          <w:p w14:paraId="4F421915" w14:textId="15F6A7BD" w:rsidR="0051787D" w:rsidRPr="00C33BC1" w:rsidRDefault="0051787D" w:rsidP="006538A8">
            <w:pPr>
              <w:pStyle w:val="ListParagraph"/>
              <w:ind w:left="0"/>
            </w:pPr>
            <w:r>
              <w:t>M2</w:t>
            </w:r>
          </w:p>
        </w:tc>
        <w:tc>
          <w:tcPr>
            <w:tcW w:w="2070" w:type="dxa"/>
          </w:tcPr>
          <w:p w14:paraId="35C92B66" w14:textId="4A5689A6" w:rsidR="0051787D" w:rsidRPr="00C33BC1" w:rsidRDefault="0051787D" w:rsidP="006538A8">
            <w:pPr>
              <w:pStyle w:val="ListParagraph"/>
              <w:ind w:left="0"/>
            </w:pPr>
            <w:r>
              <w:t>-23.94830</w:t>
            </w:r>
          </w:p>
        </w:tc>
        <w:tc>
          <w:tcPr>
            <w:tcW w:w="1530" w:type="dxa"/>
          </w:tcPr>
          <w:p w14:paraId="0192A9B2" w14:textId="5C9E1781" w:rsidR="0051787D" w:rsidRPr="00C33BC1" w:rsidRDefault="0051787D" w:rsidP="006538A8">
            <w:pPr>
              <w:pStyle w:val="ListParagraph"/>
              <w:ind w:left="0"/>
            </w:pPr>
            <w:r>
              <w:t>0.95905</w:t>
            </w:r>
          </w:p>
        </w:tc>
        <w:tc>
          <w:tcPr>
            <w:tcW w:w="1349" w:type="dxa"/>
          </w:tcPr>
          <w:p w14:paraId="7284C9A2" w14:textId="5806BB55" w:rsidR="0051787D" w:rsidRPr="00C33BC1" w:rsidRDefault="0051787D" w:rsidP="006538A8">
            <w:pPr>
              <w:pStyle w:val="ListParagraph"/>
              <w:ind w:left="0"/>
            </w:pPr>
            <w:r>
              <w:t>-24.971</w:t>
            </w:r>
          </w:p>
        </w:tc>
        <w:tc>
          <w:tcPr>
            <w:tcW w:w="1165" w:type="dxa"/>
          </w:tcPr>
          <w:p w14:paraId="6B383FFD" w14:textId="5F268B02" w:rsidR="0051787D" w:rsidRPr="00C33BC1" w:rsidRDefault="0051787D" w:rsidP="006538A8">
            <w:pPr>
              <w:pStyle w:val="ListParagraph"/>
              <w:ind w:left="0"/>
            </w:pPr>
            <w:r>
              <w:t>&lt;2e-16</w:t>
            </w:r>
          </w:p>
        </w:tc>
      </w:tr>
      <w:tr w:rsidR="0051787D" w:rsidRPr="00C33BC1" w14:paraId="680CD6A0" w14:textId="77777777" w:rsidTr="0051787D">
        <w:tc>
          <w:tcPr>
            <w:tcW w:w="1031" w:type="dxa"/>
          </w:tcPr>
          <w:p w14:paraId="4112ADA1" w14:textId="5D7503C8" w:rsidR="0051787D" w:rsidRPr="00C33BC1" w:rsidRDefault="0051787D" w:rsidP="006538A8">
            <w:pPr>
              <w:pStyle w:val="ListParagraph"/>
              <w:ind w:left="0"/>
            </w:pPr>
            <w:r>
              <w:t>M3</w:t>
            </w:r>
          </w:p>
        </w:tc>
        <w:tc>
          <w:tcPr>
            <w:tcW w:w="2070" w:type="dxa"/>
          </w:tcPr>
          <w:p w14:paraId="049BCA44" w14:textId="5D4FFD86" w:rsidR="0051787D" w:rsidRPr="00C33BC1" w:rsidRDefault="0051787D" w:rsidP="006538A8">
            <w:pPr>
              <w:pStyle w:val="ListParagraph"/>
              <w:ind w:left="0"/>
            </w:pPr>
            <w:r>
              <w:t>0.26411</w:t>
            </w:r>
          </w:p>
        </w:tc>
        <w:tc>
          <w:tcPr>
            <w:tcW w:w="1530" w:type="dxa"/>
          </w:tcPr>
          <w:p w14:paraId="67AB3ED5" w14:textId="143C9315" w:rsidR="0051787D" w:rsidRPr="00C33BC1" w:rsidRDefault="0051787D" w:rsidP="006538A8">
            <w:pPr>
              <w:pStyle w:val="ListParagraph"/>
              <w:ind w:left="0"/>
            </w:pPr>
            <w:r>
              <w:t>0.95905</w:t>
            </w:r>
          </w:p>
        </w:tc>
        <w:tc>
          <w:tcPr>
            <w:tcW w:w="1349" w:type="dxa"/>
          </w:tcPr>
          <w:p w14:paraId="2F96710F" w14:textId="3EF9CD19" w:rsidR="0051787D" w:rsidRPr="00C33BC1" w:rsidRDefault="0051787D" w:rsidP="006538A8">
            <w:pPr>
              <w:pStyle w:val="ListParagraph"/>
              <w:ind w:left="0"/>
            </w:pPr>
            <w:r>
              <w:t>0.275</w:t>
            </w:r>
          </w:p>
        </w:tc>
        <w:tc>
          <w:tcPr>
            <w:tcW w:w="1165" w:type="dxa"/>
          </w:tcPr>
          <w:p w14:paraId="397C13B5" w14:textId="04AF1628" w:rsidR="0051787D" w:rsidRPr="00C33BC1" w:rsidRDefault="0051787D" w:rsidP="006538A8">
            <w:pPr>
              <w:pStyle w:val="ListParagraph"/>
              <w:ind w:left="0"/>
            </w:pPr>
            <w:r>
              <w:t>0.784</w:t>
            </w:r>
          </w:p>
        </w:tc>
      </w:tr>
      <w:tr w:rsidR="0051787D" w:rsidRPr="00C33BC1" w14:paraId="28C6625D" w14:textId="77777777" w:rsidTr="0051787D">
        <w:tc>
          <w:tcPr>
            <w:tcW w:w="1031" w:type="dxa"/>
          </w:tcPr>
          <w:p w14:paraId="4F92AA17" w14:textId="6274637E" w:rsidR="0051787D" w:rsidRPr="00C33BC1" w:rsidRDefault="0051787D" w:rsidP="006538A8">
            <w:pPr>
              <w:pStyle w:val="ListParagraph"/>
              <w:ind w:left="0"/>
            </w:pPr>
            <w:r>
              <w:t>M4</w:t>
            </w:r>
          </w:p>
        </w:tc>
        <w:tc>
          <w:tcPr>
            <w:tcW w:w="2070" w:type="dxa"/>
          </w:tcPr>
          <w:p w14:paraId="489418C2" w14:textId="6CB72EB6" w:rsidR="0051787D" w:rsidRPr="00C33BC1" w:rsidRDefault="0051787D" w:rsidP="006538A8">
            <w:pPr>
              <w:pStyle w:val="ListParagraph"/>
              <w:ind w:left="0"/>
            </w:pPr>
            <w:r>
              <w:t>1.25710</w:t>
            </w:r>
          </w:p>
        </w:tc>
        <w:tc>
          <w:tcPr>
            <w:tcW w:w="1530" w:type="dxa"/>
          </w:tcPr>
          <w:p w14:paraId="7486B399" w14:textId="5FC8A24E" w:rsidR="0051787D" w:rsidRPr="00C33BC1" w:rsidRDefault="0051787D" w:rsidP="006538A8">
            <w:pPr>
              <w:pStyle w:val="ListParagraph"/>
              <w:ind w:left="0"/>
            </w:pPr>
            <w:r>
              <w:t>0.95905</w:t>
            </w:r>
          </w:p>
        </w:tc>
        <w:tc>
          <w:tcPr>
            <w:tcW w:w="1349" w:type="dxa"/>
          </w:tcPr>
          <w:p w14:paraId="6EA4EEB6" w14:textId="52B8327D" w:rsidR="0051787D" w:rsidRPr="00C33BC1" w:rsidRDefault="0051787D" w:rsidP="006538A8">
            <w:pPr>
              <w:pStyle w:val="ListParagraph"/>
              <w:ind w:left="0"/>
            </w:pPr>
            <w:r>
              <w:t>1.311</w:t>
            </w:r>
          </w:p>
        </w:tc>
        <w:tc>
          <w:tcPr>
            <w:tcW w:w="1165" w:type="dxa"/>
          </w:tcPr>
          <w:p w14:paraId="4866BF51" w14:textId="00E05A56" w:rsidR="0051787D" w:rsidRPr="00C33BC1" w:rsidRDefault="0051787D" w:rsidP="006538A8">
            <w:pPr>
              <w:pStyle w:val="ListParagraph"/>
              <w:ind w:left="0"/>
            </w:pPr>
            <w:r>
              <w:t>0.193</w:t>
            </w:r>
          </w:p>
        </w:tc>
      </w:tr>
    </w:tbl>
    <w:p w14:paraId="79ED201E" w14:textId="25EEBE5B" w:rsidR="00644D03" w:rsidRDefault="00644D03" w:rsidP="00596C0A">
      <w:pPr>
        <w:spacing w:before="240" w:after="0"/>
        <w:rPr>
          <w:b/>
          <w:bCs/>
        </w:rPr>
      </w:pPr>
      <w:r>
        <w:rPr>
          <w:b/>
          <w:bCs/>
        </w:rPr>
        <w:lastRenderedPageBreak/>
        <w:t>Problem 4: Concept Review</w:t>
      </w:r>
    </w:p>
    <w:p w14:paraId="2E208C8A" w14:textId="69F75A88" w:rsidR="00B04234" w:rsidRDefault="005A0665" w:rsidP="00B04234">
      <w:pPr>
        <w:pStyle w:val="ListParagraph"/>
        <w:numPr>
          <w:ilvl w:val="0"/>
          <w:numId w:val="11"/>
        </w:numPr>
        <w:spacing w:after="0"/>
      </w:pPr>
      <w:r>
        <w:t>True. AIC assumes that the true model is not in the candidate pool and tries to mimic it. BIC will eventually lead to a true model if it’s in the candidate pool and if n is large enough. Even then, all the criteria use a different formula and weigh the factors differently. AIC, BIC, adjusted R</w:t>
      </w:r>
      <w:r>
        <w:rPr>
          <w:vertAlign w:val="superscript"/>
        </w:rPr>
        <w:t>2</w:t>
      </w:r>
      <w:r>
        <w:t xml:space="preserve"> and Mallow’s C</w:t>
      </w:r>
      <w:r>
        <w:rPr>
          <w:vertAlign w:val="subscript"/>
        </w:rPr>
        <w:t>p</w:t>
      </w:r>
      <w:r>
        <w:t xml:space="preserve"> can lead to different final models, but it’s also up to the data scientist’s understanding of the data as well.</w:t>
      </w:r>
    </w:p>
    <w:p w14:paraId="4B68E662" w14:textId="0E20C7BE" w:rsidR="00B04234" w:rsidRDefault="007A073B" w:rsidP="00B04234">
      <w:pPr>
        <w:pStyle w:val="ListParagraph"/>
        <w:numPr>
          <w:ilvl w:val="0"/>
          <w:numId w:val="11"/>
        </w:numPr>
        <w:spacing w:after="0"/>
      </w:pPr>
      <w:r>
        <w:t xml:space="preserve">False. Model 4 and Model 3 share the predictor X4. </w:t>
      </w:r>
      <w:r w:rsidR="0078489B">
        <w:t>However,</w:t>
      </w:r>
      <w:r>
        <w:t xml:space="preserve"> M3 is not nested in M4. If there are trash predictors in M3 and good predictors in M4, then the RSS</w:t>
      </w:r>
      <w:r>
        <w:rPr>
          <w:vertAlign w:val="subscript"/>
        </w:rPr>
        <w:t>M3</w:t>
      </w:r>
      <w:r>
        <w:t xml:space="preserve"> </w:t>
      </w:r>
      <w:r w:rsidRPr="007A073B">
        <w:t>≥</w:t>
      </w:r>
      <w:r>
        <w:t xml:space="preserve"> RSS</w:t>
      </w:r>
      <w:r>
        <w:rPr>
          <w:vertAlign w:val="subscript"/>
        </w:rPr>
        <w:t>M4</w:t>
      </w:r>
      <w:r>
        <w:t xml:space="preserve"> holds. If there are trash predictors in M4 and good predictors in M3, then the RSS</w:t>
      </w:r>
      <w:r>
        <w:rPr>
          <w:vertAlign w:val="subscript"/>
        </w:rPr>
        <w:t>M4</w:t>
      </w:r>
      <w:r>
        <w:t xml:space="preserve"> </w:t>
      </w:r>
      <w:r w:rsidRPr="007A073B">
        <w:t>≥</w:t>
      </w:r>
      <w:r>
        <w:t xml:space="preserve"> RSS</w:t>
      </w:r>
      <w:r>
        <w:rPr>
          <w:vertAlign w:val="subscript"/>
        </w:rPr>
        <w:t>M3</w:t>
      </w:r>
    </w:p>
    <w:p w14:paraId="514F2D67" w14:textId="7FBA67D8" w:rsidR="00B04234" w:rsidRDefault="008A12BD" w:rsidP="00B04234">
      <w:pPr>
        <w:pStyle w:val="ListParagraph"/>
        <w:numPr>
          <w:ilvl w:val="0"/>
          <w:numId w:val="11"/>
        </w:numPr>
        <w:spacing w:after="0"/>
      </w:pPr>
      <w:r>
        <w:t xml:space="preserve">True. M2 is nested in M4, so adding predictors to M4 means it can do no worse than M2. So </w:t>
      </w:r>
      <w:r>
        <w:t>RSS</w:t>
      </w:r>
      <w:r>
        <w:rPr>
          <w:vertAlign w:val="subscript"/>
        </w:rPr>
        <w:t>M</w:t>
      </w:r>
      <w:r>
        <w:rPr>
          <w:vertAlign w:val="subscript"/>
        </w:rPr>
        <w:t>2</w:t>
      </w:r>
      <w:r>
        <w:t xml:space="preserve"> </w:t>
      </w:r>
      <w:r w:rsidRPr="007A073B">
        <w:t>≥</w:t>
      </w:r>
      <w:r>
        <w:t xml:space="preserve"> RSS</w:t>
      </w:r>
      <w:r>
        <w:rPr>
          <w:vertAlign w:val="subscript"/>
        </w:rPr>
        <w:t>M</w:t>
      </w:r>
      <w:r>
        <w:rPr>
          <w:vertAlign w:val="subscript"/>
        </w:rPr>
        <w:t>4</w:t>
      </w:r>
    </w:p>
    <w:p w14:paraId="62143204" w14:textId="756FC09F" w:rsidR="00B04234" w:rsidRDefault="00D93274" w:rsidP="00B04234">
      <w:pPr>
        <w:pStyle w:val="ListParagraph"/>
        <w:numPr>
          <w:ilvl w:val="0"/>
          <w:numId w:val="20"/>
        </w:numPr>
        <w:spacing w:after="0"/>
      </w:pPr>
      <w:r>
        <w:t>Yes, it is true that in the context of subset selection, if a model M</w:t>
      </w:r>
      <w:r>
        <w:rPr>
          <w:vertAlign w:val="subscript"/>
        </w:rPr>
        <w:t>k+1</w:t>
      </w:r>
      <w:r>
        <w:t xml:space="preserve"> is identified as the best model with k+1 predictors, it must contain a subset of the predictors found in M</w:t>
      </w:r>
      <w:r>
        <w:rPr>
          <w:vertAlign w:val="subscript"/>
        </w:rPr>
        <w:t>k</w:t>
      </w:r>
      <w:r>
        <w:t>. This is because subset selection algorithms systematically add or remove predictors to find the model with the smallest RSS. If M</w:t>
      </w:r>
      <w:r>
        <w:rPr>
          <w:vertAlign w:val="subscript"/>
        </w:rPr>
        <w:t>k+1</w:t>
      </w:r>
      <w:r>
        <w:t xml:space="preserve"> is better than M</w:t>
      </w:r>
      <w:r>
        <w:rPr>
          <w:vertAlign w:val="subscript"/>
        </w:rPr>
        <w:t>k</w:t>
      </w:r>
      <w:r>
        <w:t>, it implies that adding one more predictor improves the model’s fit. However, since M</w:t>
      </w:r>
      <w:r>
        <w:rPr>
          <w:vertAlign w:val="subscript"/>
        </w:rPr>
        <w:t>k</w:t>
      </w:r>
      <w:r>
        <w:t xml:space="preserve"> already represents the best model with k predictors, it follows that the additional predictor in M</w:t>
      </w:r>
      <w:r>
        <w:rPr>
          <w:vertAlign w:val="subscript"/>
        </w:rPr>
        <w:t>k+1</w:t>
      </w:r>
      <w:r>
        <w:t xml:space="preserve"> must be one of the k predictors already present in M</w:t>
      </w:r>
      <w:r>
        <w:rPr>
          <w:vertAlign w:val="subscript"/>
        </w:rPr>
        <w:t>k</w:t>
      </w:r>
      <w:r>
        <w:t>. Therefore, M</w:t>
      </w:r>
      <w:r>
        <w:rPr>
          <w:vertAlign w:val="subscript"/>
        </w:rPr>
        <w:t>k+1</w:t>
      </w:r>
      <w:r>
        <w:t xml:space="preserve"> contains a subset of the predictors in M</w:t>
      </w:r>
      <w:r>
        <w:rPr>
          <w:vertAlign w:val="subscript"/>
        </w:rPr>
        <w:t>k</w:t>
      </w:r>
      <w:r>
        <w:t>.</w:t>
      </w:r>
    </w:p>
    <w:p w14:paraId="44290ECD" w14:textId="217BA5B0" w:rsidR="00B04234" w:rsidRDefault="00C120BC" w:rsidP="00B04234">
      <w:pPr>
        <w:pStyle w:val="ListParagraph"/>
        <w:numPr>
          <w:ilvl w:val="0"/>
          <w:numId w:val="20"/>
        </w:numPr>
        <w:spacing w:after="0"/>
      </w:pPr>
      <w:r>
        <w:t xml:space="preserve">AIC and BIC offer advantages over using test MSE as model selection criteria because they balance model complexity with goodness of fit. While test MSE only evaluates a model’s predictive accuracy on the data it was not trained on, AIC and BIC consider both goodness of fit and model complexity. AIC penalizes complex models more heavily, encouraging parsimonious models that are less prone to overfitting. BIC, on the other hand, has a stronger penalty for the model complexity, promoting even greater model simplicity. This helps prevent overfitting and often leads to models that generalize better to new data, making AIC and BIC valuable tools for effective model selection. </w:t>
      </w:r>
    </w:p>
    <w:p w14:paraId="15CD9B44" w14:textId="3F8B6989" w:rsidR="004A314C" w:rsidRPr="000C1DAA" w:rsidRDefault="007349F0" w:rsidP="00B04234">
      <w:pPr>
        <w:pStyle w:val="ListParagraph"/>
        <w:numPr>
          <w:ilvl w:val="0"/>
          <w:numId w:val="20"/>
        </w:numPr>
        <w:spacing w:after="0"/>
      </w:pPr>
      <w:r>
        <w:t>I would disagree with the colleague’s claim. While p-values can provide some guidance, they are not the sole determinants of predictor significance. The choice to include or exclude a predictor should consider various factors, such as domain knowledge, the context of the problem, and the potential impact of the predictor on the model’s overall performance. A p-value slightly above the significance threshold does not necessarily imply that a predictor is not meaningful. It’s essential to assess the practical significance and consider the broader context before excluding a predictor from the model.</w:t>
      </w:r>
    </w:p>
    <w:sectPr w:rsidR="004A314C" w:rsidRPr="000C1DA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089B9" w14:textId="77777777" w:rsidR="005879AF" w:rsidRDefault="005879AF" w:rsidP="00BE6CB6">
      <w:pPr>
        <w:spacing w:after="0" w:line="240" w:lineRule="auto"/>
      </w:pPr>
      <w:r>
        <w:separator/>
      </w:r>
    </w:p>
  </w:endnote>
  <w:endnote w:type="continuationSeparator" w:id="0">
    <w:p w14:paraId="01481DDA" w14:textId="77777777" w:rsidR="005879AF" w:rsidRDefault="005879AF" w:rsidP="00BE6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6FBDB" w14:textId="77777777" w:rsidR="005879AF" w:rsidRDefault="005879AF" w:rsidP="00BE6CB6">
      <w:pPr>
        <w:spacing w:after="0" w:line="240" w:lineRule="auto"/>
      </w:pPr>
      <w:r>
        <w:separator/>
      </w:r>
    </w:p>
  </w:footnote>
  <w:footnote w:type="continuationSeparator" w:id="0">
    <w:p w14:paraId="6EC19996" w14:textId="77777777" w:rsidR="005879AF" w:rsidRDefault="005879AF" w:rsidP="00BE6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29DBC" w14:textId="32004F6E" w:rsidR="00BE6CB6" w:rsidRDefault="00BE6CB6">
    <w:pPr>
      <w:pStyle w:val="Header"/>
    </w:pPr>
    <w:r>
      <w:t>Neha Maddali</w:t>
    </w:r>
    <w:r w:rsidR="00C26907">
      <w:tab/>
    </w:r>
    <w:r w:rsidR="00C26907">
      <w:tab/>
      <w:t>HW</w:t>
    </w:r>
    <w:r w:rsidR="00414C37">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3EEA"/>
    <w:multiLevelType w:val="hybridMultilevel"/>
    <w:tmpl w:val="B92A2E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86F1F"/>
    <w:multiLevelType w:val="hybridMultilevel"/>
    <w:tmpl w:val="4DD435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D42CB"/>
    <w:multiLevelType w:val="multilevel"/>
    <w:tmpl w:val="5BA2E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37477"/>
    <w:multiLevelType w:val="hybridMultilevel"/>
    <w:tmpl w:val="06E87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B22056"/>
    <w:multiLevelType w:val="multilevel"/>
    <w:tmpl w:val="9336E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B01147"/>
    <w:multiLevelType w:val="hybridMultilevel"/>
    <w:tmpl w:val="84F8ABBA"/>
    <w:lvl w:ilvl="0" w:tplc="89D4180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9682A"/>
    <w:multiLevelType w:val="hybridMultilevel"/>
    <w:tmpl w:val="F30A89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9002AA"/>
    <w:multiLevelType w:val="hybridMultilevel"/>
    <w:tmpl w:val="CF8A5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CF7FCA"/>
    <w:multiLevelType w:val="hybridMultilevel"/>
    <w:tmpl w:val="F706327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2E5627"/>
    <w:multiLevelType w:val="hybridMultilevel"/>
    <w:tmpl w:val="6B5E5C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1E0779"/>
    <w:multiLevelType w:val="hybridMultilevel"/>
    <w:tmpl w:val="EBDCF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D722B0"/>
    <w:multiLevelType w:val="multilevel"/>
    <w:tmpl w:val="E258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AC0F60"/>
    <w:multiLevelType w:val="multilevel"/>
    <w:tmpl w:val="110A1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5E1DA9"/>
    <w:multiLevelType w:val="multilevel"/>
    <w:tmpl w:val="2A0C6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3775BB"/>
    <w:multiLevelType w:val="multilevel"/>
    <w:tmpl w:val="A17A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617DE2"/>
    <w:multiLevelType w:val="hybridMultilevel"/>
    <w:tmpl w:val="685C004E"/>
    <w:lvl w:ilvl="0" w:tplc="A962BCE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1156EE"/>
    <w:multiLevelType w:val="hybridMultilevel"/>
    <w:tmpl w:val="5BE03786"/>
    <w:lvl w:ilvl="0" w:tplc="924A91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E942DB"/>
    <w:multiLevelType w:val="hybridMultilevel"/>
    <w:tmpl w:val="20DE2A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4D0F5C"/>
    <w:multiLevelType w:val="hybridMultilevel"/>
    <w:tmpl w:val="0BE846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082B6E"/>
    <w:multiLevelType w:val="hybridMultilevel"/>
    <w:tmpl w:val="50461D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5552E0"/>
    <w:multiLevelType w:val="multilevel"/>
    <w:tmpl w:val="2F5EA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367870">
    <w:abstractNumId w:val="0"/>
  </w:num>
  <w:num w:numId="2" w16cid:durableId="527719521">
    <w:abstractNumId w:val="9"/>
  </w:num>
  <w:num w:numId="3" w16cid:durableId="1096049953">
    <w:abstractNumId w:val="10"/>
  </w:num>
  <w:num w:numId="4" w16cid:durableId="614144609">
    <w:abstractNumId w:val="19"/>
  </w:num>
  <w:num w:numId="5" w16cid:durableId="1590312438">
    <w:abstractNumId w:val="2"/>
    <w:lvlOverride w:ilvl="0">
      <w:lvl w:ilvl="0">
        <w:numFmt w:val="lowerLetter"/>
        <w:lvlText w:val="%1."/>
        <w:lvlJc w:val="left"/>
      </w:lvl>
    </w:lvlOverride>
  </w:num>
  <w:num w:numId="6" w16cid:durableId="955252930">
    <w:abstractNumId w:val="12"/>
    <w:lvlOverride w:ilvl="0">
      <w:lvl w:ilvl="0">
        <w:numFmt w:val="lowerLetter"/>
        <w:lvlText w:val="%1."/>
        <w:lvlJc w:val="left"/>
      </w:lvl>
    </w:lvlOverride>
  </w:num>
  <w:num w:numId="7" w16cid:durableId="1715234904">
    <w:abstractNumId w:val="4"/>
  </w:num>
  <w:num w:numId="8" w16cid:durableId="1129129858">
    <w:abstractNumId w:val="20"/>
  </w:num>
  <w:num w:numId="9" w16cid:durableId="264002529">
    <w:abstractNumId w:val="11"/>
  </w:num>
  <w:num w:numId="10" w16cid:durableId="981272970">
    <w:abstractNumId w:val="14"/>
  </w:num>
  <w:num w:numId="11" w16cid:durableId="258217471">
    <w:abstractNumId w:val="17"/>
  </w:num>
  <w:num w:numId="12" w16cid:durableId="1591424324">
    <w:abstractNumId w:val="5"/>
  </w:num>
  <w:num w:numId="13" w16cid:durableId="1904027827">
    <w:abstractNumId w:val="3"/>
  </w:num>
  <w:num w:numId="14" w16cid:durableId="1478112892">
    <w:abstractNumId w:val="6"/>
  </w:num>
  <w:num w:numId="15" w16cid:durableId="357245172">
    <w:abstractNumId w:val="7"/>
  </w:num>
  <w:num w:numId="16" w16cid:durableId="1409157256">
    <w:abstractNumId w:val="8"/>
  </w:num>
  <w:num w:numId="17" w16cid:durableId="1657802268">
    <w:abstractNumId w:val="18"/>
  </w:num>
  <w:num w:numId="18" w16cid:durableId="1269700394">
    <w:abstractNumId w:val="15"/>
  </w:num>
  <w:num w:numId="19" w16cid:durableId="1320773019">
    <w:abstractNumId w:val="1"/>
  </w:num>
  <w:num w:numId="20" w16cid:durableId="219946911">
    <w:abstractNumId w:val="16"/>
  </w:num>
  <w:num w:numId="21" w16cid:durableId="345792272">
    <w:abstractNumId w:val="13"/>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7F"/>
    <w:rsid w:val="00024768"/>
    <w:rsid w:val="00037466"/>
    <w:rsid w:val="000523AC"/>
    <w:rsid w:val="000806C2"/>
    <w:rsid w:val="000855E3"/>
    <w:rsid w:val="0009148F"/>
    <w:rsid w:val="000925AF"/>
    <w:rsid w:val="000A29EB"/>
    <w:rsid w:val="000B2772"/>
    <w:rsid w:val="000C1DAA"/>
    <w:rsid w:val="000D521A"/>
    <w:rsid w:val="000D6DCE"/>
    <w:rsid w:val="000E2596"/>
    <w:rsid w:val="000F31DA"/>
    <w:rsid w:val="00105F72"/>
    <w:rsid w:val="001133EE"/>
    <w:rsid w:val="00113EE9"/>
    <w:rsid w:val="0011535C"/>
    <w:rsid w:val="001255A8"/>
    <w:rsid w:val="00132E50"/>
    <w:rsid w:val="001467ED"/>
    <w:rsid w:val="001504F9"/>
    <w:rsid w:val="001541D1"/>
    <w:rsid w:val="0018692B"/>
    <w:rsid w:val="00191048"/>
    <w:rsid w:val="00194E24"/>
    <w:rsid w:val="00197DA8"/>
    <w:rsid w:val="001A15C5"/>
    <w:rsid w:val="001A6442"/>
    <w:rsid w:val="001A654F"/>
    <w:rsid w:val="001A6562"/>
    <w:rsid w:val="001D3D0E"/>
    <w:rsid w:val="001F51A2"/>
    <w:rsid w:val="001F67AA"/>
    <w:rsid w:val="00220BBD"/>
    <w:rsid w:val="00226379"/>
    <w:rsid w:val="00240BB1"/>
    <w:rsid w:val="00242010"/>
    <w:rsid w:val="00276BA9"/>
    <w:rsid w:val="00283B99"/>
    <w:rsid w:val="002937E5"/>
    <w:rsid w:val="00294931"/>
    <w:rsid w:val="0029695C"/>
    <w:rsid w:val="00297B9C"/>
    <w:rsid w:val="002B3BC7"/>
    <w:rsid w:val="002C74F6"/>
    <w:rsid w:val="002F1188"/>
    <w:rsid w:val="003059EA"/>
    <w:rsid w:val="0032233B"/>
    <w:rsid w:val="00335FBB"/>
    <w:rsid w:val="0034757C"/>
    <w:rsid w:val="00394E5D"/>
    <w:rsid w:val="003A1C12"/>
    <w:rsid w:val="003A5559"/>
    <w:rsid w:val="003F0381"/>
    <w:rsid w:val="003F0FDD"/>
    <w:rsid w:val="00406A29"/>
    <w:rsid w:val="00414C37"/>
    <w:rsid w:val="00414EA4"/>
    <w:rsid w:val="004177E9"/>
    <w:rsid w:val="00420E02"/>
    <w:rsid w:val="00454C81"/>
    <w:rsid w:val="00460B72"/>
    <w:rsid w:val="00466E9D"/>
    <w:rsid w:val="00472DBE"/>
    <w:rsid w:val="004A314C"/>
    <w:rsid w:val="004A6140"/>
    <w:rsid w:val="004B2946"/>
    <w:rsid w:val="004F1AB0"/>
    <w:rsid w:val="00503506"/>
    <w:rsid w:val="00505CF5"/>
    <w:rsid w:val="00515BBE"/>
    <w:rsid w:val="0051787D"/>
    <w:rsid w:val="00547452"/>
    <w:rsid w:val="00555898"/>
    <w:rsid w:val="0055724A"/>
    <w:rsid w:val="005746ED"/>
    <w:rsid w:val="005879AF"/>
    <w:rsid w:val="0059485C"/>
    <w:rsid w:val="00596C0A"/>
    <w:rsid w:val="005A0665"/>
    <w:rsid w:val="005B2106"/>
    <w:rsid w:val="005E0A95"/>
    <w:rsid w:val="00602E54"/>
    <w:rsid w:val="00603CFF"/>
    <w:rsid w:val="006059F3"/>
    <w:rsid w:val="00627A53"/>
    <w:rsid w:val="0063717A"/>
    <w:rsid w:val="00644B0A"/>
    <w:rsid w:val="00644D03"/>
    <w:rsid w:val="00647D45"/>
    <w:rsid w:val="00650263"/>
    <w:rsid w:val="00653E61"/>
    <w:rsid w:val="00656073"/>
    <w:rsid w:val="0066071B"/>
    <w:rsid w:val="00664C21"/>
    <w:rsid w:val="006830DE"/>
    <w:rsid w:val="006A5F54"/>
    <w:rsid w:val="006A7CB3"/>
    <w:rsid w:val="006C2065"/>
    <w:rsid w:val="006C4F19"/>
    <w:rsid w:val="006D0659"/>
    <w:rsid w:val="006E3BC7"/>
    <w:rsid w:val="006E3D3F"/>
    <w:rsid w:val="006F020B"/>
    <w:rsid w:val="006F440A"/>
    <w:rsid w:val="007349F0"/>
    <w:rsid w:val="007462F7"/>
    <w:rsid w:val="00750F50"/>
    <w:rsid w:val="00751429"/>
    <w:rsid w:val="00752BF8"/>
    <w:rsid w:val="0075406C"/>
    <w:rsid w:val="00761CE3"/>
    <w:rsid w:val="007750BF"/>
    <w:rsid w:val="00780F37"/>
    <w:rsid w:val="0078489B"/>
    <w:rsid w:val="007A073B"/>
    <w:rsid w:val="007A251D"/>
    <w:rsid w:val="007A7D94"/>
    <w:rsid w:val="007B3EEE"/>
    <w:rsid w:val="007B4671"/>
    <w:rsid w:val="007B6F3C"/>
    <w:rsid w:val="007B7510"/>
    <w:rsid w:val="007C40AF"/>
    <w:rsid w:val="007E05BE"/>
    <w:rsid w:val="007F7E71"/>
    <w:rsid w:val="00800F6B"/>
    <w:rsid w:val="00824E46"/>
    <w:rsid w:val="008253D8"/>
    <w:rsid w:val="00826BC6"/>
    <w:rsid w:val="00853EFE"/>
    <w:rsid w:val="00863257"/>
    <w:rsid w:val="00864EDB"/>
    <w:rsid w:val="008705DA"/>
    <w:rsid w:val="00886A62"/>
    <w:rsid w:val="008A12BD"/>
    <w:rsid w:val="008C3101"/>
    <w:rsid w:val="008C4D4F"/>
    <w:rsid w:val="008D377E"/>
    <w:rsid w:val="008D760A"/>
    <w:rsid w:val="008E228B"/>
    <w:rsid w:val="008E57F2"/>
    <w:rsid w:val="009035AB"/>
    <w:rsid w:val="00917C7D"/>
    <w:rsid w:val="00926B2A"/>
    <w:rsid w:val="009331FA"/>
    <w:rsid w:val="009426E5"/>
    <w:rsid w:val="00942738"/>
    <w:rsid w:val="0094591B"/>
    <w:rsid w:val="009529FF"/>
    <w:rsid w:val="00984212"/>
    <w:rsid w:val="009951CE"/>
    <w:rsid w:val="00996F02"/>
    <w:rsid w:val="009D3573"/>
    <w:rsid w:val="009D72DE"/>
    <w:rsid w:val="009F6FA2"/>
    <w:rsid w:val="00A00D56"/>
    <w:rsid w:val="00A13415"/>
    <w:rsid w:val="00A1353A"/>
    <w:rsid w:val="00A14AA9"/>
    <w:rsid w:val="00A17849"/>
    <w:rsid w:val="00A17BB9"/>
    <w:rsid w:val="00A25650"/>
    <w:rsid w:val="00A46049"/>
    <w:rsid w:val="00A50613"/>
    <w:rsid w:val="00A52B08"/>
    <w:rsid w:val="00A57FB0"/>
    <w:rsid w:val="00A65964"/>
    <w:rsid w:val="00A9402B"/>
    <w:rsid w:val="00AB11CC"/>
    <w:rsid w:val="00AB192B"/>
    <w:rsid w:val="00AC5D51"/>
    <w:rsid w:val="00AC623E"/>
    <w:rsid w:val="00B02EBA"/>
    <w:rsid w:val="00B04234"/>
    <w:rsid w:val="00B15490"/>
    <w:rsid w:val="00B32EA2"/>
    <w:rsid w:val="00B45915"/>
    <w:rsid w:val="00B466FD"/>
    <w:rsid w:val="00B477E9"/>
    <w:rsid w:val="00B5576F"/>
    <w:rsid w:val="00B56ADD"/>
    <w:rsid w:val="00B64535"/>
    <w:rsid w:val="00B662E6"/>
    <w:rsid w:val="00BB25FC"/>
    <w:rsid w:val="00BB46A1"/>
    <w:rsid w:val="00BB4E6D"/>
    <w:rsid w:val="00BB7F80"/>
    <w:rsid w:val="00BC0874"/>
    <w:rsid w:val="00BD0F2D"/>
    <w:rsid w:val="00BE19FB"/>
    <w:rsid w:val="00BE6CB6"/>
    <w:rsid w:val="00BF2680"/>
    <w:rsid w:val="00BF268B"/>
    <w:rsid w:val="00BF3DD9"/>
    <w:rsid w:val="00BF7D18"/>
    <w:rsid w:val="00C0185F"/>
    <w:rsid w:val="00C0348C"/>
    <w:rsid w:val="00C120BC"/>
    <w:rsid w:val="00C14BF4"/>
    <w:rsid w:val="00C2402A"/>
    <w:rsid w:val="00C26907"/>
    <w:rsid w:val="00C31176"/>
    <w:rsid w:val="00C33BC1"/>
    <w:rsid w:val="00C40969"/>
    <w:rsid w:val="00C443D5"/>
    <w:rsid w:val="00C47B25"/>
    <w:rsid w:val="00C5206F"/>
    <w:rsid w:val="00C65AA5"/>
    <w:rsid w:val="00C67C96"/>
    <w:rsid w:val="00C83239"/>
    <w:rsid w:val="00CA2FA3"/>
    <w:rsid w:val="00CB67DB"/>
    <w:rsid w:val="00CD111E"/>
    <w:rsid w:val="00CD7B19"/>
    <w:rsid w:val="00CE58E6"/>
    <w:rsid w:val="00D002C1"/>
    <w:rsid w:val="00D1691D"/>
    <w:rsid w:val="00D41935"/>
    <w:rsid w:val="00D45A22"/>
    <w:rsid w:val="00D56A0B"/>
    <w:rsid w:val="00D602EC"/>
    <w:rsid w:val="00D64F2B"/>
    <w:rsid w:val="00D65303"/>
    <w:rsid w:val="00D65865"/>
    <w:rsid w:val="00D70FA3"/>
    <w:rsid w:val="00D72E0B"/>
    <w:rsid w:val="00D81307"/>
    <w:rsid w:val="00D93274"/>
    <w:rsid w:val="00DA795D"/>
    <w:rsid w:val="00DC5041"/>
    <w:rsid w:val="00DE24A8"/>
    <w:rsid w:val="00DF173A"/>
    <w:rsid w:val="00DF3890"/>
    <w:rsid w:val="00E0402B"/>
    <w:rsid w:val="00E37F38"/>
    <w:rsid w:val="00E8513A"/>
    <w:rsid w:val="00E90CF9"/>
    <w:rsid w:val="00EB66FA"/>
    <w:rsid w:val="00EC0461"/>
    <w:rsid w:val="00EE11C8"/>
    <w:rsid w:val="00EF19A5"/>
    <w:rsid w:val="00F0073A"/>
    <w:rsid w:val="00F10D41"/>
    <w:rsid w:val="00F15B63"/>
    <w:rsid w:val="00F2463F"/>
    <w:rsid w:val="00F316E4"/>
    <w:rsid w:val="00F561ED"/>
    <w:rsid w:val="00F63D19"/>
    <w:rsid w:val="00F66A70"/>
    <w:rsid w:val="00F723F7"/>
    <w:rsid w:val="00F7747F"/>
    <w:rsid w:val="00F81258"/>
    <w:rsid w:val="00F84ADB"/>
    <w:rsid w:val="00F92554"/>
    <w:rsid w:val="00FA748E"/>
    <w:rsid w:val="00FB3F2A"/>
    <w:rsid w:val="00FB723D"/>
    <w:rsid w:val="00FD6532"/>
    <w:rsid w:val="00FE3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EF29"/>
  <w15:chartTrackingRefBased/>
  <w15:docId w15:val="{2277172E-D5E7-4F16-9DF5-43012F0FD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5BE"/>
    <w:pPr>
      <w:ind w:left="720"/>
      <w:contextualSpacing/>
    </w:pPr>
  </w:style>
  <w:style w:type="paragraph" w:styleId="NormalWeb">
    <w:name w:val="Normal (Web)"/>
    <w:basedOn w:val="Normal"/>
    <w:uiPriority w:val="99"/>
    <w:semiHidden/>
    <w:unhideWhenUsed/>
    <w:rsid w:val="006E3D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52BF8"/>
    <w:rPr>
      <w:rFonts w:ascii="Courier New" w:eastAsia="Times New Roman" w:hAnsi="Courier New" w:cs="Courier New"/>
      <w:sz w:val="20"/>
      <w:szCs w:val="20"/>
    </w:rPr>
  </w:style>
  <w:style w:type="character" w:customStyle="1" w:styleId="mi">
    <w:name w:val="mi"/>
    <w:basedOn w:val="DefaultParagraphFont"/>
    <w:rsid w:val="00EB66FA"/>
  </w:style>
  <w:style w:type="character" w:customStyle="1" w:styleId="mn">
    <w:name w:val="mn"/>
    <w:basedOn w:val="DefaultParagraphFont"/>
    <w:rsid w:val="00EB66FA"/>
  </w:style>
  <w:style w:type="character" w:customStyle="1" w:styleId="mo">
    <w:name w:val="mo"/>
    <w:basedOn w:val="DefaultParagraphFont"/>
    <w:rsid w:val="00EB66FA"/>
  </w:style>
  <w:style w:type="character" w:customStyle="1" w:styleId="mjxassistivemathml">
    <w:name w:val="mjx_assistive_mathml"/>
    <w:basedOn w:val="DefaultParagraphFont"/>
    <w:rsid w:val="00EB66FA"/>
  </w:style>
  <w:style w:type="character" w:styleId="Strong">
    <w:name w:val="Strong"/>
    <w:basedOn w:val="DefaultParagraphFont"/>
    <w:uiPriority w:val="22"/>
    <w:qFormat/>
    <w:rsid w:val="00505CF5"/>
    <w:rPr>
      <w:b/>
      <w:bCs/>
    </w:rPr>
  </w:style>
  <w:style w:type="paragraph" w:styleId="Header">
    <w:name w:val="header"/>
    <w:basedOn w:val="Normal"/>
    <w:link w:val="HeaderChar"/>
    <w:uiPriority w:val="99"/>
    <w:unhideWhenUsed/>
    <w:rsid w:val="00BE6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B6"/>
  </w:style>
  <w:style w:type="paragraph" w:styleId="Footer">
    <w:name w:val="footer"/>
    <w:basedOn w:val="Normal"/>
    <w:link w:val="FooterChar"/>
    <w:uiPriority w:val="99"/>
    <w:unhideWhenUsed/>
    <w:rsid w:val="00BE6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B6"/>
  </w:style>
  <w:style w:type="table" w:styleId="TableGrid">
    <w:name w:val="Table Grid"/>
    <w:basedOn w:val="TableNormal"/>
    <w:uiPriority w:val="39"/>
    <w:rsid w:val="00150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177E9"/>
    <w:rPr>
      <w:sz w:val="16"/>
      <w:szCs w:val="16"/>
    </w:rPr>
  </w:style>
  <w:style w:type="paragraph" w:styleId="CommentText">
    <w:name w:val="annotation text"/>
    <w:basedOn w:val="Normal"/>
    <w:link w:val="CommentTextChar"/>
    <w:uiPriority w:val="99"/>
    <w:unhideWhenUsed/>
    <w:rsid w:val="004177E9"/>
    <w:pPr>
      <w:spacing w:line="240" w:lineRule="auto"/>
    </w:pPr>
    <w:rPr>
      <w:sz w:val="20"/>
      <w:szCs w:val="20"/>
    </w:rPr>
  </w:style>
  <w:style w:type="character" w:customStyle="1" w:styleId="CommentTextChar">
    <w:name w:val="Comment Text Char"/>
    <w:basedOn w:val="DefaultParagraphFont"/>
    <w:link w:val="CommentText"/>
    <w:uiPriority w:val="99"/>
    <w:rsid w:val="004177E9"/>
    <w:rPr>
      <w:sz w:val="20"/>
      <w:szCs w:val="20"/>
    </w:rPr>
  </w:style>
  <w:style w:type="paragraph" w:styleId="CommentSubject">
    <w:name w:val="annotation subject"/>
    <w:basedOn w:val="CommentText"/>
    <w:next w:val="CommentText"/>
    <w:link w:val="CommentSubjectChar"/>
    <w:uiPriority w:val="99"/>
    <w:semiHidden/>
    <w:unhideWhenUsed/>
    <w:rsid w:val="004177E9"/>
    <w:rPr>
      <w:b/>
      <w:bCs/>
    </w:rPr>
  </w:style>
  <w:style w:type="character" w:customStyle="1" w:styleId="CommentSubjectChar">
    <w:name w:val="Comment Subject Char"/>
    <w:basedOn w:val="CommentTextChar"/>
    <w:link w:val="CommentSubject"/>
    <w:uiPriority w:val="99"/>
    <w:semiHidden/>
    <w:rsid w:val="004177E9"/>
    <w:rPr>
      <w:b/>
      <w:bCs/>
      <w:sz w:val="20"/>
      <w:szCs w:val="20"/>
    </w:rPr>
  </w:style>
  <w:style w:type="character" w:styleId="PlaceholderText">
    <w:name w:val="Placeholder Text"/>
    <w:basedOn w:val="DefaultParagraphFont"/>
    <w:uiPriority w:val="99"/>
    <w:semiHidden/>
    <w:rsid w:val="00F81258"/>
    <w:rPr>
      <w:color w:val="808080"/>
    </w:rPr>
  </w:style>
  <w:style w:type="paragraph" w:styleId="HTMLPreformatted">
    <w:name w:val="HTML Preformatted"/>
    <w:basedOn w:val="Normal"/>
    <w:link w:val="HTMLPreformattedChar"/>
    <w:uiPriority w:val="99"/>
    <w:unhideWhenUsed/>
    <w:rsid w:val="00CD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D7B19"/>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CD7B19"/>
  </w:style>
  <w:style w:type="character" w:customStyle="1" w:styleId="textlayer--absolute">
    <w:name w:val="textlayer--absolute"/>
    <w:basedOn w:val="DefaultParagraphFont"/>
    <w:rsid w:val="00574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2819">
      <w:bodyDiv w:val="1"/>
      <w:marLeft w:val="0"/>
      <w:marRight w:val="0"/>
      <w:marTop w:val="0"/>
      <w:marBottom w:val="0"/>
      <w:divBdr>
        <w:top w:val="none" w:sz="0" w:space="0" w:color="auto"/>
        <w:left w:val="none" w:sz="0" w:space="0" w:color="auto"/>
        <w:bottom w:val="none" w:sz="0" w:space="0" w:color="auto"/>
        <w:right w:val="none" w:sz="0" w:space="0" w:color="auto"/>
      </w:divBdr>
    </w:div>
    <w:div w:id="74669619">
      <w:bodyDiv w:val="1"/>
      <w:marLeft w:val="0"/>
      <w:marRight w:val="0"/>
      <w:marTop w:val="0"/>
      <w:marBottom w:val="0"/>
      <w:divBdr>
        <w:top w:val="none" w:sz="0" w:space="0" w:color="auto"/>
        <w:left w:val="none" w:sz="0" w:space="0" w:color="auto"/>
        <w:bottom w:val="none" w:sz="0" w:space="0" w:color="auto"/>
        <w:right w:val="none" w:sz="0" w:space="0" w:color="auto"/>
      </w:divBdr>
    </w:div>
    <w:div w:id="300235487">
      <w:bodyDiv w:val="1"/>
      <w:marLeft w:val="0"/>
      <w:marRight w:val="0"/>
      <w:marTop w:val="0"/>
      <w:marBottom w:val="0"/>
      <w:divBdr>
        <w:top w:val="none" w:sz="0" w:space="0" w:color="auto"/>
        <w:left w:val="none" w:sz="0" w:space="0" w:color="auto"/>
        <w:bottom w:val="none" w:sz="0" w:space="0" w:color="auto"/>
        <w:right w:val="none" w:sz="0" w:space="0" w:color="auto"/>
      </w:divBdr>
    </w:div>
    <w:div w:id="331762574">
      <w:bodyDiv w:val="1"/>
      <w:marLeft w:val="0"/>
      <w:marRight w:val="0"/>
      <w:marTop w:val="0"/>
      <w:marBottom w:val="0"/>
      <w:divBdr>
        <w:top w:val="none" w:sz="0" w:space="0" w:color="auto"/>
        <w:left w:val="none" w:sz="0" w:space="0" w:color="auto"/>
        <w:bottom w:val="none" w:sz="0" w:space="0" w:color="auto"/>
        <w:right w:val="none" w:sz="0" w:space="0" w:color="auto"/>
      </w:divBdr>
    </w:div>
    <w:div w:id="366412450">
      <w:bodyDiv w:val="1"/>
      <w:marLeft w:val="0"/>
      <w:marRight w:val="0"/>
      <w:marTop w:val="0"/>
      <w:marBottom w:val="0"/>
      <w:divBdr>
        <w:top w:val="none" w:sz="0" w:space="0" w:color="auto"/>
        <w:left w:val="none" w:sz="0" w:space="0" w:color="auto"/>
        <w:bottom w:val="none" w:sz="0" w:space="0" w:color="auto"/>
        <w:right w:val="none" w:sz="0" w:space="0" w:color="auto"/>
      </w:divBdr>
    </w:div>
    <w:div w:id="505483032">
      <w:bodyDiv w:val="1"/>
      <w:marLeft w:val="0"/>
      <w:marRight w:val="0"/>
      <w:marTop w:val="0"/>
      <w:marBottom w:val="0"/>
      <w:divBdr>
        <w:top w:val="none" w:sz="0" w:space="0" w:color="auto"/>
        <w:left w:val="none" w:sz="0" w:space="0" w:color="auto"/>
        <w:bottom w:val="none" w:sz="0" w:space="0" w:color="auto"/>
        <w:right w:val="none" w:sz="0" w:space="0" w:color="auto"/>
      </w:divBdr>
      <w:divsChild>
        <w:div w:id="979380817">
          <w:marLeft w:val="0"/>
          <w:marRight w:val="0"/>
          <w:marTop w:val="0"/>
          <w:marBottom w:val="0"/>
          <w:divBdr>
            <w:top w:val="single" w:sz="2" w:space="0" w:color="auto"/>
            <w:left w:val="single" w:sz="2" w:space="0" w:color="auto"/>
            <w:bottom w:val="single" w:sz="6" w:space="0" w:color="auto"/>
            <w:right w:val="single" w:sz="2" w:space="0" w:color="auto"/>
          </w:divBdr>
          <w:divsChild>
            <w:div w:id="12003181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3606920">
                  <w:marLeft w:val="0"/>
                  <w:marRight w:val="0"/>
                  <w:marTop w:val="0"/>
                  <w:marBottom w:val="0"/>
                  <w:divBdr>
                    <w:top w:val="single" w:sz="2" w:space="0" w:color="D9D9E3"/>
                    <w:left w:val="single" w:sz="2" w:space="0" w:color="D9D9E3"/>
                    <w:bottom w:val="single" w:sz="2" w:space="0" w:color="D9D9E3"/>
                    <w:right w:val="single" w:sz="2" w:space="0" w:color="D9D9E3"/>
                  </w:divBdr>
                  <w:divsChild>
                    <w:div w:id="453213681">
                      <w:marLeft w:val="0"/>
                      <w:marRight w:val="0"/>
                      <w:marTop w:val="0"/>
                      <w:marBottom w:val="0"/>
                      <w:divBdr>
                        <w:top w:val="single" w:sz="2" w:space="0" w:color="D9D9E3"/>
                        <w:left w:val="single" w:sz="2" w:space="0" w:color="D9D9E3"/>
                        <w:bottom w:val="single" w:sz="2" w:space="0" w:color="D9D9E3"/>
                        <w:right w:val="single" w:sz="2" w:space="0" w:color="D9D9E3"/>
                      </w:divBdr>
                      <w:divsChild>
                        <w:div w:id="2136176175">
                          <w:marLeft w:val="0"/>
                          <w:marRight w:val="0"/>
                          <w:marTop w:val="0"/>
                          <w:marBottom w:val="0"/>
                          <w:divBdr>
                            <w:top w:val="single" w:sz="2" w:space="0" w:color="D9D9E3"/>
                            <w:left w:val="single" w:sz="2" w:space="0" w:color="D9D9E3"/>
                            <w:bottom w:val="single" w:sz="2" w:space="0" w:color="D9D9E3"/>
                            <w:right w:val="single" w:sz="2" w:space="0" w:color="D9D9E3"/>
                          </w:divBdr>
                          <w:divsChild>
                            <w:div w:id="16851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4595840">
      <w:bodyDiv w:val="1"/>
      <w:marLeft w:val="0"/>
      <w:marRight w:val="0"/>
      <w:marTop w:val="0"/>
      <w:marBottom w:val="0"/>
      <w:divBdr>
        <w:top w:val="none" w:sz="0" w:space="0" w:color="auto"/>
        <w:left w:val="none" w:sz="0" w:space="0" w:color="auto"/>
        <w:bottom w:val="none" w:sz="0" w:space="0" w:color="auto"/>
        <w:right w:val="none" w:sz="0" w:space="0" w:color="auto"/>
      </w:divBdr>
    </w:div>
    <w:div w:id="712581088">
      <w:bodyDiv w:val="1"/>
      <w:marLeft w:val="0"/>
      <w:marRight w:val="0"/>
      <w:marTop w:val="0"/>
      <w:marBottom w:val="0"/>
      <w:divBdr>
        <w:top w:val="none" w:sz="0" w:space="0" w:color="auto"/>
        <w:left w:val="none" w:sz="0" w:space="0" w:color="auto"/>
        <w:bottom w:val="none" w:sz="0" w:space="0" w:color="auto"/>
        <w:right w:val="none" w:sz="0" w:space="0" w:color="auto"/>
      </w:divBdr>
    </w:div>
    <w:div w:id="729695532">
      <w:bodyDiv w:val="1"/>
      <w:marLeft w:val="0"/>
      <w:marRight w:val="0"/>
      <w:marTop w:val="0"/>
      <w:marBottom w:val="0"/>
      <w:divBdr>
        <w:top w:val="none" w:sz="0" w:space="0" w:color="auto"/>
        <w:left w:val="none" w:sz="0" w:space="0" w:color="auto"/>
        <w:bottom w:val="none" w:sz="0" w:space="0" w:color="auto"/>
        <w:right w:val="none" w:sz="0" w:space="0" w:color="auto"/>
      </w:divBdr>
    </w:div>
    <w:div w:id="751009217">
      <w:bodyDiv w:val="1"/>
      <w:marLeft w:val="0"/>
      <w:marRight w:val="0"/>
      <w:marTop w:val="0"/>
      <w:marBottom w:val="0"/>
      <w:divBdr>
        <w:top w:val="none" w:sz="0" w:space="0" w:color="auto"/>
        <w:left w:val="none" w:sz="0" w:space="0" w:color="auto"/>
        <w:bottom w:val="none" w:sz="0" w:space="0" w:color="auto"/>
        <w:right w:val="none" w:sz="0" w:space="0" w:color="auto"/>
      </w:divBdr>
    </w:div>
    <w:div w:id="785853371">
      <w:bodyDiv w:val="1"/>
      <w:marLeft w:val="0"/>
      <w:marRight w:val="0"/>
      <w:marTop w:val="0"/>
      <w:marBottom w:val="0"/>
      <w:divBdr>
        <w:top w:val="none" w:sz="0" w:space="0" w:color="auto"/>
        <w:left w:val="none" w:sz="0" w:space="0" w:color="auto"/>
        <w:bottom w:val="none" w:sz="0" w:space="0" w:color="auto"/>
        <w:right w:val="none" w:sz="0" w:space="0" w:color="auto"/>
      </w:divBdr>
    </w:div>
    <w:div w:id="924730792">
      <w:bodyDiv w:val="1"/>
      <w:marLeft w:val="0"/>
      <w:marRight w:val="0"/>
      <w:marTop w:val="0"/>
      <w:marBottom w:val="0"/>
      <w:divBdr>
        <w:top w:val="none" w:sz="0" w:space="0" w:color="auto"/>
        <w:left w:val="none" w:sz="0" w:space="0" w:color="auto"/>
        <w:bottom w:val="none" w:sz="0" w:space="0" w:color="auto"/>
        <w:right w:val="none" w:sz="0" w:space="0" w:color="auto"/>
      </w:divBdr>
    </w:div>
    <w:div w:id="945580822">
      <w:bodyDiv w:val="1"/>
      <w:marLeft w:val="0"/>
      <w:marRight w:val="0"/>
      <w:marTop w:val="0"/>
      <w:marBottom w:val="0"/>
      <w:divBdr>
        <w:top w:val="none" w:sz="0" w:space="0" w:color="auto"/>
        <w:left w:val="none" w:sz="0" w:space="0" w:color="auto"/>
        <w:bottom w:val="none" w:sz="0" w:space="0" w:color="auto"/>
        <w:right w:val="none" w:sz="0" w:space="0" w:color="auto"/>
      </w:divBdr>
    </w:div>
    <w:div w:id="958686857">
      <w:bodyDiv w:val="1"/>
      <w:marLeft w:val="0"/>
      <w:marRight w:val="0"/>
      <w:marTop w:val="0"/>
      <w:marBottom w:val="0"/>
      <w:divBdr>
        <w:top w:val="none" w:sz="0" w:space="0" w:color="auto"/>
        <w:left w:val="none" w:sz="0" w:space="0" w:color="auto"/>
        <w:bottom w:val="none" w:sz="0" w:space="0" w:color="auto"/>
        <w:right w:val="none" w:sz="0" w:space="0" w:color="auto"/>
      </w:divBdr>
    </w:div>
    <w:div w:id="984165692">
      <w:bodyDiv w:val="1"/>
      <w:marLeft w:val="0"/>
      <w:marRight w:val="0"/>
      <w:marTop w:val="0"/>
      <w:marBottom w:val="0"/>
      <w:divBdr>
        <w:top w:val="none" w:sz="0" w:space="0" w:color="auto"/>
        <w:left w:val="none" w:sz="0" w:space="0" w:color="auto"/>
        <w:bottom w:val="none" w:sz="0" w:space="0" w:color="auto"/>
        <w:right w:val="none" w:sz="0" w:space="0" w:color="auto"/>
      </w:divBdr>
    </w:div>
    <w:div w:id="1094932558">
      <w:bodyDiv w:val="1"/>
      <w:marLeft w:val="0"/>
      <w:marRight w:val="0"/>
      <w:marTop w:val="0"/>
      <w:marBottom w:val="0"/>
      <w:divBdr>
        <w:top w:val="none" w:sz="0" w:space="0" w:color="auto"/>
        <w:left w:val="none" w:sz="0" w:space="0" w:color="auto"/>
        <w:bottom w:val="none" w:sz="0" w:space="0" w:color="auto"/>
        <w:right w:val="none" w:sz="0" w:space="0" w:color="auto"/>
      </w:divBdr>
    </w:div>
    <w:div w:id="1103303538">
      <w:bodyDiv w:val="1"/>
      <w:marLeft w:val="0"/>
      <w:marRight w:val="0"/>
      <w:marTop w:val="0"/>
      <w:marBottom w:val="0"/>
      <w:divBdr>
        <w:top w:val="none" w:sz="0" w:space="0" w:color="auto"/>
        <w:left w:val="none" w:sz="0" w:space="0" w:color="auto"/>
        <w:bottom w:val="none" w:sz="0" w:space="0" w:color="auto"/>
        <w:right w:val="none" w:sz="0" w:space="0" w:color="auto"/>
      </w:divBdr>
    </w:div>
    <w:div w:id="1213691481">
      <w:bodyDiv w:val="1"/>
      <w:marLeft w:val="0"/>
      <w:marRight w:val="0"/>
      <w:marTop w:val="0"/>
      <w:marBottom w:val="0"/>
      <w:divBdr>
        <w:top w:val="none" w:sz="0" w:space="0" w:color="auto"/>
        <w:left w:val="none" w:sz="0" w:space="0" w:color="auto"/>
        <w:bottom w:val="none" w:sz="0" w:space="0" w:color="auto"/>
        <w:right w:val="none" w:sz="0" w:space="0" w:color="auto"/>
      </w:divBdr>
    </w:div>
    <w:div w:id="1303078799">
      <w:bodyDiv w:val="1"/>
      <w:marLeft w:val="0"/>
      <w:marRight w:val="0"/>
      <w:marTop w:val="0"/>
      <w:marBottom w:val="0"/>
      <w:divBdr>
        <w:top w:val="none" w:sz="0" w:space="0" w:color="auto"/>
        <w:left w:val="none" w:sz="0" w:space="0" w:color="auto"/>
        <w:bottom w:val="none" w:sz="0" w:space="0" w:color="auto"/>
        <w:right w:val="none" w:sz="0" w:space="0" w:color="auto"/>
      </w:divBdr>
    </w:div>
    <w:div w:id="1351301989">
      <w:bodyDiv w:val="1"/>
      <w:marLeft w:val="0"/>
      <w:marRight w:val="0"/>
      <w:marTop w:val="0"/>
      <w:marBottom w:val="0"/>
      <w:divBdr>
        <w:top w:val="none" w:sz="0" w:space="0" w:color="auto"/>
        <w:left w:val="none" w:sz="0" w:space="0" w:color="auto"/>
        <w:bottom w:val="none" w:sz="0" w:space="0" w:color="auto"/>
        <w:right w:val="none" w:sz="0" w:space="0" w:color="auto"/>
      </w:divBdr>
    </w:div>
    <w:div w:id="1364986271">
      <w:bodyDiv w:val="1"/>
      <w:marLeft w:val="0"/>
      <w:marRight w:val="0"/>
      <w:marTop w:val="0"/>
      <w:marBottom w:val="0"/>
      <w:divBdr>
        <w:top w:val="none" w:sz="0" w:space="0" w:color="auto"/>
        <w:left w:val="none" w:sz="0" w:space="0" w:color="auto"/>
        <w:bottom w:val="none" w:sz="0" w:space="0" w:color="auto"/>
        <w:right w:val="none" w:sz="0" w:space="0" w:color="auto"/>
      </w:divBdr>
    </w:div>
    <w:div w:id="1479804172">
      <w:bodyDiv w:val="1"/>
      <w:marLeft w:val="0"/>
      <w:marRight w:val="0"/>
      <w:marTop w:val="0"/>
      <w:marBottom w:val="0"/>
      <w:divBdr>
        <w:top w:val="none" w:sz="0" w:space="0" w:color="auto"/>
        <w:left w:val="none" w:sz="0" w:space="0" w:color="auto"/>
        <w:bottom w:val="none" w:sz="0" w:space="0" w:color="auto"/>
        <w:right w:val="none" w:sz="0" w:space="0" w:color="auto"/>
      </w:divBdr>
    </w:div>
    <w:div w:id="1509104176">
      <w:bodyDiv w:val="1"/>
      <w:marLeft w:val="0"/>
      <w:marRight w:val="0"/>
      <w:marTop w:val="0"/>
      <w:marBottom w:val="0"/>
      <w:divBdr>
        <w:top w:val="none" w:sz="0" w:space="0" w:color="auto"/>
        <w:left w:val="none" w:sz="0" w:space="0" w:color="auto"/>
        <w:bottom w:val="none" w:sz="0" w:space="0" w:color="auto"/>
        <w:right w:val="none" w:sz="0" w:space="0" w:color="auto"/>
      </w:divBdr>
    </w:div>
    <w:div w:id="1546520522">
      <w:bodyDiv w:val="1"/>
      <w:marLeft w:val="0"/>
      <w:marRight w:val="0"/>
      <w:marTop w:val="0"/>
      <w:marBottom w:val="0"/>
      <w:divBdr>
        <w:top w:val="none" w:sz="0" w:space="0" w:color="auto"/>
        <w:left w:val="none" w:sz="0" w:space="0" w:color="auto"/>
        <w:bottom w:val="none" w:sz="0" w:space="0" w:color="auto"/>
        <w:right w:val="none" w:sz="0" w:space="0" w:color="auto"/>
      </w:divBdr>
    </w:div>
    <w:div w:id="1591159041">
      <w:bodyDiv w:val="1"/>
      <w:marLeft w:val="0"/>
      <w:marRight w:val="0"/>
      <w:marTop w:val="0"/>
      <w:marBottom w:val="0"/>
      <w:divBdr>
        <w:top w:val="none" w:sz="0" w:space="0" w:color="auto"/>
        <w:left w:val="none" w:sz="0" w:space="0" w:color="auto"/>
        <w:bottom w:val="none" w:sz="0" w:space="0" w:color="auto"/>
        <w:right w:val="none" w:sz="0" w:space="0" w:color="auto"/>
      </w:divBdr>
    </w:div>
    <w:div w:id="1608540206">
      <w:bodyDiv w:val="1"/>
      <w:marLeft w:val="0"/>
      <w:marRight w:val="0"/>
      <w:marTop w:val="0"/>
      <w:marBottom w:val="0"/>
      <w:divBdr>
        <w:top w:val="none" w:sz="0" w:space="0" w:color="auto"/>
        <w:left w:val="none" w:sz="0" w:space="0" w:color="auto"/>
        <w:bottom w:val="none" w:sz="0" w:space="0" w:color="auto"/>
        <w:right w:val="none" w:sz="0" w:space="0" w:color="auto"/>
      </w:divBdr>
    </w:div>
    <w:div w:id="1693192118">
      <w:bodyDiv w:val="1"/>
      <w:marLeft w:val="0"/>
      <w:marRight w:val="0"/>
      <w:marTop w:val="0"/>
      <w:marBottom w:val="0"/>
      <w:divBdr>
        <w:top w:val="none" w:sz="0" w:space="0" w:color="auto"/>
        <w:left w:val="none" w:sz="0" w:space="0" w:color="auto"/>
        <w:bottom w:val="none" w:sz="0" w:space="0" w:color="auto"/>
        <w:right w:val="none" w:sz="0" w:space="0" w:color="auto"/>
      </w:divBdr>
    </w:div>
    <w:div w:id="1891182530">
      <w:bodyDiv w:val="1"/>
      <w:marLeft w:val="0"/>
      <w:marRight w:val="0"/>
      <w:marTop w:val="0"/>
      <w:marBottom w:val="0"/>
      <w:divBdr>
        <w:top w:val="none" w:sz="0" w:space="0" w:color="auto"/>
        <w:left w:val="none" w:sz="0" w:space="0" w:color="auto"/>
        <w:bottom w:val="none" w:sz="0" w:space="0" w:color="auto"/>
        <w:right w:val="none" w:sz="0" w:space="0" w:color="auto"/>
      </w:divBdr>
    </w:div>
    <w:div w:id="2015917729">
      <w:bodyDiv w:val="1"/>
      <w:marLeft w:val="0"/>
      <w:marRight w:val="0"/>
      <w:marTop w:val="0"/>
      <w:marBottom w:val="0"/>
      <w:divBdr>
        <w:top w:val="none" w:sz="0" w:space="0" w:color="auto"/>
        <w:left w:val="none" w:sz="0" w:space="0" w:color="auto"/>
        <w:bottom w:val="none" w:sz="0" w:space="0" w:color="auto"/>
        <w:right w:val="none" w:sz="0" w:space="0" w:color="auto"/>
      </w:divBdr>
      <w:divsChild>
        <w:div w:id="932859579">
          <w:marLeft w:val="0"/>
          <w:marRight w:val="0"/>
          <w:marTop w:val="0"/>
          <w:marBottom w:val="0"/>
          <w:divBdr>
            <w:top w:val="single" w:sz="2" w:space="0" w:color="auto"/>
            <w:left w:val="single" w:sz="2" w:space="0" w:color="auto"/>
            <w:bottom w:val="single" w:sz="6" w:space="0" w:color="auto"/>
            <w:right w:val="single" w:sz="2" w:space="0" w:color="auto"/>
          </w:divBdr>
          <w:divsChild>
            <w:div w:id="1651206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750385">
                  <w:marLeft w:val="0"/>
                  <w:marRight w:val="0"/>
                  <w:marTop w:val="0"/>
                  <w:marBottom w:val="0"/>
                  <w:divBdr>
                    <w:top w:val="single" w:sz="2" w:space="0" w:color="D9D9E3"/>
                    <w:left w:val="single" w:sz="2" w:space="0" w:color="D9D9E3"/>
                    <w:bottom w:val="single" w:sz="2" w:space="0" w:color="D9D9E3"/>
                    <w:right w:val="single" w:sz="2" w:space="0" w:color="D9D9E3"/>
                  </w:divBdr>
                  <w:divsChild>
                    <w:div w:id="709106294">
                      <w:marLeft w:val="0"/>
                      <w:marRight w:val="0"/>
                      <w:marTop w:val="0"/>
                      <w:marBottom w:val="0"/>
                      <w:divBdr>
                        <w:top w:val="single" w:sz="2" w:space="0" w:color="D9D9E3"/>
                        <w:left w:val="single" w:sz="2" w:space="0" w:color="D9D9E3"/>
                        <w:bottom w:val="single" w:sz="2" w:space="0" w:color="D9D9E3"/>
                        <w:right w:val="single" w:sz="2" w:space="0" w:color="D9D9E3"/>
                      </w:divBdr>
                      <w:divsChild>
                        <w:div w:id="768740651">
                          <w:marLeft w:val="0"/>
                          <w:marRight w:val="0"/>
                          <w:marTop w:val="0"/>
                          <w:marBottom w:val="0"/>
                          <w:divBdr>
                            <w:top w:val="single" w:sz="2" w:space="0" w:color="D9D9E3"/>
                            <w:left w:val="single" w:sz="2" w:space="0" w:color="D9D9E3"/>
                            <w:bottom w:val="single" w:sz="2" w:space="0" w:color="D9D9E3"/>
                            <w:right w:val="single" w:sz="2" w:space="0" w:color="D9D9E3"/>
                          </w:divBdr>
                          <w:divsChild>
                            <w:div w:id="1198663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7098495">
      <w:bodyDiv w:val="1"/>
      <w:marLeft w:val="0"/>
      <w:marRight w:val="0"/>
      <w:marTop w:val="0"/>
      <w:marBottom w:val="0"/>
      <w:divBdr>
        <w:top w:val="none" w:sz="0" w:space="0" w:color="auto"/>
        <w:left w:val="none" w:sz="0" w:space="0" w:color="auto"/>
        <w:bottom w:val="none" w:sz="0" w:space="0" w:color="auto"/>
        <w:right w:val="none" w:sz="0" w:space="0" w:color="auto"/>
      </w:divBdr>
    </w:div>
    <w:div w:id="213065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9044</TotalTime>
  <Pages>4</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Maddali</dc:creator>
  <cp:keywords/>
  <dc:description/>
  <cp:lastModifiedBy>Neha Maddali</cp:lastModifiedBy>
  <cp:revision>235</cp:revision>
  <dcterms:created xsi:type="dcterms:W3CDTF">2023-08-22T22:28:00Z</dcterms:created>
  <dcterms:modified xsi:type="dcterms:W3CDTF">2023-09-18T22:44:00Z</dcterms:modified>
</cp:coreProperties>
</file>