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9BF87" w14:textId="6B24D71B" w:rsidR="004D006A" w:rsidRDefault="004D006A" w:rsidP="000C1DAA">
      <w:pPr>
        <w:spacing w:after="0"/>
        <w:rPr>
          <w:b/>
          <w:bCs/>
        </w:rPr>
      </w:pPr>
      <w:r>
        <w:rPr>
          <w:b/>
          <w:bCs/>
        </w:rPr>
        <w:t>Problem 1:</w:t>
      </w:r>
    </w:p>
    <w:p w14:paraId="61FA4005" w14:textId="674F735B" w:rsidR="006D6ED6" w:rsidRDefault="006D6ED6" w:rsidP="006D6ED6">
      <w:pPr>
        <w:spacing w:after="0"/>
      </w:pPr>
      <w:r>
        <w:t xml:space="preserve">To start, diagnostics were done on the Boston data set. After creating a model with response as </w:t>
      </w:r>
      <w:proofErr w:type="spellStart"/>
      <w:r>
        <w:t>medv</w:t>
      </w:r>
      <w:proofErr w:type="spellEnd"/>
      <w:r>
        <w:t xml:space="preserve"> and all other variables as the explanatory variables, I looked at the multicollinearity </w:t>
      </w:r>
      <w:proofErr w:type="spellStart"/>
      <w:r>
        <w:t>vif</w:t>
      </w:r>
      <w:proofErr w:type="spellEnd"/>
      <w:r>
        <w:t xml:space="preserve"> values. Predictors </w:t>
      </w:r>
      <w:proofErr w:type="gramStart"/>
      <w:r>
        <w:t>rad</w:t>
      </w:r>
      <w:proofErr w:type="gramEnd"/>
      <w:r>
        <w:t xml:space="preserve"> and tax had high </w:t>
      </w:r>
      <w:proofErr w:type="spellStart"/>
      <w:r>
        <w:t>vif</w:t>
      </w:r>
      <w:proofErr w:type="spellEnd"/>
      <w:r>
        <w:t xml:space="preserve"> values of 7.48 and 9.01 respectively. I built another model excluding these two predictors and the </w:t>
      </w:r>
      <w:proofErr w:type="spellStart"/>
      <w:r>
        <w:t>vif</w:t>
      </w:r>
      <w:proofErr w:type="spellEnd"/>
      <w:r>
        <w:t xml:space="preserve"> values were not high, indicating there wasn’t much multicollinearity left. </w:t>
      </w:r>
    </w:p>
    <w:p w14:paraId="75871453" w14:textId="54F38286" w:rsidR="006D6ED6" w:rsidRDefault="006D6ED6" w:rsidP="006D6ED6">
      <w:pPr>
        <w:spacing w:before="240" w:after="0"/>
      </w:pPr>
      <w:r>
        <w:t xml:space="preserve">I then split the dataset into an 80% train and 20% test. </w:t>
      </w:r>
      <w:r w:rsidR="00925FD0">
        <w:t xml:space="preserve">I fit the model without rad and tax on the training data and the summary output showed that </w:t>
      </w:r>
      <w:proofErr w:type="spellStart"/>
      <w:r w:rsidR="00925FD0">
        <w:t>indus</w:t>
      </w:r>
      <w:proofErr w:type="spellEnd"/>
      <w:r w:rsidR="00925FD0">
        <w:t xml:space="preserve"> and age were not statistically significant as they had p-values of 0.413 and 0.749 respectively. Building a new model excluding predictors rad, tax, </w:t>
      </w:r>
      <w:proofErr w:type="spellStart"/>
      <w:r w:rsidR="00925FD0">
        <w:t>indus</w:t>
      </w:r>
      <w:proofErr w:type="spellEnd"/>
      <w:r w:rsidR="00925FD0">
        <w:t xml:space="preserve">, and age on the training data gave an output of statistically significant predictors in predicting </w:t>
      </w:r>
      <w:proofErr w:type="spellStart"/>
      <w:r w:rsidR="00925FD0">
        <w:t>medv</w:t>
      </w:r>
      <w:proofErr w:type="spellEnd"/>
      <w:r w:rsidR="00925FD0">
        <w:t xml:space="preserve">. </w:t>
      </w:r>
    </w:p>
    <w:p w14:paraId="325555E0" w14:textId="576DAE68" w:rsidR="00925FD0" w:rsidRDefault="00925FD0" w:rsidP="006D6ED6">
      <w:pPr>
        <w:spacing w:before="240" w:after="0"/>
      </w:pPr>
      <w:r>
        <w:t xml:space="preserve">I performed </w:t>
      </w:r>
      <w:proofErr w:type="gramStart"/>
      <w:r>
        <w:t>best</w:t>
      </w:r>
      <w:proofErr w:type="gramEnd"/>
      <w:r>
        <w:t xml:space="preserve"> subset selection to see other candidate models. From this, following the AIC criteria, the best model was </w:t>
      </w:r>
      <w:proofErr w:type="spellStart"/>
      <w:r>
        <w:t>Medv</w:t>
      </w:r>
      <w:proofErr w:type="spellEnd"/>
      <w:r>
        <w:t xml:space="preserve"> = </w:t>
      </w:r>
      <w:proofErr w:type="spellStart"/>
      <w:r>
        <w:t>crim</w:t>
      </w:r>
      <w:proofErr w:type="spellEnd"/>
      <w:r>
        <w:t xml:space="preserve"> + </w:t>
      </w:r>
      <w:proofErr w:type="spellStart"/>
      <w:r>
        <w:t>zn</w:t>
      </w:r>
      <w:proofErr w:type="spellEnd"/>
      <w:r>
        <w:t xml:space="preserve"> + </w:t>
      </w:r>
      <w:proofErr w:type="spellStart"/>
      <w:r>
        <w:t>chas</w:t>
      </w:r>
      <w:proofErr w:type="spellEnd"/>
      <w:r>
        <w:t xml:space="preserve"> </w:t>
      </w:r>
      <w:r w:rsidRPr="00925FD0">
        <w:t>+</w:t>
      </w:r>
      <w:r>
        <w:t xml:space="preserve"> </w:t>
      </w:r>
      <w:proofErr w:type="spellStart"/>
      <w:r w:rsidRPr="00925FD0">
        <w:t>nox</w:t>
      </w:r>
      <w:proofErr w:type="spellEnd"/>
      <w:r>
        <w:t xml:space="preserve"> </w:t>
      </w:r>
      <w:r w:rsidRPr="00925FD0">
        <w:t>+</w:t>
      </w:r>
      <w:r>
        <w:t xml:space="preserve"> </w:t>
      </w:r>
      <w:r w:rsidRPr="00925FD0">
        <w:t>rm</w:t>
      </w:r>
      <w:r>
        <w:t xml:space="preserve"> </w:t>
      </w:r>
      <w:r w:rsidRPr="00925FD0">
        <w:t>+</w:t>
      </w:r>
      <w:r>
        <w:t xml:space="preserve"> </w:t>
      </w:r>
      <w:r w:rsidRPr="00925FD0">
        <w:t>dis</w:t>
      </w:r>
      <w:r>
        <w:t xml:space="preserve"> </w:t>
      </w:r>
      <w:r w:rsidRPr="00925FD0">
        <w:t>+</w:t>
      </w:r>
      <w:r>
        <w:t xml:space="preserve"> </w:t>
      </w:r>
      <w:r w:rsidRPr="00925FD0">
        <w:t>rad</w:t>
      </w:r>
      <w:r>
        <w:t xml:space="preserve"> </w:t>
      </w:r>
      <w:r w:rsidRPr="00925FD0">
        <w:t>+</w:t>
      </w:r>
      <w:r>
        <w:t xml:space="preserve"> </w:t>
      </w:r>
      <w:r w:rsidRPr="00925FD0">
        <w:t>tax</w:t>
      </w:r>
      <w:r>
        <w:t xml:space="preserve"> </w:t>
      </w:r>
      <w:r w:rsidRPr="00925FD0">
        <w:t>+</w:t>
      </w:r>
      <w:r>
        <w:t xml:space="preserve"> </w:t>
      </w:r>
      <w:proofErr w:type="spellStart"/>
      <w:r w:rsidRPr="00925FD0">
        <w:t>ptratio</w:t>
      </w:r>
      <w:proofErr w:type="spellEnd"/>
      <w:r>
        <w:t xml:space="preserve"> </w:t>
      </w:r>
      <w:r w:rsidRPr="00925FD0">
        <w:t>+</w:t>
      </w:r>
      <w:r>
        <w:t xml:space="preserve"> </w:t>
      </w:r>
      <w:r w:rsidRPr="00925FD0">
        <w:t>black</w:t>
      </w:r>
      <w:r>
        <w:t xml:space="preserve"> </w:t>
      </w:r>
      <w:r w:rsidRPr="00925FD0">
        <w:t>+</w:t>
      </w:r>
      <w:r>
        <w:t xml:space="preserve"> </w:t>
      </w:r>
      <w:proofErr w:type="spellStart"/>
      <w:r w:rsidRPr="00925FD0">
        <w:t>lstat</w:t>
      </w:r>
      <w:proofErr w:type="spellEnd"/>
      <w:r>
        <w:t xml:space="preserve">. But, based on previous data exploration, rad and tax indicated multicollinearity. Which is why </w:t>
      </w:r>
      <w:r w:rsidR="009C2C65">
        <w:t xml:space="preserve">I’ve made the decision to exclude </w:t>
      </w:r>
      <w:r w:rsidR="004824AF">
        <w:t xml:space="preserve">these two predictors when coming up with my final model. </w:t>
      </w:r>
    </w:p>
    <w:p w14:paraId="52CCBA05" w14:textId="3D08BCF9" w:rsidR="00925FD0" w:rsidRDefault="00925FD0" w:rsidP="006D6ED6">
      <w:pPr>
        <w:spacing w:before="240" w:after="0"/>
      </w:pPr>
      <w:r>
        <w:t xml:space="preserve">To further check for relevant predictors, I created plots comparing how </w:t>
      </w:r>
      <w:proofErr w:type="spellStart"/>
      <w:r>
        <w:t>medv</w:t>
      </w:r>
      <w:proofErr w:type="spellEnd"/>
      <w:r>
        <w:t xml:space="preserve"> and the remaining predictors correlate with each other. The figure below shows this. </w:t>
      </w:r>
      <w:r w:rsidR="00E340FA">
        <w:t>Predictor</w:t>
      </w:r>
      <w:r>
        <w:t xml:space="preserve"> </w:t>
      </w:r>
      <w:proofErr w:type="spellStart"/>
      <w:r>
        <w:t>lstat</w:t>
      </w:r>
      <w:proofErr w:type="spellEnd"/>
      <w:r>
        <w:t xml:space="preserve"> has a more non-linear correlation with </w:t>
      </w:r>
      <w:proofErr w:type="spellStart"/>
      <w:r>
        <w:t>medv</w:t>
      </w:r>
      <w:proofErr w:type="spellEnd"/>
      <w:r>
        <w:t xml:space="preserve">. </w:t>
      </w:r>
    </w:p>
    <w:p w14:paraId="18D2D364" w14:textId="22CD8BE1" w:rsidR="00925FD0" w:rsidRDefault="00925FD0" w:rsidP="00925FD0">
      <w:pPr>
        <w:spacing w:after="0"/>
        <w:jc w:val="center"/>
      </w:pPr>
      <w:r>
        <w:rPr>
          <w:noProof/>
        </w:rPr>
        <w:drawing>
          <wp:inline distT="0" distB="0" distL="0" distR="0" wp14:anchorId="41C0AD8D" wp14:editId="12D7C953">
            <wp:extent cx="3969136" cy="3105509"/>
            <wp:effectExtent l="0" t="0" r="0" b="0"/>
            <wp:docPr id="1375106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1713" cy="3138822"/>
                    </a:xfrm>
                    <a:prstGeom prst="rect">
                      <a:avLst/>
                    </a:prstGeom>
                    <a:noFill/>
                  </pic:spPr>
                </pic:pic>
              </a:graphicData>
            </a:graphic>
          </wp:inline>
        </w:drawing>
      </w:r>
    </w:p>
    <w:p w14:paraId="1E79807D" w14:textId="65E46F67" w:rsidR="00ED075E" w:rsidRDefault="00606117" w:rsidP="00606117">
      <w:pPr>
        <w:spacing w:after="0"/>
      </w:pPr>
      <w:r>
        <w:t xml:space="preserve">To address the non-linear correlation between </w:t>
      </w:r>
      <w:proofErr w:type="spellStart"/>
      <w:r>
        <w:t>lstat</w:t>
      </w:r>
      <w:proofErr w:type="spellEnd"/>
      <w:r>
        <w:t xml:space="preserve"> and </w:t>
      </w:r>
      <w:proofErr w:type="spellStart"/>
      <w:r>
        <w:t>medv</w:t>
      </w:r>
      <w:proofErr w:type="spellEnd"/>
      <w:r>
        <w:t xml:space="preserve">, I made a new model </w:t>
      </w:r>
      <w:proofErr w:type="spellStart"/>
      <w:r>
        <w:t>medv</w:t>
      </w:r>
      <w:proofErr w:type="spellEnd"/>
      <w:r>
        <w:t xml:space="preserve"> = </w:t>
      </w:r>
      <w:proofErr w:type="spellStart"/>
      <w:r>
        <w:t>crim</w:t>
      </w:r>
      <w:proofErr w:type="spellEnd"/>
      <w:r>
        <w:t xml:space="preserve"> </w:t>
      </w:r>
      <w:r>
        <w:t>+</w:t>
      </w:r>
      <w:r>
        <w:t xml:space="preserve"> </w:t>
      </w:r>
      <w:proofErr w:type="spellStart"/>
      <w:r>
        <w:t>zn</w:t>
      </w:r>
      <w:proofErr w:type="spellEnd"/>
      <w:r>
        <w:t xml:space="preserve"> </w:t>
      </w:r>
      <w:r>
        <w:t>+</w:t>
      </w:r>
      <w:r>
        <w:t xml:space="preserve"> </w:t>
      </w:r>
      <w:proofErr w:type="spellStart"/>
      <w:r>
        <w:t>chas</w:t>
      </w:r>
      <w:proofErr w:type="spellEnd"/>
      <w:r>
        <w:t xml:space="preserve"> </w:t>
      </w:r>
      <w:r>
        <w:t>+</w:t>
      </w:r>
      <w:r>
        <w:t xml:space="preserve"> </w:t>
      </w:r>
      <w:proofErr w:type="spellStart"/>
      <w:r>
        <w:t>nox</w:t>
      </w:r>
      <w:proofErr w:type="spellEnd"/>
      <w:r>
        <w:t xml:space="preserve"> </w:t>
      </w:r>
      <w:r>
        <w:t>+</w:t>
      </w:r>
      <w:r>
        <w:t xml:space="preserve"> </w:t>
      </w:r>
      <w:r>
        <w:t>rm</w:t>
      </w:r>
      <w:r>
        <w:t xml:space="preserve"> </w:t>
      </w:r>
      <w:r>
        <w:t>+</w:t>
      </w:r>
      <w:r>
        <w:t xml:space="preserve"> </w:t>
      </w:r>
      <w:r>
        <w:t>dis</w:t>
      </w:r>
      <w:r>
        <w:t xml:space="preserve"> </w:t>
      </w:r>
      <w:r>
        <w:t>+</w:t>
      </w:r>
      <w:r>
        <w:t xml:space="preserve"> </w:t>
      </w:r>
      <w:proofErr w:type="spellStart"/>
      <w:r>
        <w:t>ptratio</w:t>
      </w:r>
      <w:proofErr w:type="spellEnd"/>
      <w:r>
        <w:t xml:space="preserve"> </w:t>
      </w:r>
      <w:r>
        <w:t>+</w:t>
      </w:r>
      <w:r>
        <w:t xml:space="preserve"> </w:t>
      </w:r>
      <w:proofErr w:type="spellStart"/>
      <w:r>
        <w:t>lstat</w:t>
      </w:r>
      <w:proofErr w:type="spellEnd"/>
      <w:r>
        <w:t xml:space="preserve"> + lstat^2 </w:t>
      </w:r>
      <w:r>
        <w:t>+</w:t>
      </w:r>
      <w:r>
        <w:t xml:space="preserve"> </w:t>
      </w:r>
      <w:r>
        <w:t>black</w:t>
      </w:r>
      <w:r w:rsidR="002D5ECE">
        <w:t xml:space="preserve">. The summary of this model indicated that </w:t>
      </w:r>
      <w:proofErr w:type="spellStart"/>
      <w:r w:rsidR="002D5ECE">
        <w:t>zn</w:t>
      </w:r>
      <w:proofErr w:type="spellEnd"/>
      <w:r w:rsidR="002D5ECE">
        <w:t xml:space="preserve"> was not statistically significant, so I built a similar model, but excluded </w:t>
      </w:r>
      <w:proofErr w:type="spellStart"/>
      <w:r w:rsidR="002D5ECE">
        <w:t>zn</w:t>
      </w:r>
      <w:proofErr w:type="spellEnd"/>
      <w:r w:rsidR="002D5ECE">
        <w:t xml:space="preserve">. </w:t>
      </w:r>
      <w:r w:rsidR="004C755A">
        <w:t xml:space="preserve">To check validity between these two models, I performed LOOCV on them. The test MSE for the model including </w:t>
      </w:r>
      <w:proofErr w:type="spellStart"/>
      <w:r w:rsidR="004C755A">
        <w:t>zn</w:t>
      </w:r>
      <w:proofErr w:type="spellEnd"/>
      <w:r w:rsidR="004C755A">
        <w:t xml:space="preserve"> was 19.5336 while the test MSE for the model excluding </w:t>
      </w:r>
      <w:proofErr w:type="spellStart"/>
      <w:r w:rsidR="004C755A">
        <w:t>zn</w:t>
      </w:r>
      <w:proofErr w:type="spellEnd"/>
      <w:r w:rsidR="004C755A">
        <w:t xml:space="preserve"> was 19.52784. </w:t>
      </w:r>
      <w:r w:rsidR="00ED075E">
        <w:t>The adjusted R</w:t>
      </w:r>
      <w:r w:rsidR="00ED075E">
        <w:rPr>
          <w:vertAlign w:val="superscript"/>
        </w:rPr>
        <w:t>2</w:t>
      </w:r>
      <w:r w:rsidR="00ED075E">
        <w:t xml:space="preserve"> for the model including </w:t>
      </w:r>
      <w:proofErr w:type="spellStart"/>
      <w:r w:rsidR="00ED075E">
        <w:t>zn</w:t>
      </w:r>
      <w:proofErr w:type="spellEnd"/>
      <w:r w:rsidR="00ED075E">
        <w:t xml:space="preserve"> was 0.7718 while the adjusted R</w:t>
      </w:r>
      <w:r w:rsidR="00ED075E">
        <w:rPr>
          <w:vertAlign w:val="superscript"/>
        </w:rPr>
        <w:t>2</w:t>
      </w:r>
      <w:r w:rsidR="00ED075E">
        <w:t xml:space="preserve"> for the model excluding </w:t>
      </w:r>
      <w:proofErr w:type="spellStart"/>
      <w:r w:rsidR="00ED075E">
        <w:t>zn</w:t>
      </w:r>
      <w:proofErr w:type="spellEnd"/>
      <w:r w:rsidR="00ED075E">
        <w:t xml:space="preserve"> was 0.7712.</w:t>
      </w:r>
      <w:r w:rsidR="005D5F4E">
        <w:t xml:space="preserve"> </w:t>
      </w:r>
    </w:p>
    <w:p w14:paraId="6F47261B" w14:textId="69FA3A07" w:rsidR="007D6841" w:rsidRDefault="004C755A" w:rsidP="0044340F">
      <w:pPr>
        <w:spacing w:before="240" w:after="0"/>
      </w:pPr>
      <w:r>
        <w:t xml:space="preserve">Although the two </w:t>
      </w:r>
      <w:r w:rsidR="0044340F">
        <w:t xml:space="preserve">test </w:t>
      </w:r>
      <w:r>
        <w:t>MSEs</w:t>
      </w:r>
      <w:r w:rsidR="0044340F">
        <w:t xml:space="preserve"> and adjusted R</w:t>
      </w:r>
      <w:r w:rsidR="0044340F">
        <w:rPr>
          <w:vertAlign w:val="superscript"/>
        </w:rPr>
        <w:t>2</w:t>
      </w:r>
      <w:r w:rsidR="0044340F">
        <w:t xml:space="preserve"> values</w:t>
      </w:r>
      <w:r>
        <w:t xml:space="preserve"> are relatively similar, my final model was </w:t>
      </w:r>
      <w:proofErr w:type="spellStart"/>
      <w:r>
        <w:t>medv</w:t>
      </w:r>
      <w:proofErr w:type="spellEnd"/>
      <w:r>
        <w:t xml:space="preserve"> = </w:t>
      </w:r>
      <w:proofErr w:type="spellStart"/>
      <w:r>
        <w:t>crim</w:t>
      </w:r>
      <w:proofErr w:type="spellEnd"/>
      <w:r>
        <w:t xml:space="preserve"> + </w:t>
      </w:r>
      <w:proofErr w:type="spellStart"/>
      <w:r>
        <w:t>chas</w:t>
      </w:r>
      <w:proofErr w:type="spellEnd"/>
      <w:r>
        <w:t xml:space="preserve"> + </w:t>
      </w:r>
      <w:proofErr w:type="spellStart"/>
      <w:r>
        <w:t>nox</w:t>
      </w:r>
      <w:proofErr w:type="spellEnd"/>
      <w:r>
        <w:t xml:space="preserve"> + rm + dis + </w:t>
      </w:r>
      <w:proofErr w:type="spellStart"/>
      <w:r>
        <w:t>ptratio</w:t>
      </w:r>
      <w:proofErr w:type="spellEnd"/>
      <w:r>
        <w:t xml:space="preserve"> + </w:t>
      </w:r>
      <w:proofErr w:type="spellStart"/>
      <w:r>
        <w:t>lstat</w:t>
      </w:r>
      <w:proofErr w:type="spellEnd"/>
      <w:r>
        <w:t xml:space="preserve"> + lstat^2 + black</w:t>
      </w:r>
      <w:r>
        <w:t>.</w:t>
      </w:r>
      <w:r w:rsidR="00B90E02">
        <w:t xml:space="preserve"> </w:t>
      </w:r>
    </w:p>
    <w:p w14:paraId="3ABA7510" w14:textId="104D9A62" w:rsidR="00B90E02" w:rsidRDefault="00B90E02" w:rsidP="0044340F">
      <w:pPr>
        <w:spacing w:before="240" w:after="0"/>
      </w:pPr>
      <w:r>
        <w:lastRenderedPageBreak/>
        <w:t>Summary of the final model:</w:t>
      </w:r>
    </w:p>
    <w:tbl>
      <w:tblPr>
        <w:tblStyle w:val="TableGrid"/>
        <w:tblW w:w="0" w:type="auto"/>
        <w:tblLook w:val="04A0" w:firstRow="1" w:lastRow="0" w:firstColumn="1" w:lastColumn="0" w:noHBand="0" w:noVBand="1"/>
      </w:tblPr>
      <w:tblGrid>
        <w:gridCol w:w="1615"/>
        <w:gridCol w:w="2125"/>
        <w:gridCol w:w="1870"/>
        <w:gridCol w:w="1870"/>
        <w:gridCol w:w="1870"/>
      </w:tblGrid>
      <w:tr w:rsidR="007D6841" w14:paraId="192201B4" w14:textId="77777777" w:rsidTr="007D6841">
        <w:tc>
          <w:tcPr>
            <w:tcW w:w="1615" w:type="dxa"/>
          </w:tcPr>
          <w:p w14:paraId="3B55D3C2" w14:textId="4F42923B" w:rsidR="007D6841" w:rsidRPr="00C33BC1" w:rsidRDefault="007D6841" w:rsidP="00FC6E7F">
            <w:pPr>
              <w:pStyle w:val="ListParagraph"/>
              <w:ind w:left="0"/>
            </w:pPr>
            <w:r w:rsidRPr="00C33BC1">
              <w:t>Predict</w:t>
            </w:r>
            <w:r>
              <w:t>or</w:t>
            </w:r>
          </w:p>
        </w:tc>
        <w:tc>
          <w:tcPr>
            <w:tcW w:w="2125" w:type="dxa"/>
          </w:tcPr>
          <w:p w14:paraId="66A989F3" w14:textId="77777777" w:rsidR="007D6841" w:rsidRPr="00C33BC1" w:rsidRDefault="007D6841" w:rsidP="00FC6E7F">
            <w:pPr>
              <w:pStyle w:val="ListParagraph"/>
              <w:ind w:left="0"/>
            </w:pPr>
            <w:r>
              <w:t>Coefficient</w:t>
            </w:r>
          </w:p>
        </w:tc>
        <w:tc>
          <w:tcPr>
            <w:tcW w:w="1870" w:type="dxa"/>
          </w:tcPr>
          <w:p w14:paraId="111E0C44" w14:textId="77777777" w:rsidR="007D6841" w:rsidRPr="00C33BC1" w:rsidRDefault="007D6841" w:rsidP="00FC6E7F">
            <w:pPr>
              <w:pStyle w:val="ListParagraph"/>
              <w:ind w:left="0"/>
            </w:pPr>
            <w:r>
              <w:t>Standard Error</w:t>
            </w:r>
          </w:p>
        </w:tc>
        <w:tc>
          <w:tcPr>
            <w:tcW w:w="1870" w:type="dxa"/>
          </w:tcPr>
          <w:p w14:paraId="48C95023" w14:textId="77777777" w:rsidR="007D6841" w:rsidRPr="00C33BC1" w:rsidRDefault="007D6841" w:rsidP="00FC6E7F">
            <w:pPr>
              <w:pStyle w:val="ListParagraph"/>
              <w:ind w:left="0"/>
            </w:pPr>
            <w:r>
              <w:t>Test statistic</w:t>
            </w:r>
          </w:p>
        </w:tc>
        <w:tc>
          <w:tcPr>
            <w:tcW w:w="1870" w:type="dxa"/>
          </w:tcPr>
          <w:p w14:paraId="6E143AD5" w14:textId="77777777" w:rsidR="007D6841" w:rsidRDefault="007D6841" w:rsidP="00FC6E7F">
            <w:pPr>
              <w:pStyle w:val="ListParagraph"/>
              <w:ind w:left="0"/>
            </w:pPr>
            <w:r>
              <w:t>P-value</w:t>
            </w:r>
          </w:p>
        </w:tc>
      </w:tr>
      <w:tr w:rsidR="007D6841" w14:paraId="2921F3DE" w14:textId="77777777" w:rsidTr="007D6841">
        <w:tc>
          <w:tcPr>
            <w:tcW w:w="1615" w:type="dxa"/>
          </w:tcPr>
          <w:p w14:paraId="48A827D6" w14:textId="77777777" w:rsidR="007D6841" w:rsidRPr="00C33BC1" w:rsidRDefault="007D6841" w:rsidP="00FC6E7F">
            <w:pPr>
              <w:pStyle w:val="ListParagraph"/>
              <w:ind w:left="0"/>
            </w:pPr>
            <w:r>
              <w:t>Intercept</w:t>
            </w:r>
          </w:p>
        </w:tc>
        <w:tc>
          <w:tcPr>
            <w:tcW w:w="2125" w:type="dxa"/>
          </w:tcPr>
          <w:p w14:paraId="760D2796" w14:textId="78D8DD53" w:rsidR="007D6841" w:rsidRPr="00C33BC1" w:rsidRDefault="00C87DA5" w:rsidP="00FC6E7F">
            <w:pPr>
              <w:pStyle w:val="ListParagraph"/>
              <w:ind w:left="0"/>
            </w:pPr>
            <w:r w:rsidRPr="00C87DA5">
              <w:t>24.726998</w:t>
            </w:r>
          </w:p>
        </w:tc>
        <w:tc>
          <w:tcPr>
            <w:tcW w:w="1870" w:type="dxa"/>
          </w:tcPr>
          <w:p w14:paraId="71B4A671" w14:textId="7E9F73FE" w:rsidR="007D6841" w:rsidRPr="00C33BC1" w:rsidRDefault="00C87DA5" w:rsidP="00FC6E7F">
            <w:pPr>
              <w:pStyle w:val="ListParagraph"/>
              <w:ind w:left="0"/>
            </w:pPr>
            <w:r>
              <w:t>4.630901</w:t>
            </w:r>
          </w:p>
        </w:tc>
        <w:tc>
          <w:tcPr>
            <w:tcW w:w="1870" w:type="dxa"/>
          </w:tcPr>
          <w:p w14:paraId="3A622E1E" w14:textId="7DB6670A" w:rsidR="007D6841" w:rsidRPr="00C33BC1" w:rsidRDefault="00C87DA5" w:rsidP="00FC6E7F">
            <w:pPr>
              <w:pStyle w:val="ListParagraph"/>
              <w:ind w:left="0"/>
            </w:pPr>
            <w:r>
              <w:t>5.340</w:t>
            </w:r>
          </w:p>
        </w:tc>
        <w:tc>
          <w:tcPr>
            <w:tcW w:w="1870" w:type="dxa"/>
          </w:tcPr>
          <w:p w14:paraId="6390127B" w14:textId="13D88637" w:rsidR="00C87DA5" w:rsidRPr="00C33BC1" w:rsidRDefault="00C87DA5" w:rsidP="00FC6E7F">
            <w:pPr>
              <w:pStyle w:val="ListParagraph"/>
              <w:ind w:left="0"/>
            </w:pPr>
            <w:r>
              <w:t>1.58e-07</w:t>
            </w:r>
          </w:p>
        </w:tc>
      </w:tr>
      <w:tr w:rsidR="007D6841" w14:paraId="3423E5F5" w14:textId="77777777" w:rsidTr="007D6841">
        <w:tc>
          <w:tcPr>
            <w:tcW w:w="1615" w:type="dxa"/>
          </w:tcPr>
          <w:p w14:paraId="169556CE" w14:textId="3323A5D2" w:rsidR="00C87DA5" w:rsidRPr="00C33BC1" w:rsidRDefault="00C87DA5" w:rsidP="00FC6E7F">
            <w:pPr>
              <w:pStyle w:val="ListParagraph"/>
              <w:ind w:left="0"/>
            </w:pPr>
            <w:r>
              <w:t>Crim</w:t>
            </w:r>
          </w:p>
        </w:tc>
        <w:tc>
          <w:tcPr>
            <w:tcW w:w="2125" w:type="dxa"/>
          </w:tcPr>
          <w:p w14:paraId="7A2FD76D" w14:textId="659B10A7" w:rsidR="007D6841" w:rsidRPr="00C33BC1" w:rsidRDefault="00533B0D" w:rsidP="00FC6E7F">
            <w:pPr>
              <w:pStyle w:val="ListParagraph"/>
              <w:ind w:left="0"/>
            </w:pPr>
            <w:r>
              <w:t>-0.095297</w:t>
            </w:r>
          </w:p>
        </w:tc>
        <w:tc>
          <w:tcPr>
            <w:tcW w:w="1870" w:type="dxa"/>
          </w:tcPr>
          <w:p w14:paraId="18687273" w14:textId="6A3B171E" w:rsidR="007D6841" w:rsidRPr="00C33BC1" w:rsidRDefault="00533B0D" w:rsidP="00FC6E7F">
            <w:pPr>
              <w:pStyle w:val="ListParagraph"/>
              <w:ind w:left="0"/>
            </w:pPr>
            <w:r>
              <w:t>0.028493</w:t>
            </w:r>
          </w:p>
        </w:tc>
        <w:tc>
          <w:tcPr>
            <w:tcW w:w="1870" w:type="dxa"/>
          </w:tcPr>
          <w:p w14:paraId="79FB775F" w14:textId="2570572D" w:rsidR="007D6841" w:rsidRPr="00C33BC1" w:rsidRDefault="00C87DA5" w:rsidP="00FC6E7F">
            <w:pPr>
              <w:pStyle w:val="ListParagraph"/>
              <w:ind w:left="0"/>
            </w:pPr>
            <w:r>
              <w:t>-3.345</w:t>
            </w:r>
          </w:p>
        </w:tc>
        <w:tc>
          <w:tcPr>
            <w:tcW w:w="1870" w:type="dxa"/>
          </w:tcPr>
          <w:p w14:paraId="3F1F704C" w14:textId="7DB1F0AD" w:rsidR="007D6841" w:rsidRDefault="00C87DA5" w:rsidP="00FC6E7F">
            <w:pPr>
              <w:pStyle w:val="ListParagraph"/>
              <w:ind w:left="0"/>
            </w:pPr>
            <w:r>
              <w:t>0.000903</w:t>
            </w:r>
          </w:p>
        </w:tc>
      </w:tr>
      <w:tr w:rsidR="007D6841" w14:paraId="60E69907" w14:textId="77777777" w:rsidTr="007D6841">
        <w:tc>
          <w:tcPr>
            <w:tcW w:w="1615" w:type="dxa"/>
          </w:tcPr>
          <w:p w14:paraId="6039B361" w14:textId="0A0A68D0" w:rsidR="007D6841" w:rsidRPr="00C33BC1" w:rsidRDefault="00C87DA5" w:rsidP="00FC6E7F">
            <w:pPr>
              <w:pStyle w:val="ListParagraph"/>
              <w:ind w:left="0"/>
            </w:pPr>
            <w:r>
              <w:t>Chas</w:t>
            </w:r>
          </w:p>
        </w:tc>
        <w:tc>
          <w:tcPr>
            <w:tcW w:w="2125" w:type="dxa"/>
          </w:tcPr>
          <w:p w14:paraId="20A3861A" w14:textId="0B97AC4E" w:rsidR="007D6841" w:rsidRPr="00C33BC1" w:rsidRDefault="00533B0D" w:rsidP="00FC6E7F">
            <w:pPr>
              <w:pStyle w:val="ListParagraph"/>
              <w:ind w:left="0"/>
            </w:pPr>
            <w:r>
              <w:t>2.302368</w:t>
            </w:r>
          </w:p>
        </w:tc>
        <w:tc>
          <w:tcPr>
            <w:tcW w:w="1870" w:type="dxa"/>
          </w:tcPr>
          <w:p w14:paraId="3C5C6292" w14:textId="7E2C6B20" w:rsidR="007D6841" w:rsidRPr="00C33BC1" w:rsidRDefault="00533B0D" w:rsidP="00FC6E7F">
            <w:pPr>
              <w:pStyle w:val="ListParagraph"/>
              <w:ind w:left="0"/>
            </w:pPr>
            <w:r>
              <w:t>0.876115</w:t>
            </w:r>
          </w:p>
        </w:tc>
        <w:tc>
          <w:tcPr>
            <w:tcW w:w="1870" w:type="dxa"/>
          </w:tcPr>
          <w:p w14:paraId="3F3E4DAF" w14:textId="66EE6CC7" w:rsidR="007D6841" w:rsidRPr="00C33BC1" w:rsidRDefault="00C87DA5" w:rsidP="00FC6E7F">
            <w:pPr>
              <w:pStyle w:val="ListParagraph"/>
              <w:ind w:left="0"/>
            </w:pPr>
            <w:r>
              <w:t>2.628</w:t>
            </w:r>
          </w:p>
        </w:tc>
        <w:tc>
          <w:tcPr>
            <w:tcW w:w="1870" w:type="dxa"/>
          </w:tcPr>
          <w:p w14:paraId="543719D3" w14:textId="42DA40CE" w:rsidR="007D6841" w:rsidRPr="00C33BC1" w:rsidRDefault="00C87DA5" w:rsidP="00FC6E7F">
            <w:pPr>
              <w:pStyle w:val="ListParagraph"/>
              <w:ind w:left="0"/>
            </w:pPr>
            <w:r>
              <w:t>0.008926</w:t>
            </w:r>
          </w:p>
        </w:tc>
      </w:tr>
      <w:tr w:rsidR="007D6841" w14:paraId="46CBA51E" w14:textId="77777777" w:rsidTr="007D6841">
        <w:tc>
          <w:tcPr>
            <w:tcW w:w="1615" w:type="dxa"/>
          </w:tcPr>
          <w:p w14:paraId="09899888" w14:textId="38E12685" w:rsidR="007D6841" w:rsidRPr="00C33BC1" w:rsidRDefault="00C87DA5" w:rsidP="00FC6E7F">
            <w:pPr>
              <w:pStyle w:val="ListParagraph"/>
              <w:ind w:left="0"/>
            </w:pPr>
            <w:proofErr w:type="spellStart"/>
            <w:r>
              <w:t>Nox</w:t>
            </w:r>
            <w:proofErr w:type="spellEnd"/>
          </w:p>
        </w:tc>
        <w:tc>
          <w:tcPr>
            <w:tcW w:w="2125" w:type="dxa"/>
          </w:tcPr>
          <w:p w14:paraId="7EAD5DF6" w14:textId="6BC8918F" w:rsidR="007D6841" w:rsidRPr="00C33BC1" w:rsidRDefault="00533B0D" w:rsidP="00FC6E7F">
            <w:pPr>
              <w:pStyle w:val="ListParagraph"/>
              <w:ind w:left="0"/>
            </w:pPr>
            <w:r>
              <w:t>-13.056991</w:t>
            </w:r>
          </w:p>
        </w:tc>
        <w:tc>
          <w:tcPr>
            <w:tcW w:w="1870" w:type="dxa"/>
          </w:tcPr>
          <w:p w14:paraId="5BFAAE49" w14:textId="1DF8D0F8" w:rsidR="007D6841" w:rsidRPr="00C33BC1" w:rsidRDefault="00533B0D" w:rsidP="00FC6E7F">
            <w:pPr>
              <w:pStyle w:val="ListParagraph"/>
              <w:ind w:left="0"/>
            </w:pPr>
            <w:r>
              <w:t>3.339687</w:t>
            </w:r>
          </w:p>
        </w:tc>
        <w:tc>
          <w:tcPr>
            <w:tcW w:w="1870" w:type="dxa"/>
          </w:tcPr>
          <w:p w14:paraId="3AFD138A" w14:textId="2D5F563E" w:rsidR="007D6841" w:rsidRPr="00C33BC1" w:rsidRDefault="00C87DA5" w:rsidP="00FC6E7F">
            <w:pPr>
              <w:pStyle w:val="ListParagraph"/>
              <w:ind w:left="0"/>
            </w:pPr>
            <w:r>
              <w:t>-3.910</w:t>
            </w:r>
          </w:p>
        </w:tc>
        <w:tc>
          <w:tcPr>
            <w:tcW w:w="1870" w:type="dxa"/>
          </w:tcPr>
          <w:p w14:paraId="19E379FD" w14:textId="75E6F1DB" w:rsidR="007D6841" w:rsidRPr="00C33BC1" w:rsidRDefault="00C87DA5" w:rsidP="00FC6E7F">
            <w:pPr>
              <w:pStyle w:val="ListParagraph"/>
              <w:ind w:left="0"/>
            </w:pPr>
            <w:r>
              <w:t>0.000109</w:t>
            </w:r>
          </w:p>
        </w:tc>
      </w:tr>
      <w:tr w:rsidR="007D6841" w14:paraId="20576A88" w14:textId="77777777" w:rsidTr="007D6841">
        <w:tc>
          <w:tcPr>
            <w:tcW w:w="1615" w:type="dxa"/>
          </w:tcPr>
          <w:p w14:paraId="0D8A514F" w14:textId="276A546E" w:rsidR="007D6841" w:rsidRPr="00C33BC1" w:rsidRDefault="00C87DA5" w:rsidP="00FC6E7F">
            <w:pPr>
              <w:pStyle w:val="ListParagraph"/>
              <w:ind w:left="0"/>
            </w:pPr>
            <w:r>
              <w:t>Rm</w:t>
            </w:r>
          </w:p>
        </w:tc>
        <w:tc>
          <w:tcPr>
            <w:tcW w:w="2125" w:type="dxa"/>
          </w:tcPr>
          <w:p w14:paraId="0E5DFC46" w14:textId="59EE21F5" w:rsidR="007D6841" w:rsidRPr="00C33BC1" w:rsidRDefault="00533B0D" w:rsidP="00FC6E7F">
            <w:pPr>
              <w:pStyle w:val="ListParagraph"/>
              <w:ind w:left="0"/>
            </w:pPr>
            <w:r>
              <w:t>3.487381</w:t>
            </w:r>
          </w:p>
        </w:tc>
        <w:tc>
          <w:tcPr>
            <w:tcW w:w="1870" w:type="dxa"/>
          </w:tcPr>
          <w:p w14:paraId="46A3C23A" w14:textId="091A5E35" w:rsidR="007D6841" w:rsidRPr="00C33BC1" w:rsidRDefault="00533B0D" w:rsidP="00FC6E7F">
            <w:pPr>
              <w:pStyle w:val="ListParagraph"/>
              <w:ind w:left="0"/>
            </w:pPr>
            <w:r>
              <w:t>0.400453</w:t>
            </w:r>
          </w:p>
        </w:tc>
        <w:tc>
          <w:tcPr>
            <w:tcW w:w="1870" w:type="dxa"/>
          </w:tcPr>
          <w:p w14:paraId="135EF8C6" w14:textId="3CC5F233" w:rsidR="007D6841" w:rsidRPr="00C33BC1" w:rsidRDefault="00C87DA5" w:rsidP="00FC6E7F">
            <w:pPr>
              <w:pStyle w:val="ListParagraph"/>
              <w:ind w:left="0"/>
            </w:pPr>
            <w:r>
              <w:t>8.709</w:t>
            </w:r>
          </w:p>
        </w:tc>
        <w:tc>
          <w:tcPr>
            <w:tcW w:w="1870" w:type="dxa"/>
          </w:tcPr>
          <w:p w14:paraId="3D7A8545" w14:textId="5068C3DB" w:rsidR="007D6841" w:rsidRPr="00C33BC1" w:rsidRDefault="00C87DA5" w:rsidP="00FC6E7F">
            <w:pPr>
              <w:pStyle w:val="ListParagraph"/>
              <w:ind w:left="0"/>
            </w:pPr>
            <w:r>
              <w:t>&lt;2e-16</w:t>
            </w:r>
          </w:p>
        </w:tc>
      </w:tr>
      <w:tr w:rsidR="007D6841" w14:paraId="4A2907B6" w14:textId="77777777" w:rsidTr="007D6841">
        <w:tc>
          <w:tcPr>
            <w:tcW w:w="1615" w:type="dxa"/>
          </w:tcPr>
          <w:p w14:paraId="549E9B4D" w14:textId="55C04354" w:rsidR="007D6841" w:rsidRPr="00C33BC1" w:rsidRDefault="00C87DA5" w:rsidP="00FC6E7F">
            <w:pPr>
              <w:pStyle w:val="ListParagraph"/>
              <w:ind w:left="0"/>
            </w:pPr>
            <w:r>
              <w:t>Dis</w:t>
            </w:r>
          </w:p>
        </w:tc>
        <w:tc>
          <w:tcPr>
            <w:tcW w:w="2125" w:type="dxa"/>
          </w:tcPr>
          <w:p w14:paraId="63B8C624" w14:textId="12DD3122" w:rsidR="007D6841" w:rsidRPr="00C33BC1" w:rsidRDefault="00533B0D" w:rsidP="00FC6E7F">
            <w:pPr>
              <w:pStyle w:val="ListParagraph"/>
              <w:ind w:left="0"/>
            </w:pPr>
            <w:r>
              <w:t>-1.136923</w:t>
            </w:r>
          </w:p>
        </w:tc>
        <w:tc>
          <w:tcPr>
            <w:tcW w:w="1870" w:type="dxa"/>
          </w:tcPr>
          <w:p w14:paraId="429645DE" w14:textId="4AE6B3D1" w:rsidR="007D6841" w:rsidRPr="00C33BC1" w:rsidRDefault="00533B0D" w:rsidP="00FC6E7F">
            <w:pPr>
              <w:pStyle w:val="ListParagraph"/>
              <w:tabs>
                <w:tab w:val="left" w:pos="1020"/>
              </w:tabs>
              <w:ind w:left="0"/>
            </w:pPr>
            <w:r>
              <w:t>0.169343</w:t>
            </w:r>
          </w:p>
        </w:tc>
        <w:tc>
          <w:tcPr>
            <w:tcW w:w="1870" w:type="dxa"/>
          </w:tcPr>
          <w:p w14:paraId="1A0339FB" w14:textId="327A853E" w:rsidR="007D6841" w:rsidRPr="00C33BC1" w:rsidRDefault="00C87DA5" w:rsidP="00FC6E7F">
            <w:pPr>
              <w:pStyle w:val="ListParagraph"/>
              <w:ind w:left="0"/>
            </w:pPr>
            <w:r>
              <w:t>-6.714</w:t>
            </w:r>
          </w:p>
        </w:tc>
        <w:tc>
          <w:tcPr>
            <w:tcW w:w="1870" w:type="dxa"/>
          </w:tcPr>
          <w:p w14:paraId="08D40DFB" w14:textId="3E2D14D9" w:rsidR="007D6841" w:rsidRPr="00C33BC1" w:rsidRDefault="00C87DA5" w:rsidP="00FC6E7F">
            <w:pPr>
              <w:pStyle w:val="ListParagraph"/>
              <w:ind w:left="0"/>
            </w:pPr>
            <w:r>
              <w:t>6.64e-11</w:t>
            </w:r>
          </w:p>
        </w:tc>
      </w:tr>
      <w:tr w:rsidR="007D6841" w14:paraId="725FC5BB" w14:textId="77777777" w:rsidTr="007D6841">
        <w:tc>
          <w:tcPr>
            <w:tcW w:w="1615" w:type="dxa"/>
          </w:tcPr>
          <w:p w14:paraId="2319AD6E" w14:textId="7D2276DD" w:rsidR="007D6841" w:rsidRPr="00C33BC1" w:rsidRDefault="00C87DA5" w:rsidP="00FC6E7F">
            <w:pPr>
              <w:pStyle w:val="ListParagraph"/>
              <w:ind w:left="0"/>
            </w:pPr>
            <w:proofErr w:type="spellStart"/>
            <w:r>
              <w:t>Ptratio</w:t>
            </w:r>
            <w:proofErr w:type="spellEnd"/>
          </w:p>
        </w:tc>
        <w:tc>
          <w:tcPr>
            <w:tcW w:w="2125" w:type="dxa"/>
          </w:tcPr>
          <w:p w14:paraId="2B1F2669" w14:textId="7A71B65B" w:rsidR="007D6841" w:rsidRPr="00C33BC1" w:rsidRDefault="00533B0D" w:rsidP="00FC6E7F">
            <w:pPr>
              <w:pStyle w:val="ListParagraph"/>
              <w:ind w:left="0"/>
            </w:pPr>
            <w:r>
              <w:t>-0.797742</w:t>
            </w:r>
          </w:p>
        </w:tc>
        <w:tc>
          <w:tcPr>
            <w:tcW w:w="1870" w:type="dxa"/>
          </w:tcPr>
          <w:p w14:paraId="65114EA1" w14:textId="003FB2E0" w:rsidR="007D6841" w:rsidRPr="00C33BC1" w:rsidRDefault="00533B0D" w:rsidP="00FC6E7F">
            <w:pPr>
              <w:pStyle w:val="ListParagraph"/>
              <w:tabs>
                <w:tab w:val="left" w:pos="900"/>
              </w:tabs>
              <w:ind w:left="0"/>
            </w:pPr>
            <w:r>
              <w:t>0.115982</w:t>
            </w:r>
          </w:p>
        </w:tc>
        <w:tc>
          <w:tcPr>
            <w:tcW w:w="1870" w:type="dxa"/>
          </w:tcPr>
          <w:p w14:paraId="64025113" w14:textId="738B90A2" w:rsidR="007D6841" w:rsidRPr="00C33BC1" w:rsidRDefault="00C87DA5" w:rsidP="00FC6E7F">
            <w:pPr>
              <w:pStyle w:val="ListParagraph"/>
              <w:ind w:left="0"/>
            </w:pPr>
            <w:r>
              <w:t>-6.878</w:t>
            </w:r>
          </w:p>
        </w:tc>
        <w:tc>
          <w:tcPr>
            <w:tcW w:w="1870" w:type="dxa"/>
          </w:tcPr>
          <w:p w14:paraId="47ED36E5" w14:textId="69E040A2" w:rsidR="007D6841" w:rsidRPr="00C33BC1" w:rsidRDefault="00C87DA5" w:rsidP="00FC6E7F">
            <w:pPr>
              <w:pStyle w:val="ListParagraph"/>
              <w:ind w:left="0"/>
            </w:pPr>
            <w:r>
              <w:t>2.39e-11</w:t>
            </w:r>
          </w:p>
        </w:tc>
      </w:tr>
      <w:tr w:rsidR="007D6841" w14:paraId="615CD1F8" w14:textId="77777777" w:rsidTr="007D6841">
        <w:tc>
          <w:tcPr>
            <w:tcW w:w="1615" w:type="dxa"/>
          </w:tcPr>
          <w:p w14:paraId="5F318F44" w14:textId="3B373244" w:rsidR="007D6841" w:rsidRPr="00C33BC1" w:rsidRDefault="00C87DA5" w:rsidP="00FC6E7F">
            <w:pPr>
              <w:pStyle w:val="ListParagraph"/>
              <w:ind w:left="0"/>
            </w:pPr>
            <w:r>
              <w:t>Lstat</w:t>
            </w:r>
          </w:p>
        </w:tc>
        <w:tc>
          <w:tcPr>
            <w:tcW w:w="2125" w:type="dxa"/>
          </w:tcPr>
          <w:p w14:paraId="0B52191F" w14:textId="6C744BB7" w:rsidR="007D6841" w:rsidRPr="00C33BC1" w:rsidRDefault="00533B0D" w:rsidP="00FC6E7F">
            <w:pPr>
              <w:pStyle w:val="ListParagraph"/>
              <w:ind w:left="0"/>
            </w:pPr>
            <w:r>
              <w:t>-82.083594</w:t>
            </w:r>
          </w:p>
        </w:tc>
        <w:tc>
          <w:tcPr>
            <w:tcW w:w="1870" w:type="dxa"/>
          </w:tcPr>
          <w:p w14:paraId="679A5F93" w14:textId="0198A77C" w:rsidR="007D6841" w:rsidRPr="00C33BC1" w:rsidRDefault="00533B0D" w:rsidP="00FC6E7F">
            <w:pPr>
              <w:pStyle w:val="ListParagraph"/>
              <w:ind w:left="0"/>
            </w:pPr>
            <w:r>
              <w:t>6.900370</w:t>
            </w:r>
          </w:p>
        </w:tc>
        <w:tc>
          <w:tcPr>
            <w:tcW w:w="1870" w:type="dxa"/>
          </w:tcPr>
          <w:p w14:paraId="285175C7" w14:textId="36CDC6DC" w:rsidR="007D6841" w:rsidRPr="00C33BC1" w:rsidRDefault="00533B0D" w:rsidP="00FC6E7F">
            <w:pPr>
              <w:pStyle w:val="ListParagraph"/>
              <w:ind w:left="0"/>
            </w:pPr>
            <w:r>
              <w:t>-11.896</w:t>
            </w:r>
          </w:p>
        </w:tc>
        <w:tc>
          <w:tcPr>
            <w:tcW w:w="1870" w:type="dxa"/>
          </w:tcPr>
          <w:p w14:paraId="582011EF" w14:textId="55CCEF4C" w:rsidR="007D6841" w:rsidRDefault="00C87DA5" w:rsidP="00FC6E7F">
            <w:pPr>
              <w:pStyle w:val="ListParagraph"/>
              <w:ind w:left="0"/>
            </w:pPr>
            <w:r>
              <w:t>&lt;2e-16</w:t>
            </w:r>
          </w:p>
        </w:tc>
      </w:tr>
      <w:tr w:rsidR="007D6841" w14:paraId="16472C1C" w14:textId="77777777" w:rsidTr="007D6841">
        <w:tc>
          <w:tcPr>
            <w:tcW w:w="1615" w:type="dxa"/>
          </w:tcPr>
          <w:p w14:paraId="40EFF042" w14:textId="350FBBA0" w:rsidR="007D6841" w:rsidRPr="00C33BC1" w:rsidRDefault="00C87DA5" w:rsidP="00FC6E7F">
            <w:pPr>
              <w:pStyle w:val="ListParagraph"/>
              <w:ind w:left="0"/>
            </w:pPr>
            <w:r>
              <w:t>Lstat^2</w:t>
            </w:r>
          </w:p>
        </w:tc>
        <w:tc>
          <w:tcPr>
            <w:tcW w:w="2125" w:type="dxa"/>
          </w:tcPr>
          <w:p w14:paraId="4FE0F3A9" w14:textId="5CA54E5A" w:rsidR="007D6841" w:rsidRPr="00C33BC1" w:rsidRDefault="00533B0D" w:rsidP="00FC6E7F">
            <w:pPr>
              <w:pStyle w:val="ListParagraph"/>
              <w:ind w:left="0"/>
            </w:pPr>
            <w:r>
              <w:t>42.706333</w:t>
            </w:r>
          </w:p>
        </w:tc>
        <w:tc>
          <w:tcPr>
            <w:tcW w:w="1870" w:type="dxa"/>
          </w:tcPr>
          <w:p w14:paraId="03F07284" w14:textId="3E473FED" w:rsidR="007D6841" w:rsidRPr="00C33BC1" w:rsidRDefault="00533B0D" w:rsidP="00FC6E7F">
            <w:pPr>
              <w:pStyle w:val="ListParagraph"/>
              <w:ind w:left="0"/>
            </w:pPr>
            <w:r>
              <w:t>4.640684</w:t>
            </w:r>
          </w:p>
        </w:tc>
        <w:tc>
          <w:tcPr>
            <w:tcW w:w="1870" w:type="dxa"/>
          </w:tcPr>
          <w:p w14:paraId="3A65D672" w14:textId="4B70CF12" w:rsidR="007D6841" w:rsidRPr="00C33BC1" w:rsidRDefault="00533B0D" w:rsidP="00FC6E7F">
            <w:pPr>
              <w:pStyle w:val="ListParagraph"/>
              <w:ind w:left="0"/>
            </w:pPr>
            <w:r>
              <w:t>9.203</w:t>
            </w:r>
          </w:p>
        </w:tc>
        <w:tc>
          <w:tcPr>
            <w:tcW w:w="1870" w:type="dxa"/>
          </w:tcPr>
          <w:p w14:paraId="6FE0987F" w14:textId="233D77BC" w:rsidR="007D6841" w:rsidRDefault="00C87DA5" w:rsidP="00FC6E7F">
            <w:pPr>
              <w:pStyle w:val="ListParagraph"/>
              <w:ind w:left="0"/>
            </w:pPr>
            <w:r>
              <w:t>&lt;2e-16</w:t>
            </w:r>
          </w:p>
        </w:tc>
      </w:tr>
      <w:tr w:rsidR="007D6841" w14:paraId="040FAA76" w14:textId="77777777" w:rsidTr="007D6841">
        <w:tc>
          <w:tcPr>
            <w:tcW w:w="1615" w:type="dxa"/>
          </w:tcPr>
          <w:p w14:paraId="12C79FD6" w14:textId="0912F53E" w:rsidR="007D6841" w:rsidRDefault="00C87DA5" w:rsidP="00FC6E7F">
            <w:pPr>
              <w:pStyle w:val="ListParagraph"/>
              <w:ind w:left="0"/>
            </w:pPr>
            <w:r>
              <w:t>Black</w:t>
            </w:r>
          </w:p>
        </w:tc>
        <w:tc>
          <w:tcPr>
            <w:tcW w:w="2125" w:type="dxa"/>
          </w:tcPr>
          <w:p w14:paraId="0F4B7FE7" w14:textId="528363AF" w:rsidR="007D6841" w:rsidRPr="00FE3E47" w:rsidRDefault="00533B0D" w:rsidP="00FC6E7F">
            <w:pPr>
              <w:pStyle w:val="ListParagraph"/>
              <w:ind w:left="0"/>
            </w:pPr>
            <w:r>
              <w:t>0.005703</w:t>
            </w:r>
          </w:p>
        </w:tc>
        <w:tc>
          <w:tcPr>
            <w:tcW w:w="1870" w:type="dxa"/>
          </w:tcPr>
          <w:p w14:paraId="5E768C5F" w14:textId="1D97AC3F" w:rsidR="007D6841" w:rsidRPr="00FE3E47" w:rsidRDefault="00533B0D" w:rsidP="00FC6E7F">
            <w:pPr>
              <w:pStyle w:val="ListParagraph"/>
              <w:ind w:left="0"/>
            </w:pPr>
            <w:r>
              <w:t>0.002547</w:t>
            </w:r>
          </w:p>
        </w:tc>
        <w:tc>
          <w:tcPr>
            <w:tcW w:w="1870" w:type="dxa"/>
          </w:tcPr>
          <w:p w14:paraId="04F3EEFC" w14:textId="3B83E06C" w:rsidR="007D6841" w:rsidRDefault="00533B0D" w:rsidP="00FC6E7F">
            <w:pPr>
              <w:pStyle w:val="ListParagraph"/>
              <w:ind w:left="0"/>
            </w:pPr>
            <w:r>
              <w:t>2.239</w:t>
            </w:r>
          </w:p>
        </w:tc>
        <w:tc>
          <w:tcPr>
            <w:tcW w:w="1870" w:type="dxa"/>
          </w:tcPr>
          <w:p w14:paraId="1D23DE30" w14:textId="0A39A559" w:rsidR="007D6841" w:rsidRPr="00276BA9" w:rsidRDefault="00C87DA5" w:rsidP="00FC6E7F">
            <w:pPr>
              <w:pStyle w:val="ListParagraph"/>
              <w:ind w:left="0"/>
            </w:pPr>
            <w:r>
              <w:t>0.025710</w:t>
            </w:r>
          </w:p>
        </w:tc>
      </w:tr>
    </w:tbl>
    <w:p w14:paraId="545CA3FB" w14:textId="2D0FAAEB" w:rsidR="007D6841" w:rsidRDefault="00B90E02" w:rsidP="00B90E02">
      <w:pPr>
        <w:spacing w:after="0"/>
      </w:pPr>
      <w:r>
        <w:t>Residual standard error: 4.302 on 394 degrees of freedom.</w:t>
      </w:r>
    </w:p>
    <w:p w14:paraId="6638AC47" w14:textId="7B67E7D5" w:rsidR="00B90E02" w:rsidRDefault="00B90E02" w:rsidP="00B90E02">
      <w:pPr>
        <w:spacing w:after="0"/>
      </w:pPr>
      <w:r>
        <w:t>Multiple R</w:t>
      </w:r>
      <w:r>
        <w:rPr>
          <w:vertAlign w:val="superscript"/>
        </w:rPr>
        <w:t>2</w:t>
      </w:r>
      <w:r>
        <w:t xml:space="preserve"> = 0.7763, Adjusted R</w:t>
      </w:r>
      <w:r>
        <w:rPr>
          <w:vertAlign w:val="superscript"/>
        </w:rPr>
        <w:t>2</w:t>
      </w:r>
      <w:r>
        <w:t xml:space="preserve"> = 0.7712</w:t>
      </w:r>
    </w:p>
    <w:p w14:paraId="19C354E0" w14:textId="482A03B6" w:rsidR="00B90E02" w:rsidRDefault="00B90E02" w:rsidP="00B90E02">
      <w:pPr>
        <w:spacing w:after="0"/>
      </w:pPr>
      <w:r>
        <w:t>F-statistic: 151.9 on 9 and 394 DF, p-value: &lt; 2.2e-16</w:t>
      </w:r>
    </w:p>
    <w:p w14:paraId="03D5B072" w14:textId="63BC5EAC" w:rsidR="00F736F0" w:rsidRDefault="00F736F0" w:rsidP="00F736F0">
      <w:pPr>
        <w:spacing w:before="240" w:after="0"/>
      </w:pPr>
      <w:r>
        <w:t>The residual vs fitted plot for the full model (right) vs the final model (left) is below.</w:t>
      </w:r>
    </w:p>
    <w:p w14:paraId="19DB0C1F" w14:textId="1EC3568D" w:rsidR="00F736F0" w:rsidRDefault="00F736F0" w:rsidP="00F736F0">
      <w:pPr>
        <w:spacing w:before="240" w:after="0"/>
      </w:pPr>
      <w:r>
        <w:rPr>
          <w:noProof/>
        </w:rPr>
        <w:drawing>
          <wp:anchor distT="0" distB="0" distL="114300" distR="114300" simplePos="0" relativeHeight="251658240" behindDoc="0" locked="0" layoutInCell="1" allowOverlap="1" wp14:anchorId="7C616833" wp14:editId="14C75809">
            <wp:simplePos x="0" y="0"/>
            <wp:positionH relativeFrom="margin">
              <wp:posOffset>2682684</wp:posOffset>
            </wp:positionH>
            <wp:positionV relativeFrom="paragraph">
              <wp:posOffset>163830</wp:posOffset>
            </wp:positionV>
            <wp:extent cx="2449830" cy="1555115"/>
            <wp:effectExtent l="0" t="0" r="7620" b="6985"/>
            <wp:wrapSquare wrapText="bothSides"/>
            <wp:docPr id="6222492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a:extLst>
                        <a:ext uri="{28A0092B-C50C-407E-A947-70E740481C1C}">
                          <a14:useLocalDpi xmlns:a14="http://schemas.microsoft.com/office/drawing/2010/main" val="0"/>
                        </a:ext>
                      </a:extLst>
                    </a:blip>
                    <a:srcRect t="8687" r="51087" b="51624"/>
                    <a:stretch/>
                  </pic:blipFill>
                  <pic:spPr bwMode="auto">
                    <a:xfrm>
                      <a:off x="0" y="0"/>
                      <a:ext cx="2449830" cy="15551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5109499" wp14:editId="50C3CDA6">
            <wp:simplePos x="0" y="0"/>
            <wp:positionH relativeFrom="margin">
              <wp:align>left</wp:align>
            </wp:positionH>
            <wp:positionV relativeFrom="paragraph">
              <wp:posOffset>120650</wp:posOffset>
            </wp:positionV>
            <wp:extent cx="2320290" cy="1584325"/>
            <wp:effectExtent l="0" t="0" r="3810" b="0"/>
            <wp:wrapSquare wrapText="bothSides"/>
            <wp:docPr id="5634559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t="6841" r="52584" b="51777"/>
                    <a:stretch/>
                  </pic:blipFill>
                  <pic:spPr bwMode="auto">
                    <a:xfrm>
                      <a:off x="0" y="0"/>
                      <a:ext cx="2320290" cy="15843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895F9F" w14:textId="28B40F7F" w:rsidR="00B90E02" w:rsidRDefault="00B90E02" w:rsidP="00B90E02">
      <w:pPr>
        <w:spacing w:after="0"/>
      </w:pPr>
    </w:p>
    <w:p w14:paraId="6001DC3A" w14:textId="032AEFBB" w:rsidR="00B90E02" w:rsidRPr="00B90E02" w:rsidRDefault="00B90E02" w:rsidP="00B90E02">
      <w:pPr>
        <w:spacing w:after="0"/>
      </w:pPr>
    </w:p>
    <w:p w14:paraId="1D3BFF9C" w14:textId="2CC1C67B" w:rsidR="007D6841" w:rsidRDefault="007D6841" w:rsidP="0044340F">
      <w:pPr>
        <w:spacing w:before="240" w:after="0"/>
      </w:pPr>
    </w:p>
    <w:p w14:paraId="4A6D9A8A" w14:textId="1E5BD433" w:rsidR="006D6ED6" w:rsidRDefault="006D6ED6" w:rsidP="006D6ED6">
      <w:pPr>
        <w:spacing w:after="0"/>
      </w:pPr>
      <w:r>
        <w:t xml:space="preserve"> </w:t>
      </w:r>
    </w:p>
    <w:p w14:paraId="313B565B" w14:textId="7CCC7EAC" w:rsidR="006D6ED6" w:rsidRDefault="006D6ED6" w:rsidP="006D6ED6">
      <w:pPr>
        <w:spacing w:after="0"/>
      </w:pPr>
    </w:p>
    <w:p w14:paraId="37947067" w14:textId="00F08397" w:rsidR="006D6ED6" w:rsidRDefault="006D6ED6" w:rsidP="006D6ED6">
      <w:pPr>
        <w:spacing w:after="0"/>
      </w:pPr>
    </w:p>
    <w:p w14:paraId="3ED930AE" w14:textId="77777777" w:rsidR="006D6ED6" w:rsidRDefault="006D6ED6" w:rsidP="006D6ED6">
      <w:pPr>
        <w:spacing w:after="0"/>
      </w:pPr>
    </w:p>
    <w:p w14:paraId="15BC25C9" w14:textId="0B50CB86" w:rsidR="00531F36" w:rsidRPr="00E061B3" w:rsidRDefault="002F18E1" w:rsidP="00971348">
      <w:pPr>
        <w:spacing w:after="0"/>
      </w:pPr>
      <w:r>
        <w:t xml:space="preserve">The four assumptions for multiple linear regression are linearity, independence, homoscedasticity, and normality. </w:t>
      </w:r>
      <w:r w:rsidR="002B0DD4">
        <w:t xml:space="preserve">As I’ve previously mentioned, </w:t>
      </w:r>
      <w:proofErr w:type="spellStart"/>
      <w:r w:rsidR="002B0DD4">
        <w:t>lstat</w:t>
      </w:r>
      <w:proofErr w:type="spellEnd"/>
      <w:r w:rsidR="002B0DD4">
        <w:t xml:space="preserve"> showed a non-linear relationship between the response, and to address this issue a polynomial predictor was included. The full model had an issue with homoscedasticity as the spread of the residuals were not constant. The final model distributes the residuals in a constant manner significantly better than the full model.</w:t>
      </w:r>
    </w:p>
    <w:p w14:paraId="332D15BB" w14:textId="0C3BAA78" w:rsidR="004D006A" w:rsidRDefault="004D006A" w:rsidP="00A1558D">
      <w:pPr>
        <w:spacing w:before="240" w:after="0"/>
        <w:rPr>
          <w:b/>
          <w:bCs/>
        </w:rPr>
      </w:pPr>
      <w:r>
        <w:rPr>
          <w:b/>
          <w:bCs/>
        </w:rPr>
        <w:t>Problem 2:</w:t>
      </w:r>
    </w:p>
    <w:p w14:paraId="48C04AA9" w14:textId="5A31C82A" w:rsidR="003331C7" w:rsidRDefault="003331C7" w:rsidP="003331C7">
      <w:pPr>
        <w:pStyle w:val="ListParagraph"/>
        <w:numPr>
          <w:ilvl w:val="0"/>
          <w:numId w:val="22"/>
        </w:numPr>
        <w:spacing w:after="0"/>
      </w:pPr>
      <w:r w:rsidRPr="003331C7">
        <w:t>M</w:t>
      </w:r>
      <w:r w:rsidRPr="003331C7">
        <w:rPr>
          <w:vertAlign w:val="subscript"/>
        </w:rPr>
        <w:t>k, subset</w:t>
      </w:r>
      <w:r w:rsidRPr="003331C7">
        <w:t xml:space="preserve"> should have the smallest training MSE since best subset selection in the only method where all the predictors of all models are considered.</w:t>
      </w:r>
    </w:p>
    <w:p w14:paraId="4113E28B" w14:textId="71038FC2" w:rsidR="003331C7" w:rsidRDefault="006F142C" w:rsidP="003331C7">
      <w:pPr>
        <w:pStyle w:val="ListParagraph"/>
        <w:numPr>
          <w:ilvl w:val="0"/>
          <w:numId w:val="22"/>
        </w:numPr>
        <w:spacing w:after="0"/>
      </w:pPr>
      <w:r w:rsidRPr="006F142C">
        <w:t>M</w:t>
      </w:r>
      <w:r w:rsidRPr="006F142C">
        <w:rPr>
          <w:vertAlign w:val="subscript"/>
        </w:rPr>
        <w:t>k, subset</w:t>
      </w:r>
      <w:r w:rsidRPr="006F142C">
        <w:t xml:space="preserve"> should have the smallest test MSE since best subset selection considers more models than the other techniques we’ve covered.</w:t>
      </w:r>
    </w:p>
    <w:p w14:paraId="42583D3B" w14:textId="79BB7AA7" w:rsidR="003331C7" w:rsidRDefault="00244FB0" w:rsidP="003331C7">
      <w:pPr>
        <w:pStyle w:val="ListParagraph"/>
        <w:numPr>
          <w:ilvl w:val="0"/>
          <w:numId w:val="22"/>
        </w:numPr>
        <w:spacing w:after="0"/>
      </w:pPr>
      <w:r>
        <w:t>For both the forward and backward selection approaches, Model 12 was the best model based on the AIC criteria.</w:t>
      </w:r>
    </w:p>
    <w:p w14:paraId="4697B7ED" w14:textId="0C229E2D" w:rsidR="00244FB0" w:rsidRDefault="00244FB0" w:rsidP="00244FB0">
      <w:pPr>
        <w:pStyle w:val="ListParagraph"/>
        <w:spacing w:after="0"/>
      </w:pPr>
      <w:r>
        <w:t xml:space="preserve">Forward Selection Model 12: App = </w:t>
      </w:r>
      <w:r w:rsidRPr="00244FB0">
        <w:t>-398.66288580</w:t>
      </w:r>
      <w:r>
        <w:t xml:space="preserve"> - </w:t>
      </w:r>
      <w:r w:rsidRPr="00244FB0">
        <w:t>508.34782756</w:t>
      </w:r>
      <w:r>
        <w:t>*</w:t>
      </w:r>
      <w:proofErr w:type="spellStart"/>
      <w:r>
        <w:t>PrivateYes</w:t>
      </w:r>
      <w:proofErr w:type="spellEnd"/>
      <w:r>
        <w:t xml:space="preserve"> + </w:t>
      </w:r>
      <w:r w:rsidRPr="00244FB0">
        <w:t>1.67744475</w:t>
      </w:r>
      <w:r>
        <w:t xml:space="preserve">*Accept - </w:t>
      </w:r>
      <w:r w:rsidRPr="00244FB0">
        <w:t>0.76280730</w:t>
      </w:r>
      <w:r>
        <w:t xml:space="preserve">*Enroll + </w:t>
      </w:r>
      <w:r>
        <w:t xml:space="preserve">54.15469175 </w:t>
      </w:r>
      <w:r>
        <w:t xml:space="preserve">*Top10perc - </w:t>
      </w:r>
      <w:r>
        <w:t>16.01806305</w:t>
      </w:r>
      <w:r>
        <w:t xml:space="preserve">*Top25perc + </w:t>
      </w:r>
      <w:r>
        <w:t>0.06190806</w:t>
      </w:r>
      <w:r>
        <w:t>*</w:t>
      </w:r>
      <w:proofErr w:type="spellStart"/>
      <w:r>
        <w:t>P.Undergrad</w:t>
      </w:r>
      <w:proofErr w:type="spellEnd"/>
      <w:r>
        <w:t xml:space="preserve"> - </w:t>
      </w:r>
      <w:r>
        <w:t>0.09864244</w:t>
      </w:r>
      <w:r>
        <w:t xml:space="preserve">*Outstate + </w:t>
      </w:r>
      <w:r>
        <w:t>0.11152696</w:t>
      </w:r>
      <w:r>
        <w:t>*</w:t>
      </w:r>
      <w:proofErr w:type="spellStart"/>
      <w:r>
        <w:t>Room.Board</w:t>
      </w:r>
      <w:proofErr w:type="spellEnd"/>
      <w:r>
        <w:t xml:space="preserve"> - </w:t>
      </w:r>
      <w:r>
        <w:t>11.61633077</w:t>
      </w:r>
      <w:r>
        <w:t xml:space="preserve">*PhD + </w:t>
      </w:r>
      <w:r>
        <w:t>21.15197158</w:t>
      </w:r>
      <w:r>
        <w:t>*</w:t>
      </w:r>
      <w:proofErr w:type="spellStart"/>
      <w:r>
        <w:t>S.F.Ratio</w:t>
      </w:r>
      <w:proofErr w:type="spellEnd"/>
      <w:r>
        <w:t xml:space="preserve"> + </w:t>
      </w:r>
      <w:r>
        <w:t>0.08795221</w:t>
      </w:r>
      <w:r>
        <w:t xml:space="preserve">*Expend + </w:t>
      </w:r>
      <w:r>
        <w:t>9.10501731</w:t>
      </w:r>
      <w:r>
        <w:t>*</w:t>
      </w:r>
      <w:proofErr w:type="spellStart"/>
      <w:r>
        <w:t>Grad.Rate</w:t>
      </w:r>
      <w:proofErr w:type="spellEnd"/>
    </w:p>
    <w:p w14:paraId="2C85CFAB" w14:textId="3F694C48" w:rsidR="00244FB0" w:rsidRDefault="00491C15" w:rsidP="00491C15">
      <w:pPr>
        <w:pStyle w:val="ListParagraph"/>
        <w:spacing w:after="0"/>
      </w:pPr>
      <w:r>
        <w:lastRenderedPageBreak/>
        <w:t xml:space="preserve">Backward Selection Model 12: App = </w:t>
      </w:r>
      <w:r w:rsidRPr="00244FB0">
        <w:t>-398.66288580</w:t>
      </w:r>
      <w:r>
        <w:t xml:space="preserve"> - </w:t>
      </w:r>
      <w:r w:rsidRPr="00244FB0">
        <w:t>508.34782756</w:t>
      </w:r>
      <w:r>
        <w:t>*</w:t>
      </w:r>
      <w:proofErr w:type="spellStart"/>
      <w:r>
        <w:t>PrivateYes</w:t>
      </w:r>
      <w:proofErr w:type="spellEnd"/>
      <w:r>
        <w:t xml:space="preserve"> + </w:t>
      </w:r>
      <w:r w:rsidRPr="00244FB0">
        <w:t>1.67744475</w:t>
      </w:r>
      <w:r>
        <w:t xml:space="preserve">*Accept - </w:t>
      </w:r>
      <w:r w:rsidRPr="00244FB0">
        <w:t>0.76280730</w:t>
      </w:r>
      <w:r>
        <w:t>*Enroll + 54.15469175 *Top10perc - 16.01806305*Top25perc + 0.06190806*</w:t>
      </w:r>
      <w:proofErr w:type="spellStart"/>
      <w:r>
        <w:t>P.Undergrad</w:t>
      </w:r>
      <w:proofErr w:type="spellEnd"/>
      <w:r>
        <w:t xml:space="preserve"> - 0.09864244*Outstate + 0.11152696*</w:t>
      </w:r>
      <w:proofErr w:type="spellStart"/>
      <w:r>
        <w:t>Room.Board</w:t>
      </w:r>
      <w:proofErr w:type="spellEnd"/>
      <w:r>
        <w:t xml:space="preserve"> - 11.61633077*PhD + 21.15197158*</w:t>
      </w:r>
      <w:proofErr w:type="spellStart"/>
      <w:r>
        <w:t>S.F.Ratio</w:t>
      </w:r>
      <w:proofErr w:type="spellEnd"/>
      <w:r>
        <w:t xml:space="preserve"> + 0.08795221*Expend + 9.10501731*</w:t>
      </w:r>
      <w:proofErr w:type="spellStart"/>
      <w:r>
        <w:t>Grad.Rate</w:t>
      </w:r>
      <w:proofErr w:type="spellEnd"/>
    </w:p>
    <w:p w14:paraId="0C3F637E" w14:textId="7A6E2424" w:rsidR="00E40B83" w:rsidRPr="003331C7" w:rsidRDefault="004C3259" w:rsidP="004C3259">
      <w:pPr>
        <w:pStyle w:val="ListParagraph"/>
        <w:spacing w:after="0"/>
      </w:pPr>
      <w:r>
        <w:t xml:space="preserve">Both models, FWD Model 12 and BWD Model 12 reported a test MSE of </w:t>
      </w:r>
      <w:r w:rsidRPr="004C3259">
        <w:t>1395597</w:t>
      </w:r>
      <w:r>
        <w:t>. The final model can be either of the two. If we wanted to look at other criteria like BIC, Mallow’s C</w:t>
      </w:r>
      <w:r>
        <w:rPr>
          <w:vertAlign w:val="subscript"/>
        </w:rPr>
        <w:t>p</w:t>
      </w:r>
      <w:r>
        <w:t xml:space="preserve"> and RSS, we may be able to have a better understanding of which model is the best.</w:t>
      </w:r>
    </w:p>
    <w:p w14:paraId="0277FAF9" w14:textId="7CCF1667" w:rsidR="004D006A" w:rsidRDefault="004D006A" w:rsidP="004C3259">
      <w:pPr>
        <w:spacing w:before="240" w:after="0"/>
        <w:rPr>
          <w:b/>
          <w:bCs/>
        </w:rPr>
      </w:pPr>
      <w:r>
        <w:rPr>
          <w:b/>
          <w:bCs/>
        </w:rPr>
        <w:t>Problem 3:</w:t>
      </w:r>
      <w:r w:rsidR="00CC0C1E">
        <w:rPr>
          <w:b/>
          <w:bCs/>
        </w:rPr>
        <w:t xml:space="preserve"> A Puzzling Problem</w:t>
      </w:r>
    </w:p>
    <w:p w14:paraId="33A43D87" w14:textId="13EC08F1" w:rsidR="00CC0C1E" w:rsidRDefault="00CC0C1E" w:rsidP="000C1DAA">
      <w:pPr>
        <w:spacing w:after="0"/>
      </w:pPr>
      <w:r>
        <w:t>Issues with the R output:</w:t>
      </w:r>
    </w:p>
    <w:p w14:paraId="0BFA30D9" w14:textId="167D510E" w:rsidR="003F74A2" w:rsidRDefault="00CC0C1E" w:rsidP="003F74A2">
      <w:pPr>
        <w:pStyle w:val="ListParagraph"/>
        <w:numPr>
          <w:ilvl w:val="0"/>
          <w:numId w:val="24"/>
        </w:numPr>
        <w:spacing w:after="0"/>
      </w:pPr>
      <w:r>
        <w:t>Coefficients with large standard errors</w:t>
      </w:r>
      <w:r w:rsidR="003F74A2">
        <w:t xml:space="preserve">. The coefficients for both x1 and x2 </w:t>
      </w:r>
      <w:proofErr w:type="gramStart"/>
      <w:r w:rsidR="003F74A2">
        <w:t>has</w:t>
      </w:r>
      <w:proofErr w:type="gramEnd"/>
      <w:r w:rsidR="003F74A2">
        <w:t xml:space="preserve"> large standard errors relative to their estimates. Large standard errors indicate that there is a high level of uncertainty in the coefficient estimates.</w:t>
      </w:r>
    </w:p>
    <w:p w14:paraId="23288028" w14:textId="28520511" w:rsidR="003F74A2" w:rsidRDefault="003F74A2" w:rsidP="003F74A2">
      <w:pPr>
        <w:pStyle w:val="ListParagraph"/>
        <w:numPr>
          <w:ilvl w:val="0"/>
          <w:numId w:val="24"/>
        </w:numPr>
        <w:spacing w:after="0"/>
      </w:pPr>
      <w:r>
        <w:t xml:space="preserve">Insignificant coefficients. The p-values associated with x1 and x2 are very high. Typically, we look for p-values less than 0.05 to determine if a predictor is statistically significant. </w:t>
      </w:r>
    </w:p>
    <w:p w14:paraId="6BC48E5D" w14:textId="5A9608E6" w:rsidR="00C00FE3" w:rsidRDefault="00C00FE3" w:rsidP="003F74A2">
      <w:pPr>
        <w:pStyle w:val="ListParagraph"/>
        <w:numPr>
          <w:ilvl w:val="0"/>
          <w:numId w:val="24"/>
        </w:numPr>
        <w:spacing w:after="0"/>
      </w:pPr>
      <w:r>
        <w:t>Low R-squared value. The multiple R-squared value and adjusted R-squared value are both very low. Here, the model explains very little of the variance in y, suggesting that it might not be a good fit for the data.</w:t>
      </w:r>
    </w:p>
    <w:p w14:paraId="186D6287" w14:textId="482687D5" w:rsidR="003F74A2" w:rsidRDefault="00C00FE3" w:rsidP="00C00FE3">
      <w:pPr>
        <w:spacing w:after="0"/>
      </w:pPr>
      <w:r>
        <w:t>Why these issues could happen:</w:t>
      </w:r>
    </w:p>
    <w:p w14:paraId="7319C823" w14:textId="47508CFA" w:rsidR="00C00FE3" w:rsidRDefault="00C00FE3" w:rsidP="00C00FE3">
      <w:pPr>
        <w:pStyle w:val="ListParagraph"/>
        <w:numPr>
          <w:ilvl w:val="0"/>
          <w:numId w:val="24"/>
        </w:numPr>
        <w:spacing w:after="0"/>
      </w:pPr>
      <w:r>
        <w:t>There may be multicollinearity between the x1 and x2. When there is multicollinearity between two predictors, it becomes difficult to separate the effects of each predictor on the response, leading to unstable coefficient estimates and high standard errors.</w:t>
      </w:r>
    </w:p>
    <w:p w14:paraId="5CC7ADFF" w14:textId="10DAC95B" w:rsidR="00C00FE3" w:rsidRPr="00CC0C1E" w:rsidRDefault="00C00FE3" w:rsidP="00C00FE3">
      <w:pPr>
        <w:pStyle w:val="ListParagraph"/>
        <w:numPr>
          <w:ilvl w:val="0"/>
          <w:numId w:val="24"/>
        </w:numPr>
        <w:spacing w:after="0"/>
      </w:pPr>
      <w:r>
        <w:t>Multiple linear regression assumes a linear relationship between the predictors and response. If the true relationship is nonlinear, the model may not fit well, leading to low R-squared values and insignificant coefficients.</w:t>
      </w:r>
    </w:p>
    <w:p w14:paraId="590A32B0" w14:textId="3E88E490" w:rsidR="004D006A" w:rsidRDefault="004D006A" w:rsidP="003C1CF4">
      <w:pPr>
        <w:spacing w:before="240" w:after="0"/>
        <w:rPr>
          <w:b/>
          <w:bCs/>
        </w:rPr>
      </w:pPr>
      <w:r>
        <w:rPr>
          <w:b/>
          <w:bCs/>
        </w:rPr>
        <w:t>Problem 4:</w:t>
      </w:r>
      <w:r w:rsidR="00927C15">
        <w:rPr>
          <w:b/>
          <w:bCs/>
        </w:rPr>
        <w:t xml:space="preserve"> Interaction Terms</w:t>
      </w:r>
    </w:p>
    <w:p w14:paraId="330B1657" w14:textId="3743DB4F" w:rsidR="004D006A" w:rsidRDefault="00011E60" w:rsidP="00011E60">
      <w:pPr>
        <w:pStyle w:val="ListParagraph"/>
        <w:numPr>
          <w:ilvl w:val="0"/>
          <w:numId w:val="26"/>
        </w:numPr>
        <w:spacing w:after="0"/>
      </w:pPr>
      <w:r>
        <w:rPr>
          <w:noProof/>
        </w:rPr>
        <w:drawing>
          <wp:inline distT="0" distB="0" distL="0" distR="0" wp14:anchorId="41413234" wp14:editId="09AC5F84">
            <wp:extent cx="4381500" cy="1680576"/>
            <wp:effectExtent l="0" t="0" r="0" b="0"/>
            <wp:docPr id="14304410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441091" name="Picture 1" descr="A screenshot of a computer program&#10;&#10;Description automatically generated"/>
                    <pic:cNvPicPr/>
                  </pic:nvPicPr>
                  <pic:blipFill>
                    <a:blip r:embed="rId10"/>
                    <a:stretch>
                      <a:fillRect/>
                    </a:stretch>
                  </pic:blipFill>
                  <pic:spPr>
                    <a:xfrm>
                      <a:off x="0" y="0"/>
                      <a:ext cx="4427203" cy="1698106"/>
                    </a:xfrm>
                    <a:prstGeom prst="rect">
                      <a:avLst/>
                    </a:prstGeom>
                  </pic:spPr>
                </pic:pic>
              </a:graphicData>
            </a:graphic>
          </wp:inline>
        </w:drawing>
      </w:r>
    </w:p>
    <w:p w14:paraId="28F0888A" w14:textId="00C166DA" w:rsidR="00011E60" w:rsidRDefault="00011E60" w:rsidP="00011E60">
      <w:pPr>
        <w:pStyle w:val="ListParagraph"/>
        <w:numPr>
          <w:ilvl w:val="0"/>
          <w:numId w:val="26"/>
        </w:numPr>
        <w:spacing w:after="0"/>
      </w:pPr>
      <w:r>
        <w:t>S</w:t>
      </w:r>
      <w:r w:rsidR="00C15F9E">
        <w:t>ummary of model fit:</w:t>
      </w:r>
    </w:p>
    <w:tbl>
      <w:tblPr>
        <w:tblStyle w:val="TableGrid"/>
        <w:tblW w:w="0" w:type="auto"/>
        <w:tblInd w:w="720" w:type="dxa"/>
        <w:tblLook w:val="04A0" w:firstRow="1" w:lastRow="0" w:firstColumn="1" w:lastColumn="0" w:noHBand="0" w:noVBand="1"/>
      </w:tblPr>
      <w:tblGrid>
        <w:gridCol w:w="1345"/>
        <w:gridCol w:w="2070"/>
        <w:gridCol w:w="1530"/>
        <w:gridCol w:w="900"/>
        <w:gridCol w:w="1080"/>
      </w:tblGrid>
      <w:tr w:rsidR="00C15F9E" w14:paraId="0D323532" w14:textId="77777777" w:rsidTr="00C15F9E">
        <w:tc>
          <w:tcPr>
            <w:tcW w:w="1345" w:type="dxa"/>
          </w:tcPr>
          <w:p w14:paraId="576BF93C" w14:textId="77777777" w:rsidR="00C15F9E" w:rsidRDefault="00C15F9E" w:rsidP="00C15F9E">
            <w:pPr>
              <w:pStyle w:val="ListParagraph"/>
              <w:ind w:left="0"/>
            </w:pPr>
          </w:p>
        </w:tc>
        <w:tc>
          <w:tcPr>
            <w:tcW w:w="2070" w:type="dxa"/>
          </w:tcPr>
          <w:p w14:paraId="64456822" w14:textId="7C7F3FCE" w:rsidR="00C15F9E" w:rsidRDefault="00C15F9E" w:rsidP="00C15F9E">
            <w:pPr>
              <w:pStyle w:val="ListParagraph"/>
              <w:ind w:left="0"/>
            </w:pPr>
            <w:r>
              <w:t>Coefficient Estimate</w:t>
            </w:r>
          </w:p>
        </w:tc>
        <w:tc>
          <w:tcPr>
            <w:tcW w:w="1530" w:type="dxa"/>
          </w:tcPr>
          <w:p w14:paraId="55B8CB6C" w14:textId="7732CD28" w:rsidR="00C15F9E" w:rsidRDefault="00C15F9E" w:rsidP="00C15F9E">
            <w:pPr>
              <w:pStyle w:val="ListParagraph"/>
              <w:ind w:left="0"/>
            </w:pPr>
            <w:r>
              <w:t>Standard Error</w:t>
            </w:r>
          </w:p>
        </w:tc>
        <w:tc>
          <w:tcPr>
            <w:tcW w:w="900" w:type="dxa"/>
          </w:tcPr>
          <w:p w14:paraId="2D60DDBB" w14:textId="3EBD0669" w:rsidR="00C15F9E" w:rsidRDefault="00C15F9E" w:rsidP="00C15F9E">
            <w:pPr>
              <w:pStyle w:val="ListParagraph"/>
              <w:ind w:left="0"/>
            </w:pPr>
            <w:r>
              <w:t>t-value</w:t>
            </w:r>
          </w:p>
        </w:tc>
        <w:tc>
          <w:tcPr>
            <w:tcW w:w="1080" w:type="dxa"/>
          </w:tcPr>
          <w:p w14:paraId="78270D32" w14:textId="1D61B140" w:rsidR="00C15F9E" w:rsidRDefault="00C15F9E" w:rsidP="00C15F9E">
            <w:pPr>
              <w:pStyle w:val="ListParagraph"/>
              <w:ind w:left="0"/>
            </w:pPr>
            <w:r>
              <w:t>p-value</w:t>
            </w:r>
          </w:p>
        </w:tc>
      </w:tr>
      <w:tr w:rsidR="00C15F9E" w14:paraId="7C45FBA5" w14:textId="77777777" w:rsidTr="00C15F9E">
        <w:tc>
          <w:tcPr>
            <w:tcW w:w="1345" w:type="dxa"/>
          </w:tcPr>
          <w:p w14:paraId="5A2F86B8" w14:textId="3BDD47F0" w:rsidR="00C15F9E" w:rsidRDefault="00C15F9E" w:rsidP="00C15F9E">
            <w:pPr>
              <w:pStyle w:val="ListParagraph"/>
              <w:ind w:left="0"/>
            </w:pPr>
            <w:r>
              <w:t>Intercept</w:t>
            </w:r>
          </w:p>
        </w:tc>
        <w:tc>
          <w:tcPr>
            <w:tcW w:w="2070" w:type="dxa"/>
          </w:tcPr>
          <w:p w14:paraId="6C502C97" w14:textId="4508D4B0" w:rsidR="00C15F9E" w:rsidRDefault="00C15F9E" w:rsidP="00C15F9E">
            <w:pPr>
              <w:pStyle w:val="ListParagraph"/>
              <w:ind w:left="0"/>
            </w:pPr>
            <w:r>
              <w:t>211.1430</w:t>
            </w:r>
          </w:p>
        </w:tc>
        <w:tc>
          <w:tcPr>
            <w:tcW w:w="1530" w:type="dxa"/>
          </w:tcPr>
          <w:p w14:paraId="5ACB7E56" w14:textId="1EF54147" w:rsidR="00C15F9E" w:rsidRDefault="00C15F9E" w:rsidP="00C15F9E">
            <w:pPr>
              <w:pStyle w:val="ListParagraph"/>
              <w:ind w:left="0"/>
            </w:pPr>
            <w:r>
              <w:t>32.4572</w:t>
            </w:r>
          </w:p>
        </w:tc>
        <w:tc>
          <w:tcPr>
            <w:tcW w:w="900" w:type="dxa"/>
          </w:tcPr>
          <w:p w14:paraId="4BBA8F38" w14:textId="599AF9DE" w:rsidR="00C15F9E" w:rsidRDefault="00C15F9E" w:rsidP="00C15F9E">
            <w:pPr>
              <w:pStyle w:val="ListParagraph"/>
              <w:ind w:left="0"/>
            </w:pPr>
            <w:r>
              <w:t>6.505</w:t>
            </w:r>
          </w:p>
        </w:tc>
        <w:tc>
          <w:tcPr>
            <w:tcW w:w="1080" w:type="dxa"/>
          </w:tcPr>
          <w:p w14:paraId="4F153959" w14:textId="5E37CB4C" w:rsidR="00C15F9E" w:rsidRDefault="00C15F9E" w:rsidP="00C15F9E">
            <w:pPr>
              <w:pStyle w:val="ListParagraph"/>
              <w:ind w:left="0"/>
            </w:pPr>
            <w:r>
              <w:t>2.34e-10</w:t>
            </w:r>
          </w:p>
        </w:tc>
      </w:tr>
      <w:tr w:rsidR="00C15F9E" w14:paraId="0249069F" w14:textId="77777777" w:rsidTr="00C15F9E">
        <w:tc>
          <w:tcPr>
            <w:tcW w:w="1345" w:type="dxa"/>
          </w:tcPr>
          <w:p w14:paraId="23D3F3DC" w14:textId="58D91F8A" w:rsidR="00C15F9E" w:rsidRDefault="00C15F9E" w:rsidP="00C15F9E">
            <w:pPr>
              <w:pStyle w:val="ListParagraph"/>
              <w:ind w:left="0"/>
            </w:pPr>
            <w:r>
              <w:t>Income</w:t>
            </w:r>
          </w:p>
        </w:tc>
        <w:tc>
          <w:tcPr>
            <w:tcW w:w="2070" w:type="dxa"/>
          </w:tcPr>
          <w:p w14:paraId="153F0FC6" w14:textId="326F9C1E" w:rsidR="00C15F9E" w:rsidRDefault="00C15F9E" w:rsidP="00C15F9E">
            <w:pPr>
              <w:pStyle w:val="ListParagraph"/>
              <w:ind w:left="0"/>
            </w:pPr>
            <w:r>
              <w:t>5.9843</w:t>
            </w:r>
          </w:p>
        </w:tc>
        <w:tc>
          <w:tcPr>
            <w:tcW w:w="1530" w:type="dxa"/>
          </w:tcPr>
          <w:p w14:paraId="2F4CD208" w14:textId="694CDBB3" w:rsidR="00C15F9E" w:rsidRDefault="00C15F9E" w:rsidP="00C15F9E">
            <w:pPr>
              <w:pStyle w:val="ListParagraph"/>
              <w:ind w:left="0"/>
            </w:pPr>
            <w:r>
              <w:t>0.5566</w:t>
            </w:r>
          </w:p>
        </w:tc>
        <w:tc>
          <w:tcPr>
            <w:tcW w:w="900" w:type="dxa"/>
          </w:tcPr>
          <w:p w14:paraId="3122521A" w14:textId="7996DFC7" w:rsidR="00C15F9E" w:rsidRDefault="00C15F9E" w:rsidP="00C15F9E">
            <w:pPr>
              <w:pStyle w:val="ListParagraph"/>
              <w:ind w:left="0"/>
            </w:pPr>
            <w:r>
              <w:t>10.751</w:t>
            </w:r>
          </w:p>
        </w:tc>
        <w:tc>
          <w:tcPr>
            <w:tcW w:w="1080" w:type="dxa"/>
          </w:tcPr>
          <w:p w14:paraId="0CB47715" w14:textId="438A3ECD" w:rsidR="00C15F9E" w:rsidRDefault="00C15F9E" w:rsidP="00C15F9E">
            <w:pPr>
              <w:pStyle w:val="ListParagraph"/>
              <w:ind w:left="0"/>
            </w:pPr>
            <w:r>
              <w:t>&lt;2e-16</w:t>
            </w:r>
          </w:p>
        </w:tc>
      </w:tr>
      <w:tr w:rsidR="00C15F9E" w14:paraId="2545C113" w14:textId="77777777" w:rsidTr="00C15F9E">
        <w:tc>
          <w:tcPr>
            <w:tcW w:w="1345" w:type="dxa"/>
          </w:tcPr>
          <w:p w14:paraId="468FB8C2" w14:textId="6F808FD7" w:rsidR="00C15F9E" w:rsidRDefault="00C15F9E" w:rsidP="00C15F9E">
            <w:pPr>
              <w:pStyle w:val="ListParagraph"/>
              <w:ind w:left="0"/>
            </w:pPr>
            <w:proofErr w:type="spellStart"/>
            <w:r>
              <w:t>StudentYes</w:t>
            </w:r>
            <w:proofErr w:type="spellEnd"/>
          </w:p>
        </w:tc>
        <w:tc>
          <w:tcPr>
            <w:tcW w:w="2070" w:type="dxa"/>
          </w:tcPr>
          <w:p w14:paraId="12AFD0C2" w14:textId="465862AC" w:rsidR="00C15F9E" w:rsidRDefault="00C15F9E" w:rsidP="00C15F9E">
            <w:pPr>
              <w:pStyle w:val="ListParagraph"/>
              <w:ind w:left="0"/>
            </w:pPr>
            <w:r>
              <w:t>382.6705</w:t>
            </w:r>
          </w:p>
        </w:tc>
        <w:tc>
          <w:tcPr>
            <w:tcW w:w="1530" w:type="dxa"/>
          </w:tcPr>
          <w:p w14:paraId="7DE86AA1" w14:textId="3A2A2B3B" w:rsidR="00C15F9E" w:rsidRDefault="00C15F9E" w:rsidP="00C15F9E">
            <w:pPr>
              <w:pStyle w:val="ListParagraph"/>
              <w:ind w:left="0"/>
            </w:pPr>
            <w:r>
              <w:t>65.3108</w:t>
            </w:r>
          </w:p>
        </w:tc>
        <w:tc>
          <w:tcPr>
            <w:tcW w:w="900" w:type="dxa"/>
          </w:tcPr>
          <w:p w14:paraId="584F9F9E" w14:textId="1617BE3C" w:rsidR="00C15F9E" w:rsidRDefault="00C15F9E" w:rsidP="00C15F9E">
            <w:pPr>
              <w:pStyle w:val="ListParagraph"/>
              <w:ind w:left="0"/>
            </w:pPr>
            <w:r>
              <w:t>5.859</w:t>
            </w:r>
          </w:p>
        </w:tc>
        <w:tc>
          <w:tcPr>
            <w:tcW w:w="1080" w:type="dxa"/>
          </w:tcPr>
          <w:p w14:paraId="01AB576E" w14:textId="200FCD32" w:rsidR="00C15F9E" w:rsidRDefault="00C15F9E" w:rsidP="00C15F9E">
            <w:pPr>
              <w:pStyle w:val="ListParagraph"/>
              <w:ind w:left="0"/>
            </w:pPr>
            <w:r>
              <w:t>9.78e-9</w:t>
            </w:r>
          </w:p>
        </w:tc>
      </w:tr>
    </w:tbl>
    <w:p w14:paraId="6D5986F1" w14:textId="1DA57845" w:rsidR="00011E60" w:rsidRDefault="000B1BB7" w:rsidP="00011E60">
      <w:pPr>
        <w:pStyle w:val="ListParagraph"/>
        <w:numPr>
          <w:ilvl w:val="0"/>
          <w:numId w:val="26"/>
        </w:numPr>
        <w:spacing w:after="0"/>
      </w:pPr>
      <w:r>
        <w:t xml:space="preserve">Model for Students: </w:t>
      </w:r>
      <w:proofErr w:type="spellStart"/>
      <w:r>
        <w:t>Y</w:t>
      </w:r>
      <w:r w:rsidR="000E1AE3">
        <w:t>hat</w:t>
      </w:r>
      <w:proofErr w:type="spellEnd"/>
      <w:r>
        <w:t xml:space="preserve"> = 211.1430 + 5.9843*Income</w:t>
      </w:r>
      <w:r w:rsidR="00A541EE">
        <w:t xml:space="preserve"> </w:t>
      </w:r>
      <w:r>
        <w:t>+</w:t>
      </w:r>
      <w:r w:rsidR="00A541EE">
        <w:t xml:space="preserve"> </w:t>
      </w:r>
      <w:r>
        <w:t>382.6705</w:t>
      </w:r>
    </w:p>
    <w:p w14:paraId="12DF56EF" w14:textId="7FC9E19A" w:rsidR="000B1BB7" w:rsidRPr="000B1BB7" w:rsidRDefault="000B1BB7" w:rsidP="000B1BB7">
      <w:pPr>
        <w:pStyle w:val="ListParagraph"/>
        <w:spacing w:after="0"/>
      </w:pPr>
      <w:r>
        <w:t xml:space="preserve">Model for non-students: </w:t>
      </w:r>
      <w:proofErr w:type="spellStart"/>
      <w:r>
        <w:t>Y</w:t>
      </w:r>
      <w:r w:rsidR="000E1AE3">
        <w:t>hat</w:t>
      </w:r>
      <w:proofErr w:type="spellEnd"/>
      <w:r>
        <w:t xml:space="preserve"> = 211.1430 + 5.9843*Income</w:t>
      </w:r>
    </w:p>
    <w:p w14:paraId="305592EA" w14:textId="05B1CC23" w:rsidR="00011E60" w:rsidRDefault="005B61F0" w:rsidP="00011E60">
      <w:pPr>
        <w:pStyle w:val="ListParagraph"/>
        <w:numPr>
          <w:ilvl w:val="0"/>
          <w:numId w:val="26"/>
        </w:numPr>
        <w:spacing w:after="0"/>
      </w:pPr>
      <w:r>
        <w:lastRenderedPageBreak/>
        <w:t>For students, the coefficient of 5.9843 means that on average, each additional unit increase in income is associated with an increase of 5.9843 units</w:t>
      </w:r>
      <w:r w:rsidR="0023172F">
        <w:t xml:space="preserve"> in credit card balance, while keeping all other factors constant. </w:t>
      </w:r>
    </w:p>
    <w:p w14:paraId="6D2823E6" w14:textId="04EBC204" w:rsidR="005B61F0" w:rsidRDefault="0023172F" w:rsidP="0023172F">
      <w:pPr>
        <w:pStyle w:val="ListParagraph"/>
        <w:spacing w:after="0"/>
      </w:pPr>
      <w:r>
        <w:t>For non-students, the coefficient of 5.9843 means that on average, each additional unit increase in income is associated with an increase of 5.9843 units in credit card balance, while keeping all other factors constant.</w:t>
      </w:r>
    </w:p>
    <w:p w14:paraId="6107A0A8" w14:textId="2453AC3D" w:rsidR="00011E60" w:rsidRDefault="00B97A7E" w:rsidP="00011E60">
      <w:pPr>
        <w:pStyle w:val="ListParagraph"/>
        <w:numPr>
          <w:ilvl w:val="0"/>
          <w:numId w:val="26"/>
        </w:numPr>
        <w:spacing w:after="0"/>
      </w:pPr>
      <w:r>
        <w:t>Based on this scatterplot, the effect of income on balance is different for students and non-students as there is a noticeable difference in slopes. This suggests that the effect of income varies by student status and the constraint in the initial model may not be reasonable. We should consider using an interaction term between income and student to account for the varying effects.</w:t>
      </w:r>
    </w:p>
    <w:p w14:paraId="77C82501" w14:textId="150375B2" w:rsidR="00642ED8" w:rsidRDefault="00642ED8" w:rsidP="00642ED8">
      <w:pPr>
        <w:pStyle w:val="ListParagraph"/>
        <w:spacing w:after="0"/>
      </w:pPr>
      <w:r>
        <w:rPr>
          <w:noProof/>
        </w:rPr>
        <w:drawing>
          <wp:inline distT="0" distB="0" distL="0" distR="0" wp14:anchorId="4F875C10" wp14:editId="686ACB53">
            <wp:extent cx="3405685" cy="2333625"/>
            <wp:effectExtent l="0" t="0" r="4445" b="0"/>
            <wp:docPr id="109478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13714" r="5414" b="4191"/>
                    <a:stretch/>
                  </pic:blipFill>
                  <pic:spPr bwMode="auto">
                    <a:xfrm>
                      <a:off x="0" y="0"/>
                      <a:ext cx="3421702" cy="2344600"/>
                    </a:xfrm>
                    <a:prstGeom prst="rect">
                      <a:avLst/>
                    </a:prstGeom>
                    <a:noFill/>
                    <a:ln>
                      <a:noFill/>
                    </a:ln>
                    <a:extLst>
                      <a:ext uri="{53640926-AAD7-44D8-BBD7-CCE9431645EC}">
                        <a14:shadowObscured xmlns:a14="http://schemas.microsoft.com/office/drawing/2010/main"/>
                      </a:ext>
                    </a:extLst>
                  </pic:spPr>
                </pic:pic>
              </a:graphicData>
            </a:graphic>
          </wp:inline>
        </w:drawing>
      </w:r>
    </w:p>
    <w:p w14:paraId="1ABA98F3" w14:textId="09E632D0" w:rsidR="008A0ABD" w:rsidRDefault="00A541EE" w:rsidP="00011E60">
      <w:pPr>
        <w:pStyle w:val="ListParagraph"/>
        <w:numPr>
          <w:ilvl w:val="0"/>
          <w:numId w:val="26"/>
        </w:numPr>
        <w:spacing w:after="0"/>
      </w:pPr>
      <w:r>
        <w:t xml:space="preserve">Model for students: </w:t>
      </w:r>
      <w:proofErr w:type="spellStart"/>
      <w:r>
        <w:t>Y</w:t>
      </w:r>
      <w:r w:rsidR="000E1AE3">
        <w:t>hat</w:t>
      </w:r>
      <w:proofErr w:type="spellEnd"/>
      <w:r>
        <w:t xml:space="preserve"> = 200.6232 + </w:t>
      </w:r>
      <w:r w:rsidR="008A0ABD">
        <w:t>(</w:t>
      </w:r>
      <w:r>
        <w:t>6.2182*Income</w:t>
      </w:r>
      <w:r w:rsidR="008A0ABD">
        <w:t xml:space="preserve"> – 1.9992*Income)</w:t>
      </w:r>
      <w:r>
        <w:t xml:space="preserve"> +</w:t>
      </w:r>
      <w:r w:rsidR="008A0ABD">
        <w:t xml:space="preserve"> 476.6758</w:t>
      </w:r>
    </w:p>
    <w:p w14:paraId="593BA780" w14:textId="57AB0949" w:rsidR="008A0ABD" w:rsidRDefault="008A0ABD" w:rsidP="008A0ABD">
      <w:pPr>
        <w:pStyle w:val="ListParagraph"/>
        <w:spacing w:after="0"/>
        <w:ind w:left="2880"/>
      </w:pPr>
      <w:r>
        <w:t xml:space="preserve">= 200.6232 + </w:t>
      </w:r>
      <w:r w:rsidRPr="008A0ABD">
        <w:t>4.2182 * Income</w:t>
      </w:r>
      <w:r>
        <w:t xml:space="preserve"> + 476.6758</w:t>
      </w:r>
    </w:p>
    <w:p w14:paraId="1D1F8F6C" w14:textId="33BABDAA" w:rsidR="00A541EE" w:rsidRDefault="008A0ABD" w:rsidP="008A0ABD">
      <w:pPr>
        <w:pStyle w:val="ListParagraph"/>
        <w:spacing w:after="0"/>
      </w:pPr>
      <w:r>
        <w:t xml:space="preserve">Model for non-students: </w:t>
      </w:r>
      <w:proofErr w:type="spellStart"/>
      <w:r>
        <w:t>Y</w:t>
      </w:r>
      <w:r w:rsidR="000E1AE3">
        <w:t>hat</w:t>
      </w:r>
      <w:proofErr w:type="spellEnd"/>
      <w:r>
        <w:t xml:space="preserve"> = </w:t>
      </w:r>
      <w:r w:rsidR="00A541EE">
        <w:t xml:space="preserve"> </w:t>
      </w:r>
      <w:r w:rsidR="00071DFB">
        <w:t>200.6232 + 6.2182*Income</w:t>
      </w:r>
    </w:p>
    <w:p w14:paraId="302F468D" w14:textId="34A41050" w:rsidR="00BF5E06" w:rsidRDefault="00BF5E06" w:rsidP="00011E60">
      <w:pPr>
        <w:pStyle w:val="ListParagraph"/>
        <w:numPr>
          <w:ilvl w:val="0"/>
          <w:numId w:val="26"/>
        </w:numPr>
        <w:spacing w:after="0"/>
      </w:pPr>
      <w:r>
        <w:t>For students, as the income increases by one unit, their average balance is expected to increase by 4.2128 units, while holding all other variables constant. The additional 476.6758 constant represents the baseline effect of being a student.</w:t>
      </w:r>
    </w:p>
    <w:p w14:paraId="4565DEA6" w14:textId="242E5AF5" w:rsidR="00BF5E06" w:rsidRPr="00BF5E06" w:rsidRDefault="00BF5E06" w:rsidP="00BF5E06">
      <w:pPr>
        <w:pStyle w:val="ListParagraph"/>
        <w:spacing w:after="0"/>
      </w:pPr>
      <w:r>
        <w:t xml:space="preserve">For non-students, as the income increases by one unit, their average balance is expected to increase by 6.2182 units, while holding all other variables constant. </w:t>
      </w:r>
    </w:p>
    <w:sectPr w:rsidR="00BF5E06" w:rsidRPr="00BF5E0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B0F44" w14:textId="77777777" w:rsidR="003F312A" w:rsidRDefault="003F312A" w:rsidP="00BE6CB6">
      <w:pPr>
        <w:spacing w:after="0" w:line="240" w:lineRule="auto"/>
      </w:pPr>
      <w:r>
        <w:separator/>
      </w:r>
    </w:p>
  </w:endnote>
  <w:endnote w:type="continuationSeparator" w:id="0">
    <w:p w14:paraId="08E9D972" w14:textId="77777777" w:rsidR="003F312A" w:rsidRDefault="003F312A" w:rsidP="00BE6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C218F" w14:textId="77777777" w:rsidR="003F312A" w:rsidRDefault="003F312A" w:rsidP="00BE6CB6">
      <w:pPr>
        <w:spacing w:after="0" w:line="240" w:lineRule="auto"/>
      </w:pPr>
      <w:r>
        <w:separator/>
      </w:r>
    </w:p>
  </w:footnote>
  <w:footnote w:type="continuationSeparator" w:id="0">
    <w:p w14:paraId="4EAC57FD" w14:textId="77777777" w:rsidR="003F312A" w:rsidRDefault="003F312A" w:rsidP="00BE6C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29DBC" w14:textId="19914D09" w:rsidR="00BE6CB6" w:rsidRDefault="00BE6CB6">
    <w:pPr>
      <w:pStyle w:val="Header"/>
    </w:pPr>
    <w:r>
      <w:t>Neha Maddali</w:t>
    </w:r>
    <w:r w:rsidR="00C26907">
      <w:tab/>
    </w:r>
    <w:r w:rsidR="00C26907">
      <w:tab/>
      <w:t>HW</w:t>
    </w:r>
    <w:r w:rsidR="004D006A">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22F1"/>
    <w:multiLevelType w:val="hybridMultilevel"/>
    <w:tmpl w:val="FF7CFD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B3EEA"/>
    <w:multiLevelType w:val="hybridMultilevel"/>
    <w:tmpl w:val="B92A2E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86F1F"/>
    <w:multiLevelType w:val="hybridMultilevel"/>
    <w:tmpl w:val="4DD435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9D42CB"/>
    <w:multiLevelType w:val="multilevel"/>
    <w:tmpl w:val="5BA2E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A37477"/>
    <w:multiLevelType w:val="hybridMultilevel"/>
    <w:tmpl w:val="06E874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B22056"/>
    <w:multiLevelType w:val="multilevel"/>
    <w:tmpl w:val="9336E2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B01147"/>
    <w:multiLevelType w:val="hybridMultilevel"/>
    <w:tmpl w:val="84F8ABBA"/>
    <w:lvl w:ilvl="0" w:tplc="89D41802">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19682A"/>
    <w:multiLevelType w:val="hybridMultilevel"/>
    <w:tmpl w:val="F30A89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9002AA"/>
    <w:multiLevelType w:val="hybridMultilevel"/>
    <w:tmpl w:val="CF8A5D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CF7FCA"/>
    <w:multiLevelType w:val="hybridMultilevel"/>
    <w:tmpl w:val="F706327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2E5627"/>
    <w:multiLevelType w:val="hybridMultilevel"/>
    <w:tmpl w:val="6B5E5C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1E0779"/>
    <w:multiLevelType w:val="hybridMultilevel"/>
    <w:tmpl w:val="EBDCF6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D722B0"/>
    <w:multiLevelType w:val="multilevel"/>
    <w:tmpl w:val="E258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D10088"/>
    <w:multiLevelType w:val="hybridMultilevel"/>
    <w:tmpl w:val="669CCB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5D3BCF"/>
    <w:multiLevelType w:val="hybridMultilevel"/>
    <w:tmpl w:val="6EBEE3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151514"/>
    <w:multiLevelType w:val="multilevel"/>
    <w:tmpl w:val="956A8F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AC0F60"/>
    <w:multiLevelType w:val="multilevel"/>
    <w:tmpl w:val="110A1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5E1DA9"/>
    <w:multiLevelType w:val="multilevel"/>
    <w:tmpl w:val="2A0C6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3775BB"/>
    <w:multiLevelType w:val="multilevel"/>
    <w:tmpl w:val="A17A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6617DE2"/>
    <w:multiLevelType w:val="hybridMultilevel"/>
    <w:tmpl w:val="685C004E"/>
    <w:lvl w:ilvl="0" w:tplc="A962BCE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1156EE"/>
    <w:multiLevelType w:val="hybridMultilevel"/>
    <w:tmpl w:val="5BE03786"/>
    <w:lvl w:ilvl="0" w:tplc="924A91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9D70DD"/>
    <w:multiLevelType w:val="hybridMultilevel"/>
    <w:tmpl w:val="F53ED8BA"/>
    <w:lvl w:ilvl="0" w:tplc="61C2D56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E942DB"/>
    <w:multiLevelType w:val="hybridMultilevel"/>
    <w:tmpl w:val="20DE2A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4D0F5C"/>
    <w:multiLevelType w:val="hybridMultilevel"/>
    <w:tmpl w:val="0BE846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082B6E"/>
    <w:multiLevelType w:val="hybridMultilevel"/>
    <w:tmpl w:val="50461D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5552E0"/>
    <w:multiLevelType w:val="multilevel"/>
    <w:tmpl w:val="2F5EA8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256E17"/>
    <w:multiLevelType w:val="hybridMultilevel"/>
    <w:tmpl w:val="80A6D5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9F3CED"/>
    <w:multiLevelType w:val="hybridMultilevel"/>
    <w:tmpl w:val="05F6209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367870">
    <w:abstractNumId w:val="1"/>
  </w:num>
  <w:num w:numId="2" w16cid:durableId="527719521">
    <w:abstractNumId w:val="10"/>
  </w:num>
  <w:num w:numId="3" w16cid:durableId="1096049953">
    <w:abstractNumId w:val="11"/>
  </w:num>
  <w:num w:numId="4" w16cid:durableId="614144609">
    <w:abstractNumId w:val="24"/>
  </w:num>
  <w:num w:numId="5" w16cid:durableId="1590312438">
    <w:abstractNumId w:val="3"/>
    <w:lvlOverride w:ilvl="0">
      <w:lvl w:ilvl="0">
        <w:numFmt w:val="lowerLetter"/>
        <w:lvlText w:val="%1."/>
        <w:lvlJc w:val="left"/>
      </w:lvl>
    </w:lvlOverride>
  </w:num>
  <w:num w:numId="6" w16cid:durableId="955252930">
    <w:abstractNumId w:val="16"/>
    <w:lvlOverride w:ilvl="0">
      <w:lvl w:ilvl="0">
        <w:numFmt w:val="lowerLetter"/>
        <w:lvlText w:val="%1."/>
        <w:lvlJc w:val="left"/>
      </w:lvl>
    </w:lvlOverride>
  </w:num>
  <w:num w:numId="7" w16cid:durableId="1715234904">
    <w:abstractNumId w:val="5"/>
  </w:num>
  <w:num w:numId="8" w16cid:durableId="1129129858">
    <w:abstractNumId w:val="25"/>
  </w:num>
  <w:num w:numId="9" w16cid:durableId="264002529">
    <w:abstractNumId w:val="12"/>
  </w:num>
  <w:num w:numId="10" w16cid:durableId="981272970">
    <w:abstractNumId w:val="18"/>
  </w:num>
  <w:num w:numId="11" w16cid:durableId="258217471">
    <w:abstractNumId w:val="22"/>
  </w:num>
  <w:num w:numId="12" w16cid:durableId="1591424324">
    <w:abstractNumId w:val="6"/>
  </w:num>
  <w:num w:numId="13" w16cid:durableId="1904027827">
    <w:abstractNumId w:val="4"/>
  </w:num>
  <w:num w:numId="14" w16cid:durableId="1478112892">
    <w:abstractNumId w:val="7"/>
  </w:num>
  <w:num w:numId="15" w16cid:durableId="357245172">
    <w:abstractNumId w:val="8"/>
  </w:num>
  <w:num w:numId="16" w16cid:durableId="1409157256">
    <w:abstractNumId w:val="9"/>
  </w:num>
  <w:num w:numId="17" w16cid:durableId="1657802268">
    <w:abstractNumId w:val="23"/>
  </w:num>
  <w:num w:numId="18" w16cid:durableId="1269700394">
    <w:abstractNumId w:val="19"/>
  </w:num>
  <w:num w:numId="19" w16cid:durableId="1320773019">
    <w:abstractNumId w:val="2"/>
  </w:num>
  <w:num w:numId="20" w16cid:durableId="219946911">
    <w:abstractNumId w:val="20"/>
  </w:num>
  <w:num w:numId="21" w16cid:durableId="345792272">
    <w:abstractNumId w:val="17"/>
    <w:lvlOverride w:ilvl="0">
      <w:lvl w:ilvl="0">
        <w:numFmt w:val="lowerLetter"/>
        <w:lvlText w:val="%1."/>
        <w:lvlJc w:val="left"/>
      </w:lvl>
    </w:lvlOverride>
  </w:num>
  <w:num w:numId="22" w16cid:durableId="245841698">
    <w:abstractNumId w:val="13"/>
  </w:num>
  <w:num w:numId="23" w16cid:durableId="321592327">
    <w:abstractNumId w:val="0"/>
  </w:num>
  <w:num w:numId="24" w16cid:durableId="1445610751">
    <w:abstractNumId w:val="21"/>
  </w:num>
  <w:num w:numId="25" w16cid:durableId="895697718">
    <w:abstractNumId w:val="26"/>
  </w:num>
  <w:num w:numId="26" w16cid:durableId="1196507973">
    <w:abstractNumId w:val="27"/>
  </w:num>
  <w:num w:numId="27" w16cid:durableId="1241405921">
    <w:abstractNumId w:val="15"/>
  </w:num>
  <w:num w:numId="28" w16cid:durableId="1448576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47F"/>
    <w:rsid w:val="00011E60"/>
    <w:rsid w:val="00024768"/>
    <w:rsid w:val="00031A74"/>
    <w:rsid w:val="00037466"/>
    <w:rsid w:val="000523AC"/>
    <w:rsid w:val="00071DFB"/>
    <w:rsid w:val="000806C2"/>
    <w:rsid w:val="000855E3"/>
    <w:rsid w:val="0009148F"/>
    <w:rsid w:val="000925AF"/>
    <w:rsid w:val="000A29EB"/>
    <w:rsid w:val="000B1BB7"/>
    <w:rsid w:val="000B2772"/>
    <w:rsid w:val="000B6FDB"/>
    <w:rsid w:val="000C1DAA"/>
    <w:rsid w:val="000D521A"/>
    <w:rsid w:val="000D6DCE"/>
    <w:rsid w:val="000E1AE3"/>
    <w:rsid w:val="000E2596"/>
    <w:rsid w:val="000F31DA"/>
    <w:rsid w:val="00105F72"/>
    <w:rsid w:val="001133EE"/>
    <w:rsid w:val="00113EE9"/>
    <w:rsid w:val="0011535C"/>
    <w:rsid w:val="001255A8"/>
    <w:rsid w:val="00132E50"/>
    <w:rsid w:val="001467ED"/>
    <w:rsid w:val="001504F9"/>
    <w:rsid w:val="001541D1"/>
    <w:rsid w:val="0018692B"/>
    <w:rsid w:val="00191048"/>
    <w:rsid w:val="00194E24"/>
    <w:rsid w:val="00197DA8"/>
    <w:rsid w:val="001A15C5"/>
    <w:rsid w:val="001A6442"/>
    <w:rsid w:val="001A654F"/>
    <w:rsid w:val="001A6562"/>
    <w:rsid w:val="001D3D0E"/>
    <w:rsid w:val="001F51A2"/>
    <w:rsid w:val="001F67AA"/>
    <w:rsid w:val="00220BBD"/>
    <w:rsid w:val="00226379"/>
    <w:rsid w:val="0023172F"/>
    <w:rsid w:val="00240BB1"/>
    <w:rsid w:val="00242010"/>
    <w:rsid w:val="00244FB0"/>
    <w:rsid w:val="00276BA9"/>
    <w:rsid w:val="00283B99"/>
    <w:rsid w:val="002937E5"/>
    <w:rsid w:val="00294931"/>
    <w:rsid w:val="0029695C"/>
    <w:rsid w:val="00297B9C"/>
    <w:rsid w:val="002B0DD4"/>
    <w:rsid w:val="002B3BC7"/>
    <w:rsid w:val="002C3C83"/>
    <w:rsid w:val="002C4358"/>
    <w:rsid w:val="002C74F6"/>
    <w:rsid w:val="002C7BDE"/>
    <w:rsid w:val="002D1D65"/>
    <w:rsid w:val="002D5ECE"/>
    <w:rsid w:val="002F1188"/>
    <w:rsid w:val="002F18E1"/>
    <w:rsid w:val="003059EA"/>
    <w:rsid w:val="0032233B"/>
    <w:rsid w:val="003331C7"/>
    <w:rsid w:val="00335FBB"/>
    <w:rsid w:val="0034757C"/>
    <w:rsid w:val="00383EA7"/>
    <w:rsid w:val="00394E5D"/>
    <w:rsid w:val="003A1C12"/>
    <w:rsid w:val="003A5559"/>
    <w:rsid w:val="003C1CF4"/>
    <w:rsid w:val="003C289C"/>
    <w:rsid w:val="003C32F6"/>
    <w:rsid w:val="003F0381"/>
    <w:rsid w:val="003F0FDD"/>
    <w:rsid w:val="003F312A"/>
    <w:rsid w:val="003F74A2"/>
    <w:rsid w:val="00406A29"/>
    <w:rsid w:val="00414C37"/>
    <w:rsid w:val="00414EA4"/>
    <w:rsid w:val="004177E9"/>
    <w:rsid w:val="00420E02"/>
    <w:rsid w:val="0044340F"/>
    <w:rsid w:val="00451F26"/>
    <w:rsid w:val="00454C81"/>
    <w:rsid w:val="00460B72"/>
    <w:rsid w:val="00466E9D"/>
    <w:rsid w:val="0047122F"/>
    <w:rsid w:val="00472DBE"/>
    <w:rsid w:val="004824AF"/>
    <w:rsid w:val="00491C15"/>
    <w:rsid w:val="004A314C"/>
    <w:rsid w:val="004A6140"/>
    <w:rsid w:val="004B2946"/>
    <w:rsid w:val="004C3259"/>
    <w:rsid w:val="004C755A"/>
    <w:rsid w:val="004D006A"/>
    <w:rsid w:val="004F1AB0"/>
    <w:rsid w:val="00503506"/>
    <w:rsid w:val="00505CF5"/>
    <w:rsid w:val="00515BBE"/>
    <w:rsid w:val="0051787D"/>
    <w:rsid w:val="00524091"/>
    <w:rsid w:val="00531F36"/>
    <w:rsid w:val="00533B0D"/>
    <w:rsid w:val="00547452"/>
    <w:rsid w:val="00555898"/>
    <w:rsid w:val="0055724A"/>
    <w:rsid w:val="005746ED"/>
    <w:rsid w:val="005879AF"/>
    <w:rsid w:val="0059485C"/>
    <w:rsid w:val="00596C0A"/>
    <w:rsid w:val="005A0665"/>
    <w:rsid w:val="005B2106"/>
    <w:rsid w:val="005B61F0"/>
    <w:rsid w:val="005D5F4E"/>
    <w:rsid w:val="005E0A95"/>
    <w:rsid w:val="00602E54"/>
    <w:rsid w:val="00603CFF"/>
    <w:rsid w:val="006059F3"/>
    <w:rsid w:val="00606117"/>
    <w:rsid w:val="00611ED8"/>
    <w:rsid w:val="00627A53"/>
    <w:rsid w:val="0063717A"/>
    <w:rsid w:val="00642ED8"/>
    <w:rsid w:val="00644B0A"/>
    <w:rsid w:val="00644D03"/>
    <w:rsid w:val="00647D45"/>
    <w:rsid w:val="00650263"/>
    <w:rsid w:val="00653E61"/>
    <w:rsid w:val="00656073"/>
    <w:rsid w:val="0066071B"/>
    <w:rsid w:val="00664C21"/>
    <w:rsid w:val="006830DE"/>
    <w:rsid w:val="006A5F54"/>
    <w:rsid w:val="006A7CB3"/>
    <w:rsid w:val="006C2065"/>
    <w:rsid w:val="006C4F19"/>
    <w:rsid w:val="006D0659"/>
    <w:rsid w:val="006D6ED6"/>
    <w:rsid w:val="006E3BC7"/>
    <w:rsid w:val="006E3D3F"/>
    <w:rsid w:val="006F020B"/>
    <w:rsid w:val="006F142C"/>
    <w:rsid w:val="006F440A"/>
    <w:rsid w:val="00712679"/>
    <w:rsid w:val="007349F0"/>
    <w:rsid w:val="007462F7"/>
    <w:rsid w:val="00750F50"/>
    <w:rsid w:val="00751429"/>
    <w:rsid w:val="00752BF8"/>
    <w:rsid w:val="0075406C"/>
    <w:rsid w:val="00761CE3"/>
    <w:rsid w:val="007750BF"/>
    <w:rsid w:val="00780F37"/>
    <w:rsid w:val="0078489B"/>
    <w:rsid w:val="007A073B"/>
    <w:rsid w:val="007A251D"/>
    <w:rsid w:val="007A7D94"/>
    <w:rsid w:val="007B3EEE"/>
    <w:rsid w:val="007B4671"/>
    <w:rsid w:val="007B6F3C"/>
    <w:rsid w:val="007B7510"/>
    <w:rsid w:val="007C40AF"/>
    <w:rsid w:val="007D6841"/>
    <w:rsid w:val="007E05BE"/>
    <w:rsid w:val="007F7E71"/>
    <w:rsid w:val="00800F6B"/>
    <w:rsid w:val="00824E46"/>
    <w:rsid w:val="008253D8"/>
    <w:rsid w:val="00826BC6"/>
    <w:rsid w:val="00853EFE"/>
    <w:rsid w:val="00854A96"/>
    <w:rsid w:val="00863257"/>
    <w:rsid w:val="00864EDB"/>
    <w:rsid w:val="008705DA"/>
    <w:rsid w:val="00886A62"/>
    <w:rsid w:val="008A0ABD"/>
    <w:rsid w:val="008A12BD"/>
    <w:rsid w:val="008C3101"/>
    <w:rsid w:val="008C4D4F"/>
    <w:rsid w:val="008D377E"/>
    <w:rsid w:val="008D7250"/>
    <w:rsid w:val="008D760A"/>
    <w:rsid w:val="008E228B"/>
    <w:rsid w:val="008E57F2"/>
    <w:rsid w:val="008E79EB"/>
    <w:rsid w:val="009035AB"/>
    <w:rsid w:val="00917C7D"/>
    <w:rsid w:val="00925FD0"/>
    <w:rsid w:val="00926B2A"/>
    <w:rsid w:val="00927C15"/>
    <w:rsid w:val="009331FA"/>
    <w:rsid w:val="009426E5"/>
    <w:rsid w:val="00942738"/>
    <w:rsid w:val="0094591B"/>
    <w:rsid w:val="009529FF"/>
    <w:rsid w:val="00971348"/>
    <w:rsid w:val="00984212"/>
    <w:rsid w:val="009951CE"/>
    <w:rsid w:val="00996F02"/>
    <w:rsid w:val="009C2C65"/>
    <w:rsid w:val="009D3573"/>
    <w:rsid w:val="009D72DE"/>
    <w:rsid w:val="009F6FA2"/>
    <w:rsid w:val="00A00D56"/>
    <w:rsid w:val="00A13415"/>
    <w:rsid w:val="00A1353A"/>
    <w:rsid w:val="00A14AA9"/>
    <w:rsid w:val="00A1558D"/>
    <w:rsid w:val="00A17849"/>
    <w:rsid w:val="00A17BB9"/>
    <w:rsid w:val="00A25650"/>
    <w:rsid w:val="00A452E0"/>
    <w:rsid w:val="00A46049"/>
    <w:rsid w:val="00A50613"/>
    <w:rsid w:val="00A52B08"/>
    <w:rsid w:val="00A541EE"/>
    <w:rsid w:val="00A57FB0"/>
    <w:rsid w:val="00A65964"/>
    <w:rsid w:val="00A9402B"/>
    <w:rsid w:val="00AB11CC"/>
    <w:rsid w:val="00AB192B"/>
    <w:rsid w:val="00AC5D51"/>
    <w:rsid w:val="00AC623E"/>
    <w:rsid w:val="00B02EBA"/>
    <w:rsid w:val="00B03D18"/>
    <w:rsid w:val="00B04234"/>
    <w:rsid w:val="00B15490"/>
    <w:rsid w:val="00B32EA2"/>
    <w:rsid w:val="00B45915"/>
    <w:rsid w:val="00B466FD"/>
    <w:rsid w:val="00B477E9"/>
    <w:rsid w:val="00B5576F"/>
    <w:rsid w:val="00B56ADD"/>
    <w:rsid w:val="00B64535"/>
    <w:rsid w:val="00B662E6"/>
    <w:rsid w:val="00B9096A"/>
    <w:rsid w:val="00B90E02"/>
    <w:rsid w:val="00B97A7E"/>
    <w:rsid w:val="00BB25FC"/>
    <w:rsid w:val="00BB46A1"/>
    <w:rsid w:val="00BB4E6D"/>
    <w:rsid w:val="00BB7F80"/>
    <w:rsid w:val="00BC0874"/>
    <w:rsid w:val="00BD0F2D"/>
    <w:rsid w:val="00BE19FB"/>
    <w:rsid w:val="00BE6CB6"/>
    <w:rsid w:val="00BF2680"/>
    <w:rsid w:val="00BF268B"/>
    <w:rsid w:val="00BF3022"/>
    <w:rsid w:val="00BF3DD9"/>
    <w:rsid w:val="00BF5E06"/>
    <w:rsid w:val="00BF7D18"/>
    <w:rsid w:val="00C00FE3"/>
    <w:rsid w:val="00C0185F"/>
    <w:rsid w:val="00C0348C"/>
    <w:rsid w:val="00C120BC"/>
    <w:rsid w:val="00C14BF4"/>
    <w:rsid w:val="00C15F9E"/>
    <w:rsid w:val="00C2402A"/>
    <w:rsid w:val="00C26907"/>
    <w:rsid w:val="00C31176"/>
    <w:rsid w:val="00C33BC1"/>
    <w:rsid w:val="00C40969"/>
    <w:rsid w:val="00C443D5"/>
    <w:rsid w:val="00C47B25"/>
    <w:rsid w:val="00C5206F"/>
    <w:rsid w:val="00C65AA5"/>
    <w:rsid w:val="00C67C96"/>
    <w:rsid w:val="00C83239"/>
    <w:rsid w:val="00C87DA5"/>
    <w:rsid w:val="00CA0638"/>
    <w:rsid w:val="00CA2FA3"/>
    <w:rsid w:val="00CB67DB"/>
    <w:rsid w:val="00CC0C1E"/>
    <w:rsid w:val="00CC7A02"/>
    <w:rsid w:val="00CD111E"/>
    <w:rsid w:val="00CD7B19"/>
    <w:rsid w:val="00CE58E6"/>
    <w:rsid w:val="00D002C1"/>
    <w:rsid w:val="00D1691D"/>
    <w:rsid w:val="00D41935"/>
    <w:rsid w:val="00D45A22"/>
    <w:rsid w:val="00D56A0B"/>
    <w:rsid w:val="00D602EC"/>
    <w:rsid w:val="00D64F2B"/>
    <w:rsid w:val="00D65303"/>
    <w:rsid w:val="00D65865"/>
    <w:rsid w:val="00D70FA3"/>
    <w:rsid w:val="00D72E0B"/>
    <w:rsid w:val="00D81307"/>
    <w:rsid w:val="00D93274"/>
    <w:rsid w:val="00DA795D"/>
    <w:rsid w:val="00DC5041"/>
    <w:rsid w:val="00DE24A8"/>
    <w:rsid w:val="00DF173A"/>
    <w:rsid w:val="00DF3890"/>
    <w:rsid w:val="00E0402B"/>
    <w:rsid w:val="00E061B3"/>
    <w:rsid w:val="00E065A4"/>
    <w:rsid w:val="00E340FA"/>
    <w:rsid w:val="00E37F38"/>
    <w:rsid w:val="00E40B83"/>
    <w:rsid w:val="00E8513A"/>
    <w:rsid w:val="00E90CF9"/>
    <w:rsid w:val="00EB66FA"/>
    <w:rsid w:val="00EC0461"/>
    <w:rsid w:val="00EC62AA"/>
    <w:rsid w:val="00ED075E"/>
    <w:rsid w:val="00EE11C8"/>
    <w:rsid w:val="00EF19A5"/>
    <w:rsid w:val="00F0073A"/>
    <w:rsid w:val="00F10D41"/>
    <w:rsid w:val="00F15B63"/>
    <w:rsid w:val="00F2463F"/>
    <w:rsid w:val="00F316E4"/>
    <w:rsid w:val="00F561ED"/>
    <w:rsid w:val="00F63D19"/>
    <w:rsid w:val="00F66A70"/>
    <w:rsid w:val="00F723F7"/>
    <w:rsid w:val="00F736F0"/>
    <w:rsid w:val="00F7747F"/>
    <w:rsid w:val="00F81258"/>
    <w:rsid w:val="00F84ADB"/>
    <w:rsid w:val="00F92554"/>
    <w:rsid w:val="00FA748E"/>
    <w:rsid w:val="00FB3F2A"/>
    <w:rsid w:val="00FB723D"/>
    <w:rsid w:val="00FD6532"/>
    <w:rsid w:val="00FE3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EF29"/>
  <w15:chartTrackingRefBased/>
  <w15:docId w15:val="{2277172E-D5E7-4F16-9DF5-43012F0FD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5BE"/>
    <w:pPr>
      <w:ind w:left="720"/>
      <w:contextualSpacing/>
    </w:pPr>
  </w:style>
  <w:style w:type="paragraph" w:styleId="NormalWeb">
    <w:name w:val="Normal (Web)"/>
    <w:basedOn w:val="Normal"/>
    <w:uiPriority w:val="99"/>
    <w:semiHidden/>
    <w:unhideWhenUsed/>
    <w:rsid w:val="006E3D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752BF8"/>
    <w:rPr>
      <w:rFonts w:ascii="Courier New" w:eastAsia="Times New Roman" w:hAnsi="Courier New" w:cs="Courier New"/>
      <w:sz w:val="20"/>
      <w:szCs w:val="20"/>
    </w:rPr>
  </w:style>
  <w:style w:type="character" w:customStyle="1" w:styleId="mi">
    <w:name w:val="mi"/>
    <w:basedOn w:val="DefaultParagraphFont"/>
    <w:rsid w:val="00EB66FA"/>
  </w:style>
  <w:style w:type="character" w:customStyle="1" w:styleId="mn">
    <w:name w:val="mn"/>
    <w:basedOn w:val="DefaultParagraphFont"/>
    <w:rsid w:val="00EB66FA"/>
  </w:style>
  <w:style w:type="character" w:customStyle="1" w:styleId="mo">
    <w:name w:val="mo"/>
    <w:basedOn w:val="DefaultParagraphFont"/>
    <w:rsid w:val="00EB66FA"/>
  </w:style>
  <w:style w:type="character" w:customStyle="1" w:styleId="mjxassistivemathml">
    <w:name w:val="mjx_assistive_mathml"/>
    <w:basedOn w:val="DefaultParagraphFont"/>
    <w:rsid w:val="00EB66FA"/>
  </w:style>
  <w:style w:type="character" w:styleId="Strong">
    <w:name w:val="Strong"/>
    <w:basedOn w:val="DefaultParagraphFont"/>
    <w:uiPriority w:val="22"/>
    <w:qFormat/>
    <w:rsid w:val="00505CF5"/>
    <w:rPr>
      <w:b/>
      <w:bCs/>
    </w:rPr>
  </w:style>
  <w:style w:type="paragraph" w:styleId="Header">
    <w:name w:val="header"/>
    <w:basedOn w:val="Normal"/>
    <w:link w:val="HeaderChar"/>
    <w:uiPriority w:val="99"/>
    <w:unhideWhenUsed/>
    <w:rsid w:val="00BE6C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CB6"/>
  </w:style>
  <w:style w:type="paragraph" w:styleId="Footer">
    <w:name w:val="footer"/>
    <w:basedOn w:val="Normal"/>
    <w:link w:val="FooterChar"/>
    <w:uiPriority w:val="99"/>
    <w:unhideWhenUsed/>
    <w:rsid w:val="00BE6C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CB6"/>
  </w:style>
  <w:style w:type="table" w:styleId="TableGrid">
    <w:name w:val="Table Grid"/>
    <w:basedOn w:val="TableNormal"/>
    <w:uiPriority w:val="39"/>
    <w:rsid w:val="001504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177E9"/>
    <w:rPr>
      <w:sz w:val="16"/>
      <w:szCs w:val="16"/>
    </w:rPr>
  </w:style>
  <w:style w:type="paragraph" w:styleId="CommentText">
    <w:name w:val="annotation text"/>
    <w:basedOn w:val="Normal"/>
    <w:link w:val="CommentTextChar"/>
    <w:uiPriority w:val="99"/>
    <w:unhideWhenUsed/>
    <w:rsid w:val="004177E9"/>
    <w:pPr>
      <w:spacing w:line="240" w:lineRule="auto"/>
    </w:pPr>
    <w:rPr>
      <w:sz w:val="20"/>
      <w:szCs w:val="20"/>
    </w:rPr>
  </w:style>
  <w:style w:type="character" w:customStyle="1" w:styleId="CommentTextChar">
    <w:name w:val="Comment Text Char"/>
    <w:basedOn w:val="DefaultParagraphFont"/>
    <w:link w:val="CommentText"/>
    <w:uiPriority w:val="99"/>
    <w:rsid w:val="004177E9"/>
    <w:rPr>
      <w:sz w:val="20"/>
      <w:szCs w:val="20"/>
    </w:rPr>
  </w:style>
  <w:style w:type="paragraph" w:styleId="CommentSubject">
    <w:name w:val="annotation subject"/>
    <w:basedOn w:val="CommentText"/>
    <w:next w:val="CommentText"/>
    <w:link w:val="CommentSubjectChar"/>
    <w:uiPriority w:val="99"/>
    <w:semiHidden/>
    <w:unhideWhenUsed/>
    <w:rsid w:val="004177E9"/>
    <w:rPr>
      <w:b/>
      <w:bCs/>
    </w:rPr>
  </w:style>
  <w:style w:type="character" w:customStyle="1" w:styleId="CommentSubjectChar">
    <w:name w:val="Comment Subject Char"/>
    <w:basedOn w:val="CommentTextChar"/>
    <w:link w:val="CommentSubject"/>
    <w:uiPriority w:val="99"/>
    <w:semiHidden/>
    <w:rsid w:val="004177E9"/>
    <w:rPr>
      <w:b/>
      <w:bCs/>
      <w:sz w:val="20"/>
      <w:szCs w:val="20"/>
    </w:rPr>
  </w:style>
  <w:style w:type="character" w:styleId="PlaceholderText">
    <w:name w:val="Placeholder Text"/>
    <w:basedOn w:val="DefaultParagraphFont"/>
    <w:uiPriority w:val="99"/>
    <w:semiHidden/>
    <w:rsid w:val="00F81258"/>
    <w:rPr>
      <w:color w:val="808080"/>
    </w:rPr>
  </w:style>
  <w:style w:type="paragraph" w:styleId="HTMLPreformatted">
    <w:name w:val="HTML Preformatted"/>
    <w:basedOn w:val="Normal"/>
    <w:link w:val="HTMLPreformattedChar"/>
    <w:uiPriority w:val="99"/>
    <w:unhideWhenUsed/>
    <w:rsid w:val="00CD7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CD7B19"/>
    <w:rPr>
      <w:rFonts w:ascii="Courier New" w:eastAsia="Times New Roman" w:hAnsi="Courier New" w:cs="Courier New"/>
      <w:kern w:val="0"/>
      <w:sz w:val="20"/>
      <w:szCs w:val="20"/>
      <w14:ligatures w14:val="none"/>
    </w:rPr>
  </w:style>
  <w:style w:type="character" w:customStyle="1" w:styleId="gnd-iwgdh3b">
    <w:name w:val="gnd-iwgdh3b"/>
    <w:basedOn w:val="DefaultParagraphFont"/>
    <w:rsid w:val="00CD7B19"/>
  </w:style>
  <w:style w:type="character" w:customStyle="1" w:styleId="textlayer--absolute">
    <w:name w:val="textlayer--absolute"/>
    <w:basedOn w:val="DefaultParagraphFont"/>
    <w:rsid w:val="005746ED"/>
  </w:style>
  <w:style w:type="character" w:customStyle="1" w:styleId="gnd-iwgdo3b">
    <w:name w:val="gnd-iwgdo3b"/>
    <w:basedOn w:val="DefaultParagraphFont"/>
    <w:rsid w:val="00244FB0"/>
  </w:style>
  <w:style w:type="character" w:customStyle="1" w:styleId="gnd-iwgdn2b">
    <w:name w:val="gnd-iwgdn2b"/>
    <w:basedOn w:val="DefaultParagraphFont"/>
    <w:rsid w:val="00244F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2819">
      <w:bodyDiv w:val="1"/>
      <w:marLeft w:val="0"/>
      <w:marRight w:val="0"/>
      <w:marTop w:val="0"/>
      <w:marBottom w:val="0"/>
      <w:divBdr>
        <w:top w:val="none" w:sz="0" w:space="0" w:color="auto"/>
        <w:left w:val="none" w:sz="0" w:space="0" w:color="auto"/>
        <w:bottom w:val="none" w:sz="0" w:space="0" w:color="auto"/>
        <w:right w:val="none" w:sz="0" w:space="0" w:color="auto"/>
      </w:divBdr>
    </w:div>
    <w:div w:id="74669619">
      <w:bodyDiv w:val="1"/>
      <w:marLeft w:val="0"/>
      <w:marRight w:val="0"/>
      <w:marTop w:val="0"/>
      <w:marBottom w:val="0"/>
      <w:divBdr>
        <w:top w:val="none" w:sz="0" w:space="0" w:color="auto"/>
        <w:left w:val="none" w:sz="0" w:space="0" w:color="auto"/>
        <w:bottom w:val="none" w:sz="0" w:space="0" w:color="auto"/>
        <w:right w:val="none" w:sz="0" w:space="0" w:color="auto"/>
      </w:divBdr>
    </w:div>
    <w:div w:id="300235487">
      <w:bodyDiv w:val="1"/>
      <w:marLeft w:val="0"/>
      <w:marRight w:val="0"/>
      <w:marTop w:val="0"/>
      <w:marBottom w:val="0"/>
      <w:divBdr>
        <w:top w:val="none" w:sz="0" w:space="0" w:color="auto"/>
        <w:left w:val="none" w:sz="0" w:space="0" w:color="auto"/>
        <w:bottom w:val="none" w:sz="0" w:space="0" w:color="auto"/>
        <w:right w:val="none" w:sz="0" w:space="0" w:color="auto"/>
      </w:divBdr>
    </w:div>
    <w:div w:id="331762574">
      <w:bodyDiv w:val="1"/>
      <w:marLeft w:val="0"/>
      <w:marRight w:val="0"/>
      <w:marTop w:val="0"/>
      <w:marBottom w:val="0"/>
      <w:divBdr>
        <w:top w:val="none" w:sz="0" w:space="0" w:color="auto"/>
        <w:left w:val="none" w:sz="0" w:space="0" w:color="auto"/>
        <w:bottom w:val="none" w:sz="0" w:space="0" w:color="auto"/>
        <w:right w:val="none" w:sz="0" w:space="0" w:color="auto"/>
      </w:divBdr>
    </w:div>
    <w:div w:id="366412450">
      <w:bodyDiv w:val="1"/>
      <w:marLeft w:val="0"/>
      <w:marRight w:val="0"/>
      <w:marTop w:val="0"/>
      <w:marBottom w:val="0"/>
      <w:divBdr>
        <w:top w:val="none" w:sz="0" w:space="0" w:color="auto"/>
        <w:left w:val="none" w:sz="0" w:space="0" w:color="auto"/>
        <w:bottom w:val="none" w:sz="0" w:space="0" w:color="auto"/>
        <w:right w:val="none" w:sz="0" w:space="0" w:color="auto"/>
      </w:divBdr>
    </w:div>
    <w:div w:id="494686545">
      <w:bodyDiv w:val="1"/>
      <w:marLeft w:val="0"/>
      <w:marRight w:val="0"/>
      <w:marTop w:val="0"/>
      <w:marBottom w:val="0"/>
      <w:divBdr>
        <w:top w:val="none" w:sz="0" w:space="0" w:color="auto"/>
        <w:left w:val="none" w:sz="0" w:space="0" w:color="auto"/>
        <w:bottom w:val="none" w:sz="0" w:space="0" w:color="auto"/>
        <w:right w:val="none" w:sz="0" w:space="0" w:color="auto"/>
      </w:divBdr>
    </w:div>
    <w:div w:id="505483032">
      <w:bodyDiv w:val="1"/>
      <w:marLeft w:val="0"/>
      <w:marRight w:val="0"/>
      <w:marTop w:val="0"/>
      <w:marBottom w:val="0"/>
      <w:divBdr>
        <w:top w:val="none" w:sz="0" w:space="0" w:color="auto"/>
        <w:left w:val="none" w:sz="0" w:space="0" w:color="auto"/>
        <w:bottom w:val="none" w:sz="0" w:space="0" w:color="auto"/>
        <w:right w:val="none" w:sz="0" w:space="0" w:color="auto"/>
      </w:divBdr>
      <w:divsChild>
        <w:div w:id="979380817">
          <w:marLeft w:val="0"/>
          <w:marRight w:val="0"/>
          <w:marTop w:val="0"/>
          <w:marBottom w:val="0"/>
          <w:divBdr>
            <w:top w:val="single" w:sz="2" w:space="0" w:color="auto"/>
            <w:left w:val="single" w:sz="2" w:space="0" w:color="auto"/>
            <w:bottom w:val="single" w:sz="6" w:space="0" w:color="auto"/>
            <w:right w:val="single" w:sz="2" w:space="0" w:color="auto"/>
          </w:divBdr>
          <w:divsChild>
            <w:div w:id="1200318112">
              <w:marLeft w:val="0"/>
              <w:marRight w:val="0"/>
              <w:marTop w:val="100"/>
              <w:marBottom w:val="100"/>
              <w:divBdr>
                <w:top w:val="single" w:sz="2" w:space="0" w:color="D9D9E3"/>
                <w:left w:val="single" w:sz="2" w:space="0" w:color="D9D9E3"/>
                <w:bottom w:val="single" w:sz="2" w:space="0" w:color="D9D9E3"/>
                <w:right w:val="single" w:sz="2" w:space="0" w:color="D9D9E3"/>
              </w:divBdr>
              <w:divsChild>
                <w:div w:id="583606920">
                  <w:marLeft w:val="0"/>
                  <w:marRight w:val="0"/>
                  <w:marTop w:val="0"/>
                  <w:marBottom w:val="0"/>
                  <w:divBdr>
                    <w:top w:val="single" w:sz="2" w:space="0" w:color="D9D9E3"/>
                    <w:left w:val="single" w:sz="2" w:space="0" w:color="D9D9E3"/>
                    <w:bottom w:val="single" w:sz="2" w:space="0" w:color="D9D9E3"/>
                    <w:right w:val="single" w:sz="2" w:space="0" w:color="D9D9E3"/>
                  </w:divBdr>
                  <w:divsChild>
                    <w:div w:id="453213681">
                      <w:marLeft w:val="0"/>
                      <w:marRight w:val="0"/>
                      <w:marTop w:val="0"/>
                      <w:marBottom w:val="0"/>
                      <w:divBdr>
                        <w:top w:val="single" w:sz="2" w:space="0" w:color="D9D9E3"/>
                        <w:left w:val="single" w:sz="2" w:space="0" w:color="D9D9E3"/>
                        <w:bottom w:val="single" w:sz="2" w:space="0" w:color="D9D9E3"/>
                        <w:right w:val="single" w:sz="2" w:space="0" w:color="D9D9E3"/>
                      </w:divBdr>
                      <w:divsChild>
                        <w:div w:id="2136176175">
                          <w:marLeft w:val="0"/>
                          <w:marRight w:val="0"/>
                          <w:marTop w:val="0"/>
                          <w:marBottom w:val="0"/>
                          <w:divBdr>
                            <w:top w:val="single" w:sz="2" w:space="0" w:color="D9D9E3"/>
                            <w:left w:val="single" w:sz="2" w:space="0" w:color="D9D9E3"/>
                            <w:bottom w:val="single" w:sz="2" w:space="0" w:color="D9D9E3"/>
                            <w:right w:val="single" w:sz="2" w:space="0" w:color="D9D9E3"/>
                          </w:divBdr>
                          <w:divsChild>
                            <w:div w:id="16851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84595840">
      <w:bodyDiv w:val="1"/>
      <w:marLeft w:val="0"/>
      <w:marRight w:val="0"/>
      <w:marTop w:val="0"/>
      <w:marBottom w:val="0"/>
      <w:divBdr>
        <w:top w:val="none" w:sz="0" w:space="0" w:color="auto"/>
        <w:left w:val="none" w:sz="0" w:space="0" w:color="auto"/>
        <w:bottom w:val="none" w:sz="0" w:space="0" w:color="auto"/>
        <w:right w:val="none" w:sz="0" w:space="0" w:color="auto"/>
      </w:divBdr>
    </w:div>
    <w:div w:id="702487977">
      <w:bodyDiv w:val="1"/>
      <w:marLeft w:val="0"/>
      <w:marRight w:val="0"/>
      <w:marTop w:val="0"/>
      <w:marBottom w:val="0"/>
      <w:divBdr>
        <w:top w:val="none" w:sz="0" w:space="0" w:color="auto"/>
        <w:left w:val="none" w:sz="0" w:space="0" w:color="auto"/>
        <w:bottom w:val="none" w:sz="0" w:space="0" w:color="auto"/>
        <w:right w:val="none" w:sz="0" w:space="0" w:color="auto"/>
      </w:divBdr>
    </w:div>
    <w:div w:id="707409541">
      <w:bodyDiv w:val="1"/>
      <w:marLeft w:val="0"/>
      <w:marRight w:val="0"/>
      <w:marTop w:val="0"/>
      <w:marBottom w:val="0"/>
      <w:divBdr>
        <w:top w:val="none" w:sz="0" w:space="0" w:color="auto"/>
        <w:left w:val="none" w:sz="0" w:space="0" w:color="auto"/>
        <w:bottom w:val="none" w:sz="0" w:space="0" w:color="auto"/>
        <w:right w:val="none" w:sz="0" w:space="0" w:color="auto"/>
      </w:divBdr>
    </w:div>
    <w:div w:id="712581088">
      <w:bodyDiv w:val="1"/>
      <w:marLeft w:val="0"/>
      <w:marRight w:val="0"/>
      <w:marTop w:val="0"/>
      <w:marBottom w:val="0"/>
      <w:divBdr>
        <w:top w:val="none" w:sz="0" w:space="0" w:color="auto"/>
        <w:left w:val="none" w:sz="0" w:space="0" w:color="auto"/>
        <w:bottom w:val="none" w:sz="0" w:space="0" w:color="auto"/>
        <w:right w:val="none" w:sz="0" w:space="0" w:color="auto"/>
      </w:divBdr>
    </w:div>
    <w:div w:id="729695532">
      <w:bodyDiv w:val="1"/>
      <w:marLeft w:val="0"/>
      <w:marRight w:val="0"/>
      <w:marTop w:val="0"/>
      <w:marBottom w:val="0"/>
      <w:divBdr>
        <w:top w:val="none" w:sz="0" w:space="0" w:color="auto"/>
        <w:left w:val="none" w:sz="0" w:space="0" w:color="auto"/>
        <w:bottom w:val="none" w:sz="0" w:space="0" w:color="auto"/>
        <w:right w:val="none" w:sz="0" w:space="0" w:color="auto"/>
      </w:divBdr>
    </w:div>
    <w:div w:id="751009217">
      <w:bodyDiv w:val="1"/>
      <w:marLeft w:val="0"/>
      <w:marRight w:val="0"/>
      <w:marTop w:val="0"/>
      <w:marBottom w:val="0"/>
      <w:divBdr>
        <w:top w:val="none" w:sz="0" w:space="0" w:color="auto"/>
        <w:left w:val="none" w:sz="0" w:space="0" w:color="auto"/>
        <w:bottom w:val="none" w:sz="0" w:space="0" w:color="auto"/>
        <w:right w:val="none" w:sz="0" w:space="0" w:color="auto"/>
      </w:divBdr>
    </w:div>
    <w:div w:id="752900277">
      <w:bodyDiv w:val="1"/>
      <w:marLeft w:val="0"/>
      <w:marRight w:val="0"/>
      <w:marTop w:val="0"/>
      <w:marBottom w:val="0"/>
      <w:divBdr>
        <w:top w:val="none" w:sz="0" w:space="0" w:color="auto"/>
        <w:left w:val="none" w:sz="0" w:space="0" w:color="auto"/>
        <w:bottom w:val="none" w:sz="0" w:space="0" w:color="auto"/>
        <w:right w:val="none" w:sz="0" w:space="0" w:color="auto"/>
      </w:divBdr>
    </w:div>
    <w:div w:id="785853371">
      <w:bodyDiv w:val="1"/>
      <w:marLeft w:val="0"/>
      <w:marRight w:val="0"/>
      <w:marTop w:val="0"/>
      <w:marBottom w:val="0"/>
      <w:divBdr>
        <w:top w:val="none" w:sz="0" w:space="0" w:color="auto"/>
        <w:left w:val="none" w:sz="0" w:space="0" w:color="auto"/>
        <w:bottom w:val="none" w:sz="0" w:space="0" w:color="auto"/>
        <w:right w:val="none" w:sz="0" w:space="0" w:color="auto"/>
      </w:divBdr>
    </w:div>
    <w:div w:id="924730792">
      <w:bodyDiv w:val="1"/>
      <w:marLeft w:val="0"/>
      <w:marRight w:val="0"/>
      <w:marTop w:val="0"/>
      <w:marBottom w:val="0"/>
      <w:divBdr>
        <w:top w:val="none" w:sz="0" w:space="0" w:color="auto"/>
        <w:left w:val="none" w:sz="0" w:space="0" w:color="auto"/>
        <w:bottom w:val="none" w:sz="0" w:space="0" w:color="auto"/>
        <w:right w:val="none" w:sz="0" w:space="0" w:color="auto"/>
      </w:divBdr>
    </w:div>
    <w:div w:id="945580822">
      <w:bodyDiv w:val="1"/>
      <w:marLeft w:val="0"/>
      <w:marRight w:val="0"/>
      <w:marTop w:val="0"/>
      <w:marBottom w:val="0"/>
      <w:divBdr>
        <w:top w:val="none" w:sz="0" w:space="0" w:color="auto"/>
        <w:left w:val="none" w:sz="0" w:space="0" w:color="auto"/>
        <w:bottom w:val="none" w:sz="0" w:space="0" w:color="auto"/>
        <w:right w:val="none" w:sz="0" w:space="0" w:color="auto"/>
      </w:divBdr>
    </w:div>
    <w:div w:id="958686857">
      <w:bodyDiv w:val="1"/>
      <w:marLeft w:val="0"/>
      <w:marRight w:val="0"/>
      <w:marTop w:val="0"/>
      <w:marBottom w:val="0"/>
      <w:divBdr>
        <w:top w:val="none" w:sz="0" w:space="0" w:color="auto"/>
        <w:left w:val="none" w:sz="0" w:space="0" w:color="auto"/>
        <w:bottom w:val="none" w:sz="0" w:space="0" w:color="auto"/>
        <w:right w:val="none" w:sz="0" w:space="0" w:color="auto"/>
      </w:divBdr>
    </w:div>
    <w:div w:id="984165692">
      <w:bodyDiv w:val="1"/>
      <w:marLeft w:val="0"/>
      <w:marRight w:val="0"/>
      <w:marTop w:val="0"/>
      <w:marBottom w:val="0"/>
      <w:divBdr>
        <w:top w:val="none" w:sz="0" w:space="0" w:color="auto"/>
        <w:left w:val="none" w:sz="0" w:space="0" w:color="auto"/>
        <w:bottom w:val="none" w:sz="0" w:space="0" w:color="auto"/>
        <w:right w:val="none" w:sz="0" w:space="0" w:color="auto"/>
      </w:divBdr>
    </w:div>
    <w:div w:id="1005670513">
      <w:bodyDiv w:val="1"/>
      <w:marLeft w:val="0"/>
      <w:marRight w:val="0"/>
      <w:marTop w:val="0"/>
      <w:marBottom w:val="0"/>
      <w:divBdr>
        <w:top w:val="none" w:sz="0" w:space="0" w:color="auto"/>
        <w:left w:val="none" w:sz="0" w:space="0" w:color="auto"/>
        <w:bottom w:val="none" w:sz="0" w:space="0" w:color="auto"/>
        <w:right w:val="none" w:sz="0" w:space="0" w:color="auto"/>
      </w:divBdr>
    </w:div>
    <w:div w:id="1049299181">
      <w:bodyDiv w:val="1"/>
      <w:marLeft w:val="0"/>
      <w:marRight w:val="0"/>
      <w:marTop w:val="0"/>
      <w:marBottom w:val="0"/>
      <w:divBdr>
        <w:top w:val="none" w:sz="0" w:space="0" w:color="auto"/>
        <w:left w:val="none" w:sz="0" w:space="0" w:color="auto"/>
        <w:bottom w:val="none" w:sz="0" w:space="0" w:color="auto"/>
        <w:right w:val="none" w:sz="0" w:space="0" w:color="auto"/>
      </w:divBdr>
    </w:div>
    <w:div w:id="1094932558">
      <w:bodyDiv w:val="1"/>
      <w:marLeft w:val="0"/>
      <w:marRight w:val="0"/>
      <w:marTop w:val="0"/>
      <w:marBottom w:val="0"/>
      <w:divBdr>
        <w:top w:val="none" w:sz="0" w:space="0" w:color="auto"/>
        <w:left w:val="none" w:sz="0" w:space="0" w:color="auto"/>
        <w:bottom w:val="none" w:sz="0" w:space="0" w:color="auto"/>
        <w:right w:val="none" w:sz="0" w:space="0" w:color="auto"/>
      </w:divBdr>
    </w:div>
    <w:div w:id="1103303538">
      <w:bodyDiv w:val="1"/>
      <w:marLeft w:val="0"/>
      <w:marRight w:val="0"/>
      <w:marTop w:val="0"/>
      <w:marBottom w:val="0"/>
      <w:divBdr>
        <w:top w:val="none" w:sz="0" w:space="0" w:color="auto"/>
        <w:left w:val="none" w:sz="0" w:space="0" w:color="auto"/>
        <w:bottom w:val="none" w:sz="0" w:space="0" w:color="auto"/>
        <w:right w:val="none" w:sz="0" w:space="0" w:color="auto"/>
      </w:divBdr>
    </w:div>
    <w:div w:id="1126629844">
      <w:bodyDiv w:val="1"/>
      <w:marLeft w:val="0"/>
      <w:marRight w:val="0"/>
      <w:marTop w:val="0"/>
      <w:marBottom w:val="0"/>
      <w:divBdr>
        <w:top w:val="none" w:sz="0" w:space="0" w:color="auto"/>
        <w:left w:val="none" w:sz="0" w:space="0" w:color="auto"/>
        <w:bottom w:val="none" w:sz="0" w:space="0" w:color="auto"/>
        <w:right w:val="none" w:sz="0" w:space="0" w:color="auto"/>
      </w:divBdr>
    </w:div>
    <w:div w:id="1145967841">
      <w:bodyDiv w:val="1"/>
      <w:marLeft w:val="0"/>
      <w:marRight w:val="0"/>
      <w:marTop w:val="0"/>
      <w:marBottom w:val="0"/>
      <w:divBdr>
        <w:top w:val="none" w:sz="0" w:space="0" w:color="auto"/>
        <w:left w:val="none" w:sz="0" w:space="0" w:color="auto"/>
        <w:bottom w:val="none" w:sz="0" w:space="0" w:color="auto"/>
        <w:right w:val="none" w:sz="0" w:space="0" w:color="auto"/>
      </w:divBdr>
    </w:div>
    <w:div w:id="1213691481">
      <w:bodyDiv w:val="1"/>
      <w:marLeft w:val="0"/>
      <w:marRight w:val="0"/>
      <w:marTop w:val="0"/>
      <w:marBottom w:val="0"/>
      <w:divBdr>
        <w:top w:val="none" w:sz="0" w:space="0" w:color="auto"/>
        <w:left w:val="none" w:sz="0" w:space="0" w:color="auto"/>
        <w:bottom w:val="none" w:sz="0" w:space="0" w:color="auto"/>
        <w:right w:val="none" w:sz="0" w:space="0" w:color="auto"/>
      </w:divBdr>
    </w:div>
    <w:div w:id="1303078799">
      <w:bodyDiv w:val="1"/>
      <w:marLeft w:val="0"/>
      <w:marRight w:val="0"/>
      <w:marTop w:val="0"/>
      <w:marBottom w:val="0"/>
      <w:divBdr>
        <w:top w:val="none" w:sz="0" w:space="0" w:color="auto"/>
        <w:left w:val="none" w:sz="0" w:space="0" w:color="auto"/>
        <w:bottom w:val="none" w:sz="0" w:space="0" w:color="auto"/>
        <w:right w:val="none" w:sz="0" w:space="0" w:color="auto"/>
      </w:divBdr>
    </w:div>
    <w:div w:id="1351301989">
      <w:bodyDiv w:val="1"/>
      <w:marLeft w:val="0"/>
      <w:marRight w:val="0"/>
      <w:marTop w:val="0"/>
      <w:marBottom w:val="0"/>
      <w:divBdr>
        <w:top w:val="none" w:sz="0" w:space="0" w:color="auto"/>
        <w:left w:val="none" w:sz="0" w:space="0" w:color="auto"/>
        <w:bottom w:val="none" w:sz="0" w:space="0" w:color="auto"/>
        <w:right w:val="none" w:sz="0" w:space="0" w:color="auto"/>
      </w:divBdr>
    </w:div>
    <w:div w:id="1364986271">
      <w:bodyDiv w:val="1"/>
      <w:marLeft w:val="0"/>
      <w:marRight w:val="0"/>
      <w:marTop w:val="0"/>
      <w:marBottom w:val="0"/>
      <w:divBdr>
        <w:top w:val="none" w:sz="0" w:space="0" w:color="auto"/>
        <w:left w:val="none" w:sz="0" w:space="0" w:color="auto"/>
        <w:bottom w:val="none" w:sz="0" w:space="0" w:color="auto"/>
        <w:right w:val="none" w:sz="0" w:space="0" w:color="auto"/>
      </w:divBdr>
    </w:div>
    <w:div w:id="1458984266">
      <w:bodyDiv w:val="1"/>
      <w:marLeft w:val="0"/>
      <w:marRight w:val="0"/>
      <w:marTop w:val="0"/>
      <w:marBottom w:val="0"/>
      <w:divBdr>
        <w:top w:val="none" w:sz="0" w:space="0" w:color="auto"/>
        <w:left w:val="none" w:sz="0" w:space="0" w:color="auto"/>
        <w:bottom w:val="none" w:sz="0" w:space="0" w:color="auto"/>
        <w:right w:val="none" w:sz="0" w:space="0" w:color="auto"/>
      </w:divBdr>
    </w:div>
    <w:div w:id="1479804172">
      <w:bodyDiv w:val="1"/>
      <w:marLeft w:val="0"/>
      <w:marRight w:val="0"/>
      <w:marTop w:val="0"/>
      <w:marBottom w:val="0"/>
      <w:divBdr>
        <w:top w:val="none" w:sz="0" w:space="0" w:color="auto"/>
        <w:left w:val="none" w:sz="0" w:space="0" w:color="auto"/>
        <w:bottom w:val="none" w:sz="0" w:space="0" w:color="auto"/>
        <w:right w:val="none" w:sz="0" w:space="0" w:color="auto"/>
      </w:divBdr>
    </w:div>
    <w:div w:id="1509104176">
      <w:bodyDiv w:val="1"/>
      <w:marLeft w:val="0"/>
      <w:marRight w:val="0"/>
      <w:marTop w:val="0"/>
      <w:marBottom w:val="0"/>
      <w:divBdr>
        <w:top w:val="none" w:sz="0" w:space="0" w:color="auto"/>
        <w:left w:val="none" w:sz="0" w:space="0" w:color="auto"/>
        <w:bottom w:val="none" w:sz="0" w:space="0" w:color="auto"/>
        <w:right w:val="none" w:sz="0" w:space="0" w:color="auto"/>
      </w:divBdr>
    </w:div>
    <w:div w:id="1546520522">
      <w:bodyDiv w:val="1"/>
      <w:marLeft w:val="0"/>
      <w:marRight w:val="0"/>
      <w:marTop w:val="0"/>
      <w:marBottom w:val="0"/>
      <w:divBdr>
        <w:top w:val="none" w:sz="0" w:space="0" w:color="auto"/>
        <w:left w:val="none" w:sz="0" w:space="0" w:color="auto"/>
        <w:bottom w:val="none" w:sz="0" w:space="0" w:color="auto"/>
        <w:right w:val="none" w:sz="0" w:space="0" w:color="auto"/>
      </w:divBdr>
    </w:div>
    <w:div w:id="1591159041">
      <w:bodyDiv w:val="1"/>
      <w:marLeft w:val="0"/>
      <w:marRight w:val="0"/>
      <w:marTop w:val="0"/>
      <w:marBottom w:val="0"/>
      <w:divBdr>
        <w:top w:val="none" w:sz="0" w:space="0" w:color="auto"/>
        <w:left w:val="none" w:sz="0" w:space="0" w:color="auto"/>
        <w:bottom w:val="none" w:sz="0" w:space="0" w:color="auto"/>
        <w:right w:val="none" w:sz="0" w:space="0" w:color="auto"/>
      </w:divBdr>
    </w:div>
    <w:div w:id="1608540206">
      <w:bodyDiv w:val="1"/>
      <w:marLeft w:val="0"/>
      <w:marRight w:val="0"/>
      <w:marTop w:val="0"/>
      <w:marBottom w:val="0"/>
      <w:divBdr>
        <w:top w:val="none" w:sz="0" w:space="0" w:color="auto"/>
        <w:left w:val="none" w:sz="0" w:space="0" w:color="auto"/>
        <w:bottom w:val="none" w:sz="0" w:space="0" w:color="auto"/>
        <w:right w:val="none" w:sz="0" w:space="0" w:color="auto"/>
      </w:divBdr>
    </w:div>
    <w:div w:id="1693192118">
      <w:bodyDiv w:val="1"/>
      <w:marLeft w:val="0"/>
      <w:marRight w:val="0"/>
      <w:marTop w:val="0"/>
      <w:marBottom w:val="0"/>
      <w:divBdr>
        <w:top w:val="none" w:sz="0" w:space="0" w:color="auto"/>
        <w:left w:val="none" w:sz="0" w:space="0" w:color="auto"/>
        <w:bottom w:val="none" w:sz="0" w:space="0" w:color="auto"/>
        <w:right w:val="none" w:sz="0" w:space="0" w:color="auto"/>
      </w:divBdr>
    </w:div>
    <w:div w:id="1703555539">
      <w:bodyDiv w:val="1"/>
      <w:marLeft w:val="0"/>
      <w:marRight w:val="0"/>
      <w:marTop w:val="0"/>
      <w:marBottom w:val="0"/>
      <w:divBdr>
        <w:top w:val="none" w:sz="0" w:space="0" w:color="auto"/>
        <w:left w:val="none" w:sz="0" w:space="0" w:color="auto"/>
        <w:bottom w:val="none" w:sz="0" w:space="0" w:color="auto"/>
        <w:right w:val="none" w:sz="0" w:space="0" w:color="auto"/>
      </w:divBdr>
    </w:div>
    <w:div w:id="1891182530">
      <w:bodyDiv w:val="1"/>
      <w:marLeft w:val="0"/>
      <w:marRight w:val="0"/>
      <w:marTop w:val="0"/>
      <w:marBottom w:val="0"/>
      <w:divBdr>
        <w:top w:val="none" w:sz="0" w:space="0" w:color="auto"/>
        <w:left w:val="none" w:sz="0" w:space="0" w:color="auto"/>
        <w:bottom w:val="none" w:sz="0" w:space="0" w:color="auto"/>
        <w:right w:val="none" w:sz="0" w:space="0" w:color="auto"/>
      </w:divBdr>
    </w:div>
    <w:div w:id="2015917729">
      <w:bodyDiv w:val="1"/>
      <w:marLeft w:val="0"/>
      <w:marRight w:val="0"/>
      <w:marTop w:val="0"/>
      <w:marBottom w:val="0"/>
      <w:divBdr>
        <w:top w:val="none" w:sz="0" w:space="0" w:color="auto"/>
        <w:left w:val="none" w:sz="0" w:space="0" w:color="auto"/>
        <w:bottom w:val="none" w:sz="0" w:space="0" w:color="auto"/>
        <w:right w:val="none" w:sz="0" w:space="0" w:color="auto"/>
      </w:divBdr>
      <w:divsChild>
        <w:div w:id="932859579">
          <w:marLeft w:val="0"/>
          <w:marRight w:val="0"/>
          <w:marTop w:val="0"/>
          <w:marBottom w:val="0"/>
          <w:divBdr>
            <w:top w:val="single" w:sz="2" w:space="0" w:color="auto"/>
            <w:left w:val="single" w:sz="2" w:space="0" w:color="auto"/>
            <w:bottom w:val="single" w:sz="6" w:space="0" w:color="auto"/>
            <w:right w:val="single" w:sz="2" w:space="0" w:color="auto"/>
          </w:divBdr>
          <w:divsChild>
            <w:div w:id="1651206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750385">
                  <w:marLeft w:val="0"/>
                  <w:marRight w:val="0"/>
                  <w:marTop w:val="0"/>
                  <w:marBottom w:val="0"/>
                  <w:divBdr>
                    <w:top w:val="single" w:sz="2" w:space="0" w:color="D9D9E3"/>
                    <w:left w:val="single" w:sz="2" w:space="0" w:color="D9D9E3"/>
                    <w:bottom w:val="single" w:sz="2" w:space="0" w:color="D9D9E3"/>
                    <w:right w:val="single" w:sz="2" w:space="0" w:color="D9D9E3"/>
                  </w:divBdr>
                  <w:divsChild>
                    <w:div w:id="709106294">
                      <w:marLeft w:val="0"/>
                      <w:marRight w:val="0"/>
                      <w:marTop w:val="0"/>
                      <w:marBottom w:val="0"/>
                      <w:divBdr>
                        <w:top w:val="single" w:sz="2" w:space="0" w:color="D9D9E3"/>
                        <w:left w:val="single" w:sz="2" w:space="0" w:color="D9D9E3"/>
                        <w:bottom w:val="single" w:sz="2" w:space="0" w:color="D9D9E3"/>
                        <w:right w:val="single" w:sz="2" w:space="0" w:color="D9D9E3"/>
                      </w:divBdr>
                      <w:divsChild>
                        <w:div w:id="768740651">
                          <w:marLeft w:val="0"/>
                          <w:marRight w:val="0"/>
                          <w:marTop w:val="0"/>
                          <w:marBottom w:val="0"/>
                          <w:divBdr>
                            <w:top w:val="single" w:sz="2" w:space="0" w:color="D9D9E3"/>
                            <w:left w:val="single" w:sz="2" w:space="0" w:color="D9D9E3"/>
                            <w:bottom w:val="single" w:sz="2" w:space="0" w:color="D9D9E3"/>
                            <w:right w:val="single" w:sz="2" w:space="0" w:color="D9D9E3"/>
                          </w:divBdr>
                          <w:divsChild>
                            <w:div w:id="1198663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7098495">
      <w:bodyDiv w:val="1"/>
      <w:marLeft w:val="0"/>
      <w:marRight w:val="0"/>
      <w:marTop w:val="0"/>
      <w:marBottom w:val="0"/>
      <w:divBdr>
        <w:top w:val="none" w:sz="0" w:space="0" w:color="auto"/>
        <w:left w:val="none" w:sz="0" w:space="0" w:color="auto"/>
        <w:bottom w:val="none" w:sz="0" w:space="0" w:color="auto"/>
        <w:right w:val="none" w:sz="0" w:space="0" w:color="auto"/>
      </w:divBdr>
    </w:div>
    <w:div w:id="2050109887">
      <w:bodyDiv w:val="1"/>
      <w:marLeft w:val="0"/>
      <w:marRight w:val="0"/>
      <w:marTop w:val="0"/>
      <w:marBottom w:val="0"/>
      <w:divBdr>
        <w:top w:val="none" w:sz="0" w:space="0" w:color="auto"/>
        <w:left w:val="none" w:sz="0" w:space="0" w:color="auto"/>
        <w:bottom w:val="none" w:sz="0" w:space="0" w:color="auto"/>
        <w:right w:val="none" w:sz="0" w:space="0" w:color="auto"/>
      </w:divBdr>
    </w:div>
    <w:div w:id="213065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12150</TotalTime>
  <Pages>4</Pages>
  <Words>1150</Words>
  <Characters>6557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Maddali</dc:creator>
  <cp:keywords/>
  <dc:description/>
  <cp:lastModifiedBy>Neha Maddali</cp:lastModifiedBy>
  <cp:revision>308</cp:revision>
  <dcterms:created xsi:type="dcterms:W3CDTF">2023-08-22T22:28:00Z</dcterms:created>
  <dcterms:modified xsi:type="dcterms:W3CDTF">2023-10-01T00:35:00Z</dcterms:modified>
</cp:coreProperties>
</file>