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006F" w14:textId="5362188F" w:rsidR="004239CC" w:rsidRPr="009705FD" w:rsidRDefault="00933FE8" w:rsidP="003D14EB">
      <w:pPr>
        <w:spacing w:after="0"/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 w:rsidR="0034065E" w:rsidRPr="009705FD">
        <w:rPr>
          <w:b/>
          <w:sz w:val="28"/>
          <w:szCs w:val="28"/>
        </w:rPr>
        <w:t>STAT 477/</w:t>
      </w:r>
      <w:r w:rsidR="003D14EB">
        <w:rPr>
          <w:b/>
          <w:sz w:val="28"/>
          <w:szCs w:val="28"/>
        </w:rPr>
        <w:t xml:space="preserve">STAT </w:t>
      </w:r>
      <w:r w:rsidR="0034065E" w:rsidRPr="009705FD">
        <w:rPr>
          <w:b/>
          <w:sz w:val="28"/>
          <w:szCs w:val="28"/>
        </w:rPr>
        <w:t>577</w:t>
      </w:r>
    </w:p>
    <w:p w14:paraId="3AF848FD" w14:textId="5BDBDD6D" w:rsidR="009705FD" w:rsidRDefault="009705FD" w:rsidP="003D14EB">
      <w:pPr>
        <w:spacing w:after="0"/>
        <w:ind w:left="360" w:hanging="36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 xml:space="preserve">HW </w:t>
      </w:r>
      <w:r w:rsidR="000B38EB">
        <w:rPr>
          <w:b/>
          <w:sz w:val="28"/>
          <w:szCs w:val="28"/>
        </w:rPr>
        <w:t>3</w:t>
      </w:r>
    </w:p>
    <w:p w14:paraId="1FFC6108" w14:textId="4B3F66B5" w:rsidR="00FB56C9" w:rsidRPr="004239CC" w:rsidRDefault="00FB56C9" w:rsidP="003D14EB">
      <w:pPr>
        <w:spacing w:after="0"/>
        <w:ind w:left="360" w:hanging="360"/>
        <w:jc w:val="center"/>
        <w:rPr>
          <w:b/>
        </w:rPr>
      </w:pPr>
      <w:r>
        <w:rPr>
          <w:b/>
          <w:sz w:val="28"/>
          <w:szCs w:val="28"/>
        </w:rPr>
        <w:t>Neha Maddali</w:t>
      </w:r>
    </w:p>
    <w:p w14:paraId="6214E142" w14:textId="77777777" w:rsidR="009705FD" w:rsidRDefault="009705FD" w:rsidP="003D14EB">
      <w:pPr>
        <w:ind w:left="360" w:hanging="360"/>
      </w:pPr>
    </w:p>
    <w:p w14:paraId="56128887" w14:textId="77777777" w:rsidR="003D14EB" w:rsidRDefault="0034065E" w:rsidP="000B38EB">
      <w:pPr>
        <w:ind w:left="360" w:hanging="360"/>
      </w:pPr>
      <w:r>
        <w:t xml:space="preserve">1. </w:t>
      </w:r>
      <w:r w:rsidR="000B38EB">
        <w:t>The number 13</w:t>
      </w:r>
    </w:p>
    <w:p w14:paraId="200C7DEF" w14:textId="6F953386" w:rsidR="000B38EB" w:rsidRDefault="000B38EB" w:rsidP="008268DC">
      <w:pPr>
        <w:spacing w:after="0"/>
        <w:ind w:left="180" w:hanging="180"/>
      </w:pPr>
      <w:r>
        <w:tab/>
        <w:t xml:space="preserve">a.  </w:t>
      </w:r>
      <w:r>
        <w:tab/>
        <w:t>Summary Table</w:t>
      </w:r>
      <w:r w:rsidR="007B0409">
        <w:t xml:space="preserve"> </w:t>
      </w:r>
    </w:p>
    <w:p w14:paraId="4D255D7A" w14:textId="474BDFBA" w:rsidR="007B0409" w:rsidRDefault="007B0409" w:rsidP="000B38EB">
      <w:pPr>
        <w:ind w:left="180" w:hanging="180"/>
      </w:pPr>
      <w:r>
        <w:tab/>
      </w:r>
      <w:r>
        <w:tab/>
      </w:r>
      <w:r>
        <w:rPr>
          <w:noProof/>
        </w:rPr>
        <w:drawing>
          <wp:inline distT="0" distB="0" distL="0" distR="0" wp14:anchorId="44D2CE04" wp14:editId="66365B6C">
            <wp:extent cx="638175" cy="333375"/>
            <wp:effectExtent l="0" t="0" r="9525" b="9525"/>
            <wp:docPr id="1400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1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F9F7" w14:textId="77777777" w:rsidR="000B38EB" w:rsidRDefault="000B38EB" w:rsidP="004D4929">
      <w:pPr>
        <w:spacing w:after="0"/>
        <w:ind w:left="180" w:hanging="180"/>
      </w:pPr>
      <w:r>
        <w:tab/>
      </w:r>
      <w:r>
        <w:tab/>
        <w:t>Bar Graph</w:t>
      </w:r>
    </w:p>
    <w:p w14:paraId="0F15914E" w14:textId="156B221B" w:rsidR="007B0409" w:rsidRDefault="007B0409" w:rsidP="007B0409">
      <w:pPr>
        <w:ind w:left="810" w:hanging="180"/>
      </w:pPr>
      <w:r>
        <w:tab/>
      </w:r>
      <w:r>
        <w:rPr>
          <w:noProof/>
        </w:rPr>
        <w:drawing>
          <wp:inline distT="0" distB="0" distL="0" distR="0" wp14:anchorId="3E064740" wp14:editId="0BEC4734">
            <wp:extent cx="4305300" cy="2604707"/>
            <wp:effectExtent l="0" t="0" r="0" b="5715"/>
            <wp:docPr id="195547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80" cy="2612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D3ECA" w14:textId="566461FB" w:rsidR="000B38EB" w:rsidRDefault="000B38EB" w:rsidP="000B38EB">
      <w:pPr>
        <w:ind w:left="180"/>
      </w:pPr>
      <w:r>
        <w:t>b.</w:t>
      </w:r>
      <w:r>
        <w:tab/>
        <w:t xml:space="preserve">Confidence Interval = </w:t>
      </w:r>
      <w:r w:rsidR="00200B84">
        <w:t>[</w:t>
      </w:r>
      <w:r w:rsidR="00200B84" w:rsidRPr="00200B84">
        <w:t>0.1094222</w:t>
      </w:r>
      <w:r w:rsidR="00200B84">
        <w:t>,</w:t>
      </w:r>
      <w:r w:rsidR="00200B84" w:rsidRPr="00200B84">
        <w:t xml:space="preserve"> 0.1510152</w:t>
      </w:r>
      <w:r w:rsidR="00200B84">
        <w:t>]</w:t>
      </w:r>
    </w:p>
    <w:p w14:paraId="290D88D9" w14:textId="4BACBBF8" w:rsidR="00401950" w:rsidRDefault="000B38EB" w:rsidP="00401950">
      <w:pPr>
        <w:ind w:left="720" w:hanging="540"/>
      </w:pPr>
      <w:r>
        <w:t>c.</w:t>
      </w:r>
      <w:r>
        <w:tab/>
        <w:t>Interpretation of Confidence Interval:</w:t>
      </w:r>
      <w:r w:rsidR="00401950">
        <w:t xml:space="preserve"> The 95% confidence interval for the population proportion bothered by staying on the 13</w:t>
      </w:r>
      <w:r w:rsidR="00401950" w:rsidRPr="00401950">
        <w:rPr>
          <w:vertAlign w:val="superscript"/>
        </w:rPr>
        <w:t>th</w:t>
      </w:r>
      <w:r w:rsidR="00401950">
        <w:t xml:space="preserve"> floor, based on the normal approximation method, is [0.109, 0.151]. This means that we are 95% confident that the true proportion of individuals bothered by the 13</w:t>
      </w:r>
      <w:r w:rsidR="00401950" w:rsidRPr="00401950">
        <w:rPr>
          <w:vertAlign w:val="superscript"/>
        </w:rPr>
        <w:t>th</w:t>
      </w:r>
      <w:r w:rsidR="00401950">
        <w:t xml:space="preserve"> floor lies within this interval, suggesting a relatively narrow range for the estimated population proportion.</w:t>
      </w:r>
      <w:r w:rsidR="00401950" w:rsidRPr="004019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AD0F85F" w14:textId="0970A157" w:rsidR="000B38EB" w:rsidRDefault="000B38EB" w:rsidP="000B38EB">
      <w:pPr>
        <w:ind w:left="180"/>
      </w:pPr>
      <w:r>
        <w:t>d.</w:t>
      </w:r>
      <w:r>
        <w:tab/>
        <w:t xml:space="preserve">Confidence Interval = </w:t>
      </w:r>
      <w:r w:rsidR="00BB4660">
        <w:t>[</w:t>
      </w:r>
      <w:r w:rsidR="00BB4660" w:rsidRPr="00BB4660">
        <w:t>0.1108208</w:t>
      </w:r>
      <w:r w:rsidR="00BB4660">
        <w:t>,</w:t>
      </w:r>
      <w:r w:rsidR="00BB4660" w:rsidRPr="00BB4660">
        <w:t xml:space="preserve"> 0.1524299</w:t>
      </w:r>
      <w:r w:rsidR="00BB4660">
        <w:t>]</w:t>
      </w:r>
    </w:p>
    <w:p w14:paraId="570A9AF6" w14:textId="533E764A" w:rsidR="00BB4660" w:rsidRDefault="000B38EB" w:rsidP="00BB4660">
      <w:pPr>
        <w:ind w:left="720" w:hanging="540"/>
      </w:pPr>
      <w:r>
        <w:tab/>
        <w:t>Compare to interval from part b</w:t>
      </w:r>
      <w:r w:rsidR="00BB4660">
        <w:t>: The 95% confidence interval for the population proportion bothered by staying on the 13</w:t>
      </w:r>
      <w:r w:rsidR="00BB4660" w:rsidRPr="00BB4660">
        <w:rPr>
          <w:vertAlign w:val="superscript"/>
        </w:rPr>
        <w:t>th</w:t>
      </w:r>
      <w:r w:rsidR="00BB4660">
        <w:t xml:space="preserve"> floor calculated using Wilson’s score method is [0.1108, 0.1524]. When compared to the interval obtained in part b, the intervals are very close, indicating that both methods yield similar estimates for the population proportion with a 95% level of confidence.</w:t>
      </w:r>
    </w:p>
    <w:p w14:paraId="27123C6D" w14:textId="2B8DC082" w:rsidR="000B38EB" w:rsidRDefault="000B38EB" w:rsidP="000B38EB">
      <w:pPr>
        <w:ind w:left="180"/>
      </w:pPr>
      <w:r>
        <w:t>e.</w:t>
      </w:r>
      <w:r>
        <w:tab/>
        <w:t xml:space="preserve">sample size = </w:t>
      </w:r>
      <w:r w:rsidR="00F12BCE">
        <w:t>1691</w:t>
      </w:r>
      <w:r w:rsidR="00E345A7">
        <w:t xml:space="preserve"> (refer to R code, using normal approximation method)</w:t>
      </w:r>
    </w:p>
    <w:p w14:paraId="77D3BD33" w14:textId="77777777" w:rsidR="00D17732" w:rsidRDefault="00D17732" w:rsidP="004D4929"/>
    <w:p w14:paraId="6866FA0C" w14:textId="77777777" w:rsidR="004D4929" w:rsidRDefault="004D4929" w:rsidP="004D4929"/>
    <w:p w14:paraId="37448A5A" w14:textId="77777777" w:rsidR="002C496F" w:rsidRDefault="0034065E" w:rsidP="002C496F">
      <w:pPr>
        <w:ind w:left="360" w:hanging="360"/>
      </w:pPr>
      <w:r>
        <w:lastRenderedPageBreak/>
        <w:t>2</w:t>
      </w:r>
      <w:r w:rsidR="004239CC">
        <w:t xml:space="preserve">. </w:t>
      </w:r>
      <w:r w:rsidR="000B38EB">
        <w:t>Global warming</w:t>
      </w:r>
    </w:p>
    <w:p w14:paraId="6DF66AE0" w14:textId="7AD60EBF" w:rsidR="002C496F" w:rsidRDefault="002C496F" w:rsidP="000512CA">
      <w:pPr>
        <w:ind w:left="720" w:hanging="540"/>
      </w:pPr>
      <w:r>
        <w:t xml:space="preserve">a. </w:t>
      </w:r>
      <w:r>
        <w:tab/>
      </w:r>
      <w:r w:rsidR="000B38EB">
        <w:t xml:space="preserve">population proportion of interest = </w:t>
      </w:r>
      <w:r>
        <w:t>p refers to the proportion of all adults aged 18 or older in the US who believe that global warming is more a result of human actions than natural causes. P represents the true, underlying proportion of individuals who hold this belief in the entire adult population.</w:t>
      </w:r>
    </w:p>
    <w:p w14:paraId="05CC3F27" w14:textId="079159C3" w:rsidR="000B38EB" w:rsidRDefault="000B38EB" w:rsidP="000B38EB">
      <w:pPr>
        <w:ind w:left="180" w:hanging="180"/>
      </w:pPr>
      <w:r>
        <w:tab/>
        <w:t>b.</w:t>
      </w:r>
      <w:r>
        <w:tab/>
        <w:t xml:space="preserve">sample proportion = </w:t>
      </w:r>
      <w:r w:rsidR="009B5D3E" w:rsidRPr="009B5D3E">
        <w:t>p̂</w:t>
      </w:r>
      <w:r w:rsidR="009B5D3E">
        <w:t xml:space="preserve"> = 662/1019 = 0.64966</w:t>
      </w:r>
    </w:p>
    <w:p w14:paraId="6109DF5E" w14:textId="77777777" w:rsidR="00BE312D" w:rsidRDefault="000B38EB" w:rsidP="00BE312D">
      <w:pPr>
        <w:ind w:left="180" w:hanging="180"/>
      </w:pPr>
      <w:r>
        <w:tab/>
        <w:t>c.</w:t>
      </w:r>
      <w:r>
        <w:tab/>
        <w:t xml:space="preserve">Confidence Interval = </w:t>
      </w:r>
      <w:r w:rsidR="00B163B4">
        <w:t>[</w:t>
      </w:r>
      <w:r w:rsidR="00B163B4" w:rsidRPr="00B163B4">
        <w:t>0.6198521</w:t>
      </w:r>
      <w:r w:rsidR="00B163B4">
        <w:t>,</w:t>
      </w:r>
      <w:r w:rsidR="00B163B4" w:rsidRPr="00B163B4">
        <w:t xml:space="preserve"> 0.6783369</w:t>
      </w:r>
      <w:r w:rsidR="00B163B4">
        <w:t>]</w:t>
      </w:r>
    </w:p>
    <w:p w14:paraId="2F36C4D9" w14:textId="69A4160A" w:rsidR="00B163B4" w:rsidRDefault="00BE312D" w:rsidP="00BE312D">
      <w:pPr>
        <w:ind w:left="720" w:hanging="540"/>
      </w:pPr>
      <w:r>
        <w:t xml:space="preserve">d. </w:t>
      </w:r>
      <w:r>
        <w:tab/>
      </w:r>
      <w:r w:rsidR="000B38EB">
        <w:t>Interpretation of Confidence Interval</w:t>
      </w:r>
      <w:r w:rsidR="00B163B4">
        <w:t>: We are 95% confident that the true proportion of individuals who</w:t>
      </w:r>
      <w:r>
        <w:t xml:space="preserve"> </w:t>
      </w:r>
      <w:r w:rsidR="00B163B4">
        <w:t xml:space="preserve">hold this belief that global warming is more a result of human actions than natural causes </w:t>
      </w:r>
      <w:r w:rsidR="00756C21">
        <w:t>lie</w:t>
      </w:r>
      <w:r w:rsidR="00B163B4">
        <w:t xml:space="preserve"> within this interval, providing a range for the estimated population proportion. </w:t>
      </w:r>
    </w:p>
    <w:p w14:paraId="4D3A234C" w14:textId="3F38D032" w:rsidR="000B38EB" w:rsidRDefault="000B38EB" w:rsidP="000B38EB">
      <w:pPr>
        <w:ind w:left="180" w:hanging="180"/>
      </w:pPr>
      <w:r>
        <w:tab/>
        <w:t>e.</w:t>
      </w:r>
      <w:r>
        <w:tab/>
        <w:t xml:space="preserve">sample size = </w:t>
      </w:r>
      <w:r w:rsidR="00756C21">
        <w:t>1537</w:t>
      </w:r>
      <w:r w:rsidR="004352E8">
        <w:t xml:space="preserve"> (refer to R code, using normal approximation method)</w:t>
      </w:r>
    </w:p>
    <w:p w14:paraId="22E777A0" w14:textId="77777777" w:rsidR="00732C59" w:rsidRDefault="00732C59" w:rsidP="000B38EB">
      <w:pPr>
        <w:ind w:left="360" w:hanging="360"/>
      </w:pPr>
    </w:p>
    <w:p w14:paraId="4A6906B1" w14:textId="172FE16B" w:rsidR="004F4FC5" w:rsidRDefault="0034065E" w:rsidP="000B38EB">
      <w:pPr>
        <w:ind w:left="360" w:hanging="360"/>
      </w:pPr>
      <w:r>
        <w:t xml:space="preserve">3. </w:t>
      </w:r>
      <w:r w:rsidR="000B38EB">
        <w:t>Coverage Rate</w:t>
      </w:r>
    </w:p>
    <w:p w14:paraId="3A32A1FF" w14:textId="77777777" w:rsidR="000B38EB" w:rsidRDefault="000B38EB" w:rsidP="000B38EB">
      <w:pPr>
        <w:ind w:left="180"/>
      </w:pPr>
      <w:r>
        <w:t>a.</w:t>
      </w:r>
      <w:r>
        <w:tab/>
        <w:t>Any different from 95%? If so, which one(s)?</w:t>
      </w:r>
    </w:p>
    <w:p w14:paraId="61035855" w14:textId="51DE3E63" w:rsidR="006C1F63" w:rsidRDefault="006C1F63" w:rsidP="00624329">
      <w:pPr>
        <w:spacing w:after="0"/>
        <w:ind w:left="180"/>
      </w:pPr>
      <w:r>
        <w:tab/>
        <w:t>When p = 0.05 and n=25, the coverage rate is notably lower at 72.133%</w:t>
      </w:r>
    </w:p>
    <w:p w14:paraId="230A82AA" w14:textId="672DC782" w:rsidR="006C1F63" w:rsidRDefault="006C1F63" w:rsidP="006C1F63">
      <w:pPr>
        <w:ind w:left="180"/>
      </w:pPr>
      <w:r>
        <w:tab/>
        <w:t>When p = 0.5 and n=25, the coverage rate is higher at 95.695%</w:t>
      </w:r>
    </w:p>
    <w:p w14:paraId="437D8A7B" w14:textId="77777777" w:rsidR="000B38EB" w:rsidRDefault="000B38EB" w:rsidP="000B38EB">
      <w:pPr>
        <w:ind w:left="180"/>
      </w:pPr>
      <w:r>
        <w:t>b.</w:t>
      </w:r>
      <w:r>
        <w:tab/>
        <w:t>Any different from 95%? If so, which one(s)?</w:t>
      </w:r>
    </w:p>
    <w:p w14:paraId="7A0D6677" w14:textId="1C4752C0" w:rsidR="004E28F5" w:rsidRDefault="004E28F5" w:rsidP="004E28F5">
      <w:pPr>
        <w:spacing w:after="0"/>
        <w:ind w:left="180"/>
      </w:pPr>
      <w:r>
        <w:tab/>
        <w:t>When p = 0.05 and n=25, the coverage rate is notably higher at 96.664%</w:t>
      </w:r>
    </w:p>
    <w:p w14:paraId="7047B004" w14:textId="1C6422E9" w:rsidR="004E28F5" w:rsidRDefault="004E28F5" w:rsidP="004E28F5">
      <w:pPr>
        <w:spacing w:after="0"/>
        <w:ind w:left="180"/>
      </w:pPr>
      <w:r>
        <w:tab/>
        <w:t>When p = 0.25 and n=25, the coverage rate is lower at 93.853%</w:t>
      </w:r>
    </w:p>
    <w:p w14:paraId="0C625227" w14:textId="0A25038B" w:rsidR="004E28F5" w:rsidRDefault="004E28F5" w:rsidP="004E28F5">
      <w:pPr>
        <w:ind w:left="180"/>
      </w:pPr>
      <w:r>
        <w:tab/>
        <w:t>When p = 0.5 and n=25, the coverage rate is higher at 95.661%</w:t>
      </w:r>
    </w:p>
    <w:p w14:paraId="4236582A" w14:textId="77777777" w:rsidR="000B38EB" w:rsidRDefault="000B38EB" w:rsidP="000B38EB">
      <w:pPr>
        <w:ind w:left="180"/>
      </w:pPr>
      <w:r>
        <w:t>c.</w:t>
      </w:r>
      <w:r>
        <w:tab/>
        <w:t>Any new information by adding p = 0.75 and p = 0.95 to simulation? Explain.</w:t>
      </w:r>
    </w:p>
    <w:p w14:paraId="212FB00B" w14:textId="157F8045" w:rsidR="00FE3374" w:rsidRDefault="00FE3374" w:rsidP="00FE3374">
      <w:pPr>
        <w:ind w:left="720"/>
      </w:pPr>
      <w:r>
        <w:t xml:space="preserve">Yes, including values of p=0.75 and p=0.95 would provide valuable information. Including these values can represent scenarios where success is more </w:t>
      </w:r>
      <w:r w:rsidR="00131DA0">
        <w:t>likely,</w:t>
      </w:r>
      <w:r>
        <w:t xml:space="preserve"> and we could gain insights on how well the confidence interval methods perform across a broader spectrum of probabilities. Including higher values of p in the simulation allow us to assess the methods’ performance under different conditions especially when the probability of success is closer to 1.</w:t>
      </w:r>
    </w:p>
    <w:p w14:paraId="3C7AB482" w14:textId="77777777" w:rsidR="00E703E2" w:rsidRDefault="00E703E2">
      <w:r>
        <w:br w:type="page"/>
      </w:r>
    </w:p>
    <w:p w14:paraId="39E12809" w14:textId="1AE41EB5" w:rsidR="000B38EB" w:rsidRDefault="000B38EB" w:rsidP="000B38EB">
      <w:pPr>
        <w:ind w:left="360" w:hanging="360"/>
      </w:pPr>
      <w:r>
        <w:lastRenderedPageBreak/>
        <w:t>4. Zodiac</w:t>
      </w:r>
    </w:p>
    <w:p w14:paraId="0DC9C6E0" w14:textId="77777777" w:rsidR="00362FE6" w:rsidRDefault="000B38EB" w:rsidP="00E703E2">
      <w:pPr>
        <w:spacing w:after="0"/>
        <w:ind w:left="180" w:hanging="180"/>
      </w:pPr>
      <w:r>
        <w:tab/>
      </w:r>
      <w:r w:rsidR="00362FE6">
        <w:t xml:space="preserve">a.  </w:t>
      </w:r>
      <w:r w:rsidR="00362FE6">
        <w:tab/>
        <w:t>Summary Table</w:t>
      </w:r>
    </w:p>
    <w:p w14:paraId="088644A2" w14:textId="4F5B09EF" w:rsidR="00E703E2" w:rsidRDefault="00E703E2" w:rsidP="00362FE6">
      <w:pPr>
        <w:ind w:left="180" w:hanging="180"/>
      </w:pPr>
      <w:r>
        <w:tab/>
      </w:r>
      <w:r>
        <w:tab/>
      </w:r>
      <w:r>
        <w:rPr>
          <w:noProof/>
        </w:rPr>
        <w:drawing>
          <wp:inline distT="0" distB="0" distL="0" distR="0" wp14:anchorId="7298E8FE" wp14:editId="6F2F49F0">
            <wp:extent cx="4429125" cy="952500"/>
            <wp:effectExtent l="0" t="0" r="9525" b="0"/>
            <wp:docPr id="1630037096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37096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E8B" w14:textId="77777777" w:rsidR="000B38EB" w:rsidRDefault="00362FE6" w:rsidP="00362FE6">
      <w:pPr>
        <w:ind w:left="180" w:hanging="180"/>
      </w:pPr>
      <w:r>
        <w:tab/>
      </w:r>
      <w:r>
        <w:tab/>
        <w:t>Bar Graph</w:t>
      </w:r>
    </w:p>
    <w:p w14:paraId="5C92E038" w14:textId="3445EC92" w:rsidR="00E703E2" w:rsidRDefault="00E703E2" w:rsidP="00362FE6">
      <w:pPr>
        <w:ind w:left="180" w:hanging="180"/>
      </w:pPr>
      <w:r>
        <w:tab/>
      </w:r>
      <w:r>
        <w:tab/>
      </w:r>
      <w:r>
        <w:rPr>
          <w:noProof/>
        </w:rPr>
        <w:drawing>
          <wp:inline distT="0" distB="0" distL="0" distR="0" wp14:anchorId="78719A57" wp14:editId="2E3DFB72">
            <wp:extent cx="4667250" cy="2823686"/>
            <wp:effectExtent l="0" t="0" r="0" b="0"/>
            <wp:docPr id="4480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32" cy="2826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05F2E" w14:textId="03176ACE" w:rsidR="00E703E2" w:rsidRPr="00E703E2" w:rsidRDefault="000B38EB" w:rsidP="00E703E2">
      <w:pPr>
        <w:ind w:left="180" w:hanging="180"/>
      </w:pPr>
      <w:r>
        <w:tab/>
      </w:r>
      <w:r w:rsidR="00362FE6">
        <w:t>b.</w:t>
      </w:r>
      <w:r w:rsidR="00362FE6">
        <w:tab/>
        <w:t>Null Hypothesis</w:t>
      </w:r>
      <w:r w:rsidR="00E703E2">
        <w:t xml:space="preserve"> H</w:t>
      </w:r>
      <w:r w:rsidR="00E703E2">
        <w:rPr>
          <w:vertAlign w:val="subscript"/>
        </w:rPr>
        <w:t>0</w:t>
      </w:r>
      <w:r w:rsidR="00E703E2">
        <w:t>: the distribution of zodiac signs is equal (p</w:t>
      </w:r>
      <w:r w:rsidR="00E703E2">
        <w:rPr>
          <w:vertAlign w:val="subscript"/>
        </w:rPr>
        <w:t>1</w:t>
      </w:r>
      <w:r w:rsidR="00E703E2">
        <w:t xml:space="preserve"> = p</w:t>
      </w:r>
      <w:r w:rsidR="00E703E2">
        <w:rPr>
          <w:vertAlign w:val="subscript"/>
        </w:rPr>
        <w:t>2</w:t>
      </w:r>
      <w:r w:rsidR="00E703E2">
        <w:t xml:space="preserve"> = … p</w:t>
      </w:r>
      <w:r w:rsidR="00E703E2">
        <w:rPr>
          <w:vertAlign w:val="subscript"/>
        </w:rPr>
        <w:t>12</w:t>
      </w:r>
      <w:r w:rsidR="00E703E2">
        <w:t>)</w:t>
      </w:r>
    </w:p>
    <w:p w14:paraId="432CF2FB" w14:textId="22DCAC17" w:rsidR="00154190" w:rsidRPr="00E703E2" w:rsidRDefault="00154190" w:rsidP="000B38EB">
      <w:pPr>
        <w:ind w:left="180" w:hanging="180"/>
      </w:pPr>
      <w:r>
        <w:tab/>
      </w:r>
      <w:r>
        <w:tab/>
        <w:t>Alternative Hypothesis</w:t>
      </w:r>
      <w:r w:rsidR="00E703E2">
        <w:t xml:space="preserve"> H</w:t>
      </w:r>
      <w:r w:rsidR="00E703E2">
        <w:rPr>
          <w:vertAlign w:val="subscript"/>
        </w:rPr>
        <w:t>a</w:t>
      </w:r>
      <w:r w:rsidR="00E703E2">
        <w:t>: the distribution of zodiac signs is not equal (p</w:t>
      </w:r>
      <w:r w:rsidR="00E703E2">
        <w:rPr>
          <w:vertAlign w:val="subscript"/>
        </w:rPr>
        <w:t>1</w:t>
      </w:r>
      <w:r w:rsidR="00E703E2">
        <w:t xml:space="preserve"> </w:t>
      </w:r>
      <w:r w:rsidR="00E703E2">
        <w:rPr>
          <w:rFonts w:cstheme="minorHAnsi"/>
        </w:rPr>
        <w:t>≠</w:t>
      </w:r>
      <w:r w:rsidR="00E703E2">
        <w:t xml:space="preserve"> p</w:t>
      </w:r>
      <w:r w:rsidR="00E703E2">
        <w:rPr>
          <w:vertAlign w:val="subscript"/>
        </w:rPr>
        <w:t>2</w:t>
      </w:r>
      <w:r w:rsidR="00E703E2">
        <w:t xml:space="preserve"> </w:t>
      </w:r>
      <w:r w:rsidR="00E703E2">
        <w:rPr>
          <w:rFonts w:cstheme="minorHAnsi"/>
        </w:rPr>
        <w:t>≠</w:t>
      </w:r>
      <w:r w:rsidR="00E703E2">
        <w:t xml:space="preserve"> … p</w:t>
      </w:r>
      <w:r w:rsidR="00E703E2">
        <w:rPr>
          <w:vertAlign w:val="subscript"/>
        </w:rPr>
        <w:t>12</w:t>
      </w:r>
      <w:r w:rsidR="00E703E2">
        <w:t>)</w:t>
      </w:r>
    </w:p>
    <w:p w14:paraId="2E72697E" w14:textId="007953D5" w:rsidR="000B38EB" w:rsidRDefault="00362FE6" w:rsidP="00362FE6">
      <w:pPr>
        <w:ind w:left="180"/>
      </w:pPr>
      <w:r>
        <w:t>c</w:t>
      </w:r>
      <w:r w:rsidR="000B38EB">
        <w:t>.</w:t>
      </w:r>
      <w:r w:rsidR="000B38EB">
        <w:tab/>
        <w:t xml:space="preserve">Expected Value = </w:t>
      </w:r>
      <w:r w:rsidR="007A5893" w:rsidRPr="007A5893">
        <w:t>22.08333</w:t>
      </w:r>
    </w:p>
    <w:p w14:paraId="7645C63C" w14:textId="01C52C38" w:rsidR="000B38EB" w:rsidRDefault="000B38EB" w:rsidP="000B38EB">
      <w:pPr>
        <w:ind w:left="180" w:hanging="180"/>
      </w:pPr>
      <w:r>
        <w:tab/>
      </w:r>
      <w:r w:rsidR="00362FE6">
        <w:t>d</w:t>
      </w:r>
      <w:r>
        <w:t>.</w:t>
      </w:r>
      <w:r>
        <w:tab/>
        <w:t>Contribution from Scorpio</w:t>
      </w:r>
      <w:r w:rsidR="00154190">
        <w:t xml:space="preserve"> = </w:t>
      </w:r>
      <w:r w:rsidR="007A5893" w:rsidRPr="007A5893">
        <w:t>0.05314465</w:t>
      </w:r>
    </w:p>
    <w:p w14:paraId="6DD2E63A" w14:textId="451B908B" w:rsidR="000B38EB" w:rsidRDefault="000B38EB" w:rsidP="000B38EB">
      <w:pPr>
        <w:ind w:left="180" w:hanging="180"/>
      </w:pPr>
      <w:r>
        <w:tab/>
      </w:r>
      <w:r w:rsidR="00362FE6">
        <w:t>e</w:t>
      </w:r>
      <w:r>
        <w:t>.</w:t>
      </w:r>
      <w:r>
        <w:tab/>
        <w:t xml:space="preserve">Test Statistic = </w:t>
      </w:r>
      <w:r w:rsidR="00C735D9" w:rsidRPr="00C735D9">
        <w:t>7.196226</w:t>
      </w:r>
    </w:p>
    <w:p w14:paraId="4ED737C7" w14:textId="294AB818" w:rsidR="000B38EB" w:rsidRDefault="000B38EB" w:rsidP="000B38EB">
      <w:pPr>
        <w:ind w:left="180" w:hanging="180"/>
      </w:pPr>
      <w:r>
        <w:tab/>
      </w:r>
      <w:r w:rsidR="00362FE6">
        <w:t>f</w:t>
      </w:r>
      <w:r>
        <w:t>.</w:t>
      </w:r>
      <w:r>
        <w:tab/>
        <w:t>Degrees of Freedom</w:t>
      </w:r>
      <w:r w:rsidR="00154190">
        <w:t xml:space="preserve"> = </w:t>
      </w:r>
      <w:r w:rsidR="005523E1">
        <w:t>11</w:t>
      </w:r>
    </w:p>
    <w:p w14:paraId="3183BF1C" w14:textId="7911AC4B" w:rsidR="000B38EB" w:rsidRDefault="00362FE6" w:rsidP="000B38EB">
      <w:pPr>
        <w:ind w:left="180"/>
      </w:pPr>
      <w:r>
        <w:t>g</w:t>
      </w:r>
      <w:r w:rsidR="000B38EB">
        <w:t>.</w:t>
      </w:r>
      <w:r w:rsidR="000B38EB">
        <w:tab/>
        <w:t xml:space="preserve">p-value = </w:t>
      </w:r>
      <w:r w:rsidR="009E5D67" w:rsidRPr="009E5D67">
        <w:t>0.7829773</w:t>
      </w:r>
    </w:p>
    <w:p w14:paraId="71E8B3C5" w14:textId="32B112C0" w:rsidR="00E23458" w:rsidRDefault="00362FE6" w:rsidP="00B928F6">
      <w:pPr>
        <w:ind w:left="720" w:hanging="540"/>
      </w:pPr>
      <w:r>
        <w:t>h</w:t>
      </w:r>
      <w:r w:rsidR="000B38EB">
        <w:t>.</w:t>
      </w:r>
      <w:r w:rsidR="000B38EB">
        <w:tab/>
        <w:t xml:space="preserve">Conclusion = </w:t>
      </w:r>
      <w:r w:rsidR="00E23458">
        <w:t xml:space="preserve">There is not enough evidence to suggest a significant association between zodiac signs and the likelihood of being a head of the largest 400 companies. </w:t>
      </w:r>
    </w:p>
    <w:sectPr w:rsidR="00E2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599C" w14:textId="77777777" w:rsidR="002E6CC2" w:rsidRDefault="002E6CC2" w:rsidP="00BB4660">
      <w:pPr>
        <w:spacing w:after="0" w:line="240" w:lineRule="auto"/>
      </w:pPr>
      <w:r>
        <w:separator/>
      </w:r>
    </w:p>
  </w:endnote>
  <w:endnote w:type="continuationSeparator" w:id="0">
    <w:p w14:paraId="06228751" w14:textId="77777777" w:rsidR="002E6CC2" w:rsidRDefault="002E6CC2" w:rsidP="00BB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9F49" w14:textId="77777777" w:rsidR="002E6CC2" w:rsidRDefault="002E6CC2" w:rsidP="00BB4660">
      <w:pPr>
        <w:spacing w:after="0" w:line="240" w:lineRule="auto"/>
      </w:pPr>
      <w:r>
        <w:separator/>
      </w:r>
    </w:p>
  </w:footnote>
  <w:footnote w:type="continuationSeparator" w:id="0">
    <w:p w14:paraId="7272D732" w14:textId="77777777" w:rsidR="002E6CC2" w:rsidRDefault="002E6CC2" w:rsidP="00BB4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72B1D"/>
    <w:multiLevelType w:val="multilevel"/>
    <w:tmpl w:val="693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F84BBC"/>
    <w:multiLevelType w:val="multilevel"/>
    <w:tmpl w:val="6FE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693245">
    <w:abstractNumId w:val="0"/>
  </w:num>
  <w:num w:numId="2" w16cid:durableId="101064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CC"/>
    <w:rsid w:val="000512CA"/>
    <w:rsid w:val="000B38EB"/>
    <w:rsid w:val="00131DA0"/>
    <w:rsid w:val="00154190"/>
    <w:rsid w:val="00200B84"/>
    <w:rsid w:val="002377FF"/>
    <w:rsid w:val="002C496F"/>
    <w:rsid w:val="002E6CC2"/>
    <w:rsid w:val="0034065E"/>
    <w:rsid w:val="00362FE6"/>
    <w:rsid w:val="003D14EB"/>
    <w:rsid w:val="003E3F64"/>
    <w:rsid w:val="00401950"/>
    <w:rsid w:val="004239CC"/>
    <w:rsid w:val="004352E8"/>
    <w:rsid w:val="004D4929"/>
    <w:rsid w:val="004E28F5"/>
    <w:rsid w:val="004F4FC5"/>
    <w:rsid w:val="005523E1"/>
    <w:rsid w:val="00624329"/>
    <w:rsid w:val="006C1F63"/>
    <w:rsid w:val="00732C59"/>
    <w:rsid w:val="00756C21"/>
    <w:rsid w:val="007A5893"/>
    <w:rsid w:val="007B0409"/>
    <w:rsid w:val="007C2DE4"/>
    <w:rsid w:val="008268DC"/>
    <w:rsid w:val="00915CA3"/>
    <w:rsid w:val="00933FE8"/>
    <w:rsid w:val="00953051"/>
    <w:rsid w:val="009705FD"/>
    <w:rsid w:val="009B5D3E"/>
    <w:rsid w:val="009E5D67"/>
    <w:rsid w:val="00A558B0"/>
    <w:rsid w:val="00B163B4"/>
    <w:rsid w:val="00B928F6"/>
    <w:rsid w:val="00BB4660"/>
    <w:rsid w:val="00BE312D"/>
    <w:rsid w:val="00C735D9"/>
    <w:rsid w:val="00CC7B46"/>
    <w:rsid w:val="00D17732"/>
    <w:rsid w:val="00E23458"/>
    <w:rsid w:val="00E345A7"/>
    <w:rsid w:val="00E703E2"/>
    <w:rsid w:val="00F12BCE"/>
    <w:rsid w:val="00F46FE0"/>
    <w:rsid w:val="00FB56C9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A588"/>
  <w15:chartTrackingRefBased/>
  <w15:docId w15:val="{B8451ACC-6453-4917-BB29-66E5E9A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CC"/>
    <w:pPr>
      <w:ind w:left="720"/>
      <w:contextualSpacing/>
    </w:pPr>
  </w:style>
  <w:style w:type="table" w:styleId="TableGrid">
    <w:name w:val="Table Grid"/>
    <w:basedOn w:val="TableNormal"/>
    <w:uiPriority w:val="39"/>
    <w:rsid w:val="004F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C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19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1950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660"/>
  </w:style>
  <w:style w:type="paragraph" w:styleId="Footer">
    <w:name w:val="footer"/>
    <w:basedOn w:val="Normal"/>
    <w:link w:val="FooterChar"/>
    <w:uiPriority w:val="99"/>
    <w:unhideWhenUsed/>
    <w:rsid w:val="00BB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60"/>
  </w:style>
  <w:style w:type="character" w:customStyle="1" w:styleId="katex-mathml">
    <w:name w:val="katex-mathml"/>
    <w:basedOn w:val="DefaultParagraphFont"/>
    <w:rsid w:val="006C1F63"/>
  </w:style>
  <w:style w:type="character" w:customStyle="1" w:styleId="mord">
    <w:name w:val="mord"/>
    <w:basedOn w:val="DefaultParagraphFont"/>
    <w:rsid w:val="006C1F63"/>
  </w:style>
  <w:style w:type="character" w:customStyle="1" w:styleId="mrel">
    <w:name w:val="mrel"/>
    <w:basedOn w:val="DefaultParagraphFont"/>
    <w:rsid w:val="006C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655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047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052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53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933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99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27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52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74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685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454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9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4226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18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73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02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044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61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26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4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828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57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110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6394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059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99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55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08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72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136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175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67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3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080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35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31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473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98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570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Maddali, Neha</cp:lastModifiedBy>
  <cp:revision>40</cp:revision>
  <dcterms:created xsi:type="dcterms:W3CDTF">2020-01-23T17:59:00Z</dcterms:created>
  <dcterms:modified xsi:type="dcterms:W3CDTF">2024-02-16T21:12:00Z</dcterms:modified>
</cp:coreProperties>
</file>