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A4A36FA" w14:textId="482592EE" w:rsidR="003B54B0" w:rsidRPr="003B54B0" w:rsidRDefault="003B54B0" w:rsidP="00360A0A">
      <w:pPr>
        <w:spacing w:after="200"/>
        <w:jc w:val="center"/>
        <w:rPr>
          <w:sz w:val="44"/>
          <w:szCs w:val="44"/>
        </w:rPr>
      </w:pPr>
      <w:r w:rsidRPr="003B54B0">
        <w:rPr>
          <w:sz w:val="44"/>
          <w:szCs w:val="44"/>
        </w:rPr>
        <w:t>SLCM_Part1_Report</w:t>
      </w:r>
    </w:p>
    <w:p w14:paraId="21BAA297" w14:textId="19C4B46B" w:rsidR="00360A0A" w:rsidRDefault="00BB2D9E" w:rsidP="00360A0A">
      <w:pPr>
        <w:spacing w:after="200"/>
        <w:jc w:val="center"/>
      </w:pPr>
      <w:r>
        <w:t xml:space="preserve">By: </w:t>
      </w:r>
      <w:r w:rsidR="00684BCA">
        <w:t xml:space="preserve">Niko Madden and AJ </w:t>
      </w:r>
      <w:r w:rsidR="00AE0B80">
        <w:t xml:space="preserve">Rallo </w:t>
      </w:r>
    </w:p>
    <w:p w14:paraId="544D9E03" w14:textId="6EB7F18D" w:rsidR="00320362" w:rsidRDefault="00684BCA" w:rsidP="00360A0A">
      <w:pPr>
        <w:spacing w:after="200"/>
      </w:pPr>
      <w:r>
        <w:rPr>
          <w:b/>
          <w:bCs/>
          <w:sz w:val="30"/>
          <w:szCs w:val="30"/>
        </w:rPr>
        <w:t>Abstract</w:t>
      </w:r>
    </w:p>
    <w:p w14:paraId="4C45CDCE" w14:textId="0733582C" w:rsidR="00360A0A" w:rsidRDefault="00684BCA" w:rsidP="00360A0A">
      <w:pPr>
        <w:spacing w:after="120" w:line="276" w:lineRule="auto"/>
      </w:pPr>
      <w:r>
        <w:t>We explored 639 Jira tickets and 993 household-member records from St. Luke Community Ministry’s 0-5 program. Only 426 of the tickets are real intakes; the other 213 are follow-up care-path tickets with no case data, so</w:t>
      </w:r>
      <w:r w:rsidR="002E076D">
        <w:t xml:space="preserve"> that makes the total </w:t>
      </w:r>
      <w:r w:rsidR="00014F55">
        <w:t>number</w:t>
      </w:r>
      <w:r w:rsidR="002E076D">
        <w:t xml:space="preserve"> of families 426</w:t>
      </w:r>
      <w:r>
        <w:t xml:space="preserve">. Of those intakes, 122 (28.6%) show eviction risk, and the rate varies a lot by ZIP code. The </w:t>
      </w:r>
      <w:r w:rsidR="00014F55">
        <w:t>most</w:t>
      </w:r>
      <w:r>
        <w:t xml:space="preserve"> </w:t>
      </w:r>
      <w:r w:rsidR="00014F55">
        <w:t>striking</w:t>
      </w:r>
      <w:r>
        <w:t xml:space="preserve"> </w:t>
      </w:r>
      <w:r w:rsidR="00014F55">
        <w:t>pattern</w:t>
      </w:r>
      <w:r>
        <w:t xml:space="preserve"> is that a job does not protect a family from hardship: employed households earn a median of $2,000 a month versus $0 for unemployed ones, yet they face eviction at </w:t>
      </w:r>
      <w:r w:rsidR="00BB2D9E">
        <w:t>a slightly</w:t>
      </w:r>
      <w:r w:rsidR="001A0BD8">
        <w:t xml:space="preserve"> higher rate of 33% to 25%</w:t>
      </w:r>
      <w:r>
        <w:t xml:space="preserve">. A typical household has three people and two young children. Only 27 people appear on more than one intake. We </w:t>
      </w:r>
      <w:r w:rsidR="00014F55">
        <w:t>can't</w:t>
      </w:r>
      <w:r>
        <w:t xml:space="preserve"> tell what happens to families after intake because the data records no program stages or outcomes.</w:t>
      </w:r>
    </w:p>
    <w:p w14:paraId="4CA15B11" w14:textId="3FCA3AFD" w:rsidR="00320362" w:rsidRPr="00360A0A" w:rsidRDefault="00684BCA" w:rsidP="00360A0A">
      <w:pPr>
        <w:spacing w:after="120" w:line="276" w:lineRule="auto"/>
      </w:pPr>
      <w:r w:rsidRPr="00AE22D4">
        <w:rPr>
          <w:b/>
          <w:bCs/>
          <w:sz w:val="26"/>
          <w:szCs w:val="26"/>
        </w:rPr>
        <w:t>Question 1: Housing crisis severit</w:t>
      </w:r>
      <w:r w:rsidR="00360A0A">
        <w:rPr>
          <w:b/>
          <w:bCs/>
        </w:rPr>
        <w:t>y</w:t>
      </w:r>
    </w:p>
    <w:p w14:paraId="652F7D54" w14:textId="451054C5" w:rsidR="00320362" w:rsidRDefault="00684BCA">
      <w:pPr>
        <w:spacing w:after="120" w:line="276" w:lineRule="auto"/>
      </w:pPr>
      <w:r>
        <w:t xml:space="preserve">122 of 426 intake tickets (28.6%) show active eviction risk; the remaining 304 are </w:t>
      </w:r>
      <w:r w:rsidR="00CB1B83">
        <w:t>considered</w:t>
      </w:r>
      <w:r>
        <w:t xml:space="preserve"> stable. Excluding the 12 tickets marked Duplicate barely changes this (119 of 414, 28.7%). By eviction status, 59.9% are not being evicted, 24.9% are currently being evicted, 14.8% are </w:t>
      </w:r>
      <w:r w:rsidR="00CB1B83">
        <w:t>unknown,</w:t>
      </w:r>
      <w:r>
        <w:t xml:space="preserve"> and 0.5% have a 7-day notice. On housing, 234 tickets (54.9%) are renters with rent past due, 126 are renters with nothing past due, and 15 are unhoused.</w:t>
      </w:r>
    </w:p>
    <w:p w14:paraId="69E7FDC4" w14:textId="4C831991" w:rsidR="00320362" w:rsidRDefault="00684BCA">
      <w:pPr>
        <w:spacing w:after="120" w:line="276" w:lineRule="auto"/>
      </w:pPr>
      <w:r>
        <w:t>Risk differs by ZIP code</w:t>
      </w:r>
      <w:r w:rsidR="00BB7243">
        <w:t xml:space="preserve">. </w:t>
      </w:r>
      <w:r>
        <w:t>The highest shares are 40212 (8 of 15, 53%), 40203 (8 of 17, 47%) and 40210 (7 of 16, 44%); the lowest are 40208 (3 of 27, 11%) and 40215 (14 of 89, 16%). Risk does not differ reliably by household size</w:t>
      </w:r>
      <w:r w:rsidR="0047747B">
        <w:t>;</w:t>
      </w:r>
      <w:r>
        <w:t xml:space="preserve"> </w:t>
      </w:r>
      <w:r w:rsidR="00BB7243">
        <w:t>instead</w:t>
      </w:r>
      <w:r w:rsidR="0047747B">
        <w:t>,</w:t>
      </w:r>
      <w:r w:rsidR="00BB7243">
        <w:t xml:space="preserve"> </w:t>
      </w:r>
      <w:r>
        <w:t>it ranges from 25% for 1-2</w:t>
      </w:r>
      <w:r w:rsidR="00BB7243">
        <w:t>-</w:t>
      </w:r>
      <w:r>
        <w:t>person households to 39% for 5-person households, with no clear trend.</w:t>
      </w:r>
      <w:r w:rsidR="00507E4F">
        <w:t xml:space="preserve"> The one slight issue is </w:t>
      </w:r>
      <w:r w:rsidR="003E6282">
        <w:t xml:space="preserve">that </w:t>
      </w:r>
      <w:r w:rsidR="00507E4F">
        <w:t>63 tickets have no status what</w:t>
      </w:r>
      <w:r w:rsidR="003E6282">
        <w:t>so</w:t>
      </w:r>
      <w:r w:rsidR="00507E4F">
        <w:t>ever</w:t>
      </w:r>
      <w:r w:rsidR="003E6282">
        <w:t>,</w:t>
      </w:r>
      <w:r w:rsidR="00507E4F">
        <w:t xml:space="preserve"> so the data is not 100% accurate</w:t>
      </w:r>
      <w:r w:rsidR="003E6282">
        <w:t xml:space="preserve"> but pretty close. </w:t>
      </w:r>
    </w:p>
    <w:p w14:paraId="03FF4AE2" w14:textId="77777777" w:rsidR="00320362" w:rsidRDefault="00684BCA">
      <w:pPr>
        <w:spacing w:before="120" w:after="60"/>
        <w:jc w:val="center"/>
      </w:pPr>
      <w:r>
        <w:rPr>
          <w:noProof/>
        </w:rPr>
        <w:drawing>
          <wp:inline distT="0" distB="0" distL="0" distR="0" wp14:anchorId="0DE3F077" wp14:editId="7C8CCA50">
            <wp:extent cx="5715000" cy="2000250"/>
            <wp:effectExtent l="0" t="0" r="0" b="0"/>
            <wp:docPr id="1" name="q1_housing" descr="Figure 1. Eviction-risk share by ZIP code (left) and household size (right). Dashed line is the overall 28.6%." title="Figure 1. Eviction-risk share by ZIP code (left) and household size (right). Dashed line is the overall 28.6%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000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E86B2F" w14:textId="77777777" w:rsidR="00320362" w:rsidRDefault="00684BCA">
      <w:pPr>
        <w:spacing w:after="200"/>
        <w:jc w:val="center"/>
      </w:pPr>
      <w:r>
        <w:rPr>
          <w:i/>
          <w:iCs/>
          <w:sz w:val="19"/>
          <w:szCs w:val="19"/>
        </w:rPr>
        <w:t>Figure 1. Eviction-risk share by ZIP code (left) and household size (right). Dashed line is the overall 28.6%.</w:t>
      </w:r>
    </w:p>
    <w:p w14:paraId="7462AD03" w14:textId="77777777" w:rsidR="00664267" w:rsidRDefault="00664267" w:rsidP="00360A0A">
      <w:pPr>
        <w:spacing w:after="120" w:line="276" w:lineRule="auto"/>
        <w:rPr>
          <w:b/>
          <w:bCs/>
          <w:sz w:val="26"/>
          <w:szCs w:val="26"/>
        </w:rPr>
      </w:pPr>
    </w:p>
    <w:p w14:paraId="113568BF" w14:textId="77777777" w:rsidR="003B54B0" w:rsidRDefault="003B54B0" w:rsidP="00360A0A">
      <w:pPr>
        <w:spacing w:after="120" w:line="276" w:lineRule="auto"/>
        <w:rPr>
          <w:b/>
          <w:bCs/>
          <w:sz w:val="26"/>
          <w:szCs w:val="26"/>
        </w:rPr>
      </w:pPr>
    </w:p>
    <w:p w14:paraId="55493C52" w14:textId="2877A659" w:rsidR="00320362" w:rsidRDefault="00684BCA" w:rsidP="00360A0A">
      <w:pPr>
        <w:spacing w:after="120" w:line="276" w:lineRule="auto"/>
      </w:pPr>
      <w:r>
        <w:rPr>
          <w:b/>
          <w:bCs/>
          <w:sz w:val="26"/>
          <w:szCs w:val="26"/>
        </w:rPr>
        <w:lastRenderedPageBreak/>
        <w:t>Question 2: Employment versus income</w:t>
      </w:r>
    </w:p>
    <w:p w14:paraId="759C06C7" w14:textId="46936916" w:rsidR="00320362" w:rsidRDefault="00684BCA">
      <w:pPr>
        <w:spacing w:after="120" w:line="276" w:lineRule="auto"/>
      </w:pPr>
      <w:r>
        <w:t xml:space="preserve">Employed households do earn </w:t>
      </w:r>
      <w:r w:rsidR="003B54B0">
        <w:t>more (</w:t>
      </w:r>
      <w:r w:rsidR="00664267">
        <w:t>not a surprise)</w:t>
      </w:r>
      <w:r>
        <w:t>: the median monthly income is $2,000 for the 175 employed households and $0 for the 222 unemployed ones (54% of unemployed households report $0 versus 5% of employed ones). What employment does not do is predict hardship. Eviction risk is 33% among employed households and 25% among unemployed ones</w:t>
      </w:r>
      <w:r w:rsidR="00664267">
        <w:t>,</w:t>
      </w:r>
      <w:r>
        <w:t xml:space="preserve"> so having a job does not lower the risk </w:t>
      </w:r>
      <w:r w:rsidR="00664267">
        <w:t xml:space="preserve">(small difference again 33% to 25%). </w:t>
      </w:r>
      <w:r>
        <w:t>Rent past due is 60% versus 51%. Risk also does not fall as income rises: 27% at $0, 24% at $1-1,000, 29% at $1,001-2,000</w:t>
      </w:r>
      <w:r w:rsidR="00664267">
        <w:t>,</w:t>
      </w:r>
      <w:r>
        <w:t xml:space="preserve"> and 36% above $2,000.</w:t>
      </w:r>
    </w:p>
    <w:p w14:paraId="7DBCFD32" w14:textId="483B7BCE" w:rsidR="00320362" w:rsidRDefault="00684BCA">
      <w:pPr>
        <w:spacing w:after="120" w:line="276" w:lineRule="auto"/>
      </w:pPr>
      <w:r>
        <w:t>Income sources explain part of the gap. Among employed households, 43% list full-time work and 20% part-time work as their main source, but 31% rely mainly on food or cash benefits (SNAP/TANF). Among unemployed households, 50% rely on those benefits, 32% report no income</w:t>
      </w:r>
      <w:r w:rsidR="006D7D7A">
        <w:t>,</w:t>
      </w:r>
      <w:r>
        <w:t xml:space="preserve"> and 8% receive SSI/SSDI. In other words, having a job is not the same as having enough income, </w:t>
      </w:r>
      <w:r w:rsidR="006D7D7A">
        <w:t>if anything having a job seems to be taking away needed benefits</w:t>
      </w:r>
      <w:r>
        <w:t xml:space="preserve">. The data cannot tell us </w:t>
      </w:r>
      <w:r w:rsidR="006D7D7A">
        <w:t xml:space="preserve">exactly </w:t>
      </w:r>
      <w:r>
        <w:t>why</w:t>
      </w:r>
      <w:r w:rsidR="00E86F9C">
        <w:t>;</w:t>
      </w:r>
      <w:r w:rsidR="006D7D7A">
        <w:t xml:space="preserve"> </w:t>
      </w:r>
      <w:r>
        <w:t>low wages, unstable hours</w:t>
      </w:r>
      <w:r w:rsidR="006D7D7A">
        <w:t>,</w:t>
      </w:r>
      <w:r>
        <w:t xml:space="preserve"> </w:t>
      </w:r>
      <w:r w:rsidR="00E86F9C">
        <w:t>or</w:t>
      </w:r>
      <w:r>
        <w:t xml:space="preserve"> high rents are </w:t>
      </w:r>
      <w:r w:rsidR="00E86F9C">
        <w:t xml:space="preserve">all </w:t>
      </w:r>
      <w:r>
        <w:t>plausible explanations.</w:t>
      </w:r>
      <w:r w:rsidR="00E86F9C">
        <w:t xml:space="preserve"> But with our data we cannot be certain. </w:t>
      </w:r>
    </w:p>
    <w:p w14:paraId="564A5F93" w14:textId="77777777" w:rsidR="00320362" w:rsidRDefault="00684BCA">
      <w:pPr>
        <w:spacing w:before="120" w:after="60"/>
        <w:jc w:val="center"/>
      </w:pPr>
      <w:r>
        <w:rPr>
          <w:noProof/>
        </w:rPr>
        <w:drawing>
          <wp:inline distT="0" distB="0" distL="0" distR="0" wp14:anchorId="403A4B09" wp14:editId="175D685F">
            <wp:extent cx="5905500" cy="1885950"/>
            <wp:effectExtent l="0" t="0" r="0" b="0"/>
            <wp:docPr id="982123117" name="q2_employment_income" descr="Figure 2. Monthly income by employment group (left, axis cut at $6,000) and primary source of income within each group (right)." title="Figure 2. Monthly income by employment group (left, axis cut at $6,000) and primary source of income within each group (right)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1885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416057" w14:textId="77777777" w:rsidR="00320362" w:rsidRDefault="00684BCA">
      <w:pPr>
        <w:spacing w:after="200"/>
        <w:jc w:val="center"/>
      </w:pPr>
      <w:r>
        <w:rPr>
          <w:i/>
          <w:iCs/>
          <w:sz w:val="19"/>
          <w:szCs w:val="19"/>
        </w:rPr>
        <w:t>Figure 2. Monthly income by employment group (left, axis cut at $6,000) and primary source of income within each group (right).</w:t>
      </w:r>
    </w:p>
    <w:p w14:paraId="5822853D" w14:textId="495F0908" w:rsidR="00320362" w:rsidRDefault="00684BCA" w:rsidP="00360A0A">
      <w:pPr>
        <w:spacing w:after="120" w:line="276" w:lineRule="auto"/>
      </w:pPr>
      <w:r>
        <w:rPr>
          <w:b/>
          <w:bCs/>
          <w:sz w:val="26"/>
          <w:szCs w:val="26"/>
        </w:rPr>
        <w:t>Question 3: Household composition</w:t>
      </w:r>
    </w:p>
    <w:p w14:paraId="3F5E5645" w14:textId="116B0752" w:rsidR="00320362" w:rsidRDefault="00684BCA">
      <w:pPr>
        <w:spacing w:after="120" w:line="276" w:lineRule="auto"/>
      </w:pPr>
      <w:r>
        <w:t>The typical household has three people (median 3, mean 3.3), counting the primary contact plus additional members. One third are two-person households, 20% have three people, 21% have four, and about 20% have five or more; only 6% are single-person. The intake fields show a median of two children 17 and under (30% have exactly two; 24% one; 23% three; 16% four or more) and usually one adult (59%). The primary contact’s median age is 30 (middle half 26 to 35).</w:t>
      </w:r>
    </w:p>
    <w:p w14:paraId="21205821" w14:textId="77777777" w:rsidR="00320362" w:rsidRDefault="00684BCA">
      <w:pPr>
        <w:spacing w:after="120" w:line="276" w:lineRule="auto"/>
      </w:pPr>
      <w:r>
        <w:t>The long file describes the 993 additional members in 400 households. Of the 891 with a valid age, the median age is 6; half (49.6%) are under 6, 36.0% are 6-17 and 14.4% are adults. In 84% of households with known ages (304 of 360), at least one additional member is under 6, which fits SLCM’s focus on 0-5. Where the relationship is recorded, members are overwhelmingly sons (314) and daughters (248); 361 members have no relationship recorded.</w:t>
      </w:r>
    </w:p>
    <w:p w14:paraId="70E1B344" w14:textId="77777777" w:rsidR="00320362" w:rsidRDefault="00684BCA">
      <w:pPr>
        <w:spacing w:before="120" w:after="60"/>
        <w:jc w:val="center"/>
      </w:pPr>
      <w:r>
        <w:rPr>
          <w:noProof/>
        </w:rPr>
        <w:lastRenderedPageBreak/>
        <w:drawing>
          <wp:inline distT="0" distB="0" distL="0" distR="0" wp14:anchorId="7579BEA7" wp14:editId="5A940B12">
            <wp:extent cx="5905500" cy="1571625"/>
            <wp:effectExtent l="0" t="0" r="0" b="0"/>
            <wp:docPr id="2105747207" name="q3_household" descr="Figure 3. Household size (left), age of additional members (middle) and relationship to primary contact (right)." title="Figure 3. Household size (left), age of additional members (middle) and relationship to primary contact (right)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1571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A72A45" w14:textId="77777777" w:rsidR="00320362" w:rsidRDefault="00684BCA">
      <w:pPr>
        <w:spacing w:after="200"/>
        <w:jc w:val="center"/>
      </w:pPr>
      <w:r>
        <w:rPr>
          <w:i/>
          <w:iCs/>
          <w:sz w:val="19"/>
          <w:szCs w:val="19"/>
        </w:rPr>
        <w:t>Figure 3. Household size (left), age of additional members (middle) and relationship to primary contact (right).</w:t>
      </w:r>
    </w:p>
    <w:p w14:paraId="6A7151CC" w14:textId="4FF6FAD2" w:rsidR="00320362" w:rsidRDefault="00684BCA" w:rsidP="007A5608">
      <w:pPr>
        <w:spacing w:after="120" w:line="276" w:lineRule="auto"/>
      </w:pPr>
      <w:r>
        <w:rPr>
          <w:b/>
          <w:bCs/>
          <w:sz w:val="26"/>
          <w:szCs w:val="26"/>
        </w:rPr>
        <w:t>Question 4: Repeat contact</w:t>
      </w:r>
    </w:p>
    <w:p w14:paraId="185BF81F" w14:textId="1D24CCF2" w:rsidR="00320362" w:rsidRDefault="00684BCA">
      <w:pPr>
        <w:spacing w:after="120" w:line="276" w:lineRule="auto"/>
      </w:pPr>
      <w:r>
        <w:t>Repeat contact is uncommon at intake. The 426 intake tickets belong to 395 distinct people; 27 people (6.8%) appear on more than one (24 twice, 2 three times</w:t>
      </w:r>
      <w:r w:rsidR="0053265B">
        <w:t>,</w:t>
      </w:r>
      <w:r>
        <w:t xml:space="preserve"> and 1 four times). If all 639 tickets are counted, 150 of 439 PIDs appear more than once, but most of those are people who simply have follow-up care-path sub-tickets. The median gap between a person’s first and latest intake is 56 days (range 0 to 181).</w:t>
      </w:r>
    </w:p>
    <w:p w14:paraId="1B4A7E27" w14:textId="5A625418" w:rsidR="00320362" w:rsidRDefault="00684BCA">
      <w:pPr>
        <w:spacing w:after="120" w:line="276" w:lineRule="auto"/>
      </w:pPr>
      <w:r>
        <w:t>Between the first and latest ticket, very little changes. Of the 27 repeat people, 18 were stable both times, 4 were at risk both times, 3 moved from stable to at risk</w:t>
      </w:r>
      <w:r w:rsidR="0053265B">
        <w:t>,</w:t>
      </w:r>
      <w:r>
        <w:t xml:space="preserve"> and 2 moved from at risk to stable, so eviction-risk status changed for 5 of 27. The raw housing-status text changed for 5 (18.5%) and the eviction-status text for 8 (29.6%); the most common change was Unknown to Not being evicted (3 people), which </w:t>
      </w:r>
      <w:r w:rsidR="001D1EBB">
        <w:t>is likely just a miss for their first ticket.</w:t>
      </w:r>
    </w:p>
    <w:p w14:paraId="13D65D30" w14:textId="77777777" w:rsidR="00320362" w:rsidRDefault="00684BCA">
      <w:pPr>
        <w:spacing w:before="120" w:after="60"/>
        <w:jc w:val="center"/>
      </w:pPr>
      <w:r>
        <w:rPr>
          <w:noProof/>
        </w:rPr>
        <w:drawing>
          <wp:inline distT="0" distB="0" distL="0" distR="0" wp14:anchorId="7C799BDC" wp14:editId="605D3D75">
            <wp:extent cx="2857500" cy="2362200"/>
            <wp:effectExtent l="0" t="0" r="0" b="0"/>
            <wp:docPr id="931083212" name="q4_repeat" descr="Figure 4. Eviction-risk status at first versus latest intake for the 27 repeat people." title="Figure 4. Eviction-risk status at first versus latest intake for the 27 repeat people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2362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C1A4B3" w14:textId="77777777" w:rsidR="00320362" w:rsidRDefault="00684BCA">
      <w:pPr>
        <w:spacing w:after="200"/>
        <w:jc w:val="center"/>
      </w:pPr>
      <w:r>
        <w:rPr>
          <w:i/>
          <w:iCs/>
          <w:sz w:val="19"/>
          <w:szCs w:val="19"/>
        </w:rPr>
        <w:t>Figure 4. Eviction-risk status at first versus latest intake for the 27 repeat people.</w:t>
      </w:r>
    </w:p>
    <w:p w14:paraId="4C05BCB5" w14:textId="45D3FFB5" w:rsidR="007A5608" w:rsidRDefault="00644600" w:rsidP="007A5608">
      <w:pPr>
        <w:spacing w:after="120" w:line="276" w:lineRule="auto"/>
      </w:pPr>
      <w:r>
        <w:t>A couple of</w:t>
      </w:r>
      <w:r w:rsidRPr="00644600">
        <w:t xml:space="preserve"> issues</w:t>
      </w:r>
      <w:r>
        <w:t>,</w:t>
      </w:r>
      <w:r w:rsidRPr="00644600">
        <w:t xml:space="preserve"> though as</w:t>
      </w:r>
      <w:r>
        <w:rPr>
          <w:b/>
          <w:bCs/>
        </w:rPr>
        <w:t xml:space="preserve"> </w:t>
      </w:r>
      <w:r w:rsidR="00684BCA">
        <w:t xml:space="preserve">27 people is too few to </w:t>
      </w:r>
      <w:r>
        <w:t>conclude a</w:t>
      </w:r>
      <w:r w:rsidR="00684BCA">
        <w:t xml:space="preserve"> direction; one of them has two intakes on the same day (likely double entry). PID is name-based, but all 426 intake tickets are matched on name plus date of birth, so the weaker name-only matches (212 tickets) sit in the sub-tickets and do not affect this question. Families who returned without a new intake are invisible here.</w:t>
      </w:r>
    </w:p>
    <w:p w14:paraId="2C0CFB0D" w14:textId="52BD878B" w:rsidR="00320362" w:rsidRDefault="00684BCA" w:rsidP="007A5608">
      <w:pPr>
        <w:spacing w:after="120" w:line="276" w:lineRule="auto"/>
      </w:pPr>
      <w:r>
        <w:rPr>
          <w:b/>
          <w:bCs/>
          <w:sz w:val="26"/>
          <w:szCs w:val="26"/>
        </w:rPr>
        <w:t>Question 5: Data quality</w:t>
      </w:r>
    </w:p>
    <w:p w14:paraId="0907E83C" w14:textId="3379F3A2" w:rsidR="00320362" w:rsidRDefault="00684BCA">
      <w:pPr>
        <w:spacing w:after="120" w:line="276" w:lineRule="auto"/>
      </w:pPr>
      <w:r>
        <w:lastRenderedPageBreak/>
        <w:t xml:space="preserve">We </w:t>
      </w:r>
      <w:r w:rsidR="005F4209">
        <w:t xml:space="preserve">found 10 total issues of which are listed below. We picked two of them to go into further detail </w:t>
      </w:r>
      <w:r w:rsidR="007C48A3">
        <w:t>on the issue.</w:t>
      </w:r>
    </w:p>
    <w:p w14:paraId="0F64F65B" w14:textId="0DC3414D" w:rsidR="00320362" w:rsidRPr="00812515" w:rsidRDefault="00684BCA">
      <w:pPr>
        <w:spacing w:after="120" w:line="276" w:lineRule="auto"/>
      </w:pPr>
      <w:r w:rsidRPr="00812515">
        <w:t xml:space="preserve">Inconsistent text entry (State). The State field has 12 different spellings of one state (KY, Ky, </w:t>
      </w:r>
      <w:proofErr w:type="spellStart"/>
      <w:r w:rsidRPr="00812515">
        <w:t>ky</w:t>
      </w:r>
      <w:proofErr w:type="spellEnd"/>
      <w:r w:rsidRPr="00812515">
        <w:t>, Kentucky, KENTUCKY, some with stray spaces), affecting 226 rows. Cause: free-text entry with no dropdown. Handling: trim, upper</w:t>
      </w:r>
      <w:r w:rsidR="007C48A3">
        <w:t>case,</w:t>
      </w:r>
      <w:r w:rsidRPr="00812515">
        <w:t xml:space="preserve"> and map Kentucky to KY, because otherwise any group-by on state would treat one state as twelve. We also recommend SLCM use a </w:t>
      </w:r>
      <w:r w:rsidR="007C48A3" w:rsidRPr="00812515">
        <w:t>dropdown</w:t>
      </w:r>
      <w:r w:rsidR="007C48A3">
        <w:t xml:space="preserve"> (would just completely get rid of this)</w:t>
      </w:r>
      <w:r w:rsidRPr="00812515">
        <w:t>.</w:t>
      </w:r>
    </w:p>
    <w:p w14:paraId="41F6920F" w14:textId="6C3700BD" w:rsidR="00320362" w:rsidRDefault="00684BCA" w:rsidP="00352013">
      <w:pPr>
        <w:spacing w:after="120" w:line="276" w:lineRule="auto"/>
      </w:pPr>
      <w:r w:rsidRPr="00812515">
        <w:t xml:space="preserve">Impossible values (ages). Four caregivers </w:t>
      </w:r>
      <w:r w:rsidR="007C48A3" w:rsidRPr="00812515">
        <w:t>are</w:t>
      </w:r>
      <w:r w:rsidRPr="00812515">
        <w:t xml:space="preserve"> ages below 15 (including -1 and 0)</w:t>
      </w:r>
      <w:r w:rsidR="007C48A3">
        <w:t>,</w:t>
      </w:r>
      <w:r w:rsidRPr="00812515">
        <w:t xml:space="preserve"> and nine household-member ages fall outside 0-100 (from -35 to 1824). We set these to missing but kept the rows, since the same tickets have valid housing and income data and deleting them would </w:t>
      </w:r>
      <w:r w:rsidR="00E10A98">
        <w:t xml:space="preserve">change our data. </w:t>
      </w:r>
      <w:r w:rsidRPr="00812515">
        <w:t>Members with missing age (93 more) were left missing rather than guessed.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2000"/>
        <w:gridCol w:w="2800"/>
        <w:gridCol w:w="2760"/>
      </w:tblGrid>
      <w:tr w:rsidR="00320362" w14:paraId="3C0D9755" w14:textId="77777777">
        <w:trPr>
          <w:tblHeader/>
        </w:trPr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B4E2B75" w14:textId="77777777" w:rsidR="00320362" w:rsidRDefault="00684BCA">
            <w:r>
              <w:rPr>
                <w:b/>
                <w:bCs/>
                <w:sz w:val="16"/>
                <w:szCs w:val="16"/>
              </w:rPr>
              <w:t>Issue</w:t>
            </w:r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0E5F175" w14:textId="77777777" w:rsidR="00320362" w:rsidRDefault="00684BCA">
            <w:r>
              <w:rPr>
                <w:b/>
                <w:bCs/>
                <w:sz w:val="16"/>
                <w:szCs w:val="16"/>
              </w:rPr>
              <w:t>Where</w:t>
            </w:r>
          </w:p>
        </w:tc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06CFA0F" w14:textId="77777777" w:rsidR="00320362" w:rsidRDefault="00684BCA">
            <w:r>
              <w:rPr>
                <w:b/>
                <w:bCs/>
                <w:sz w:val="16"/>
                <w:szCs w:val="16"/>
              </w:rPr>
              <w:t>Evidence</w:t>
            </w:r>
          </w:p>
        </w:tc>
        <w:tc>
          <w:tcPr>
            <w:tcW w:w="2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FC1E226" w14:textId="77777777" w:rsidR="00320362" w:rsidRDefault="00684BCA">
            <w:r>
              <w:rPr>
                <w:b/>
                <w:bCs/>
                <w:sz w:val="16"/>
                <w:szCs w:val="16"/>
              </w:rPr>
              <w:t>Handling</w:t>
            </w:r>
          </w:p>
        </w:tc>
      </w:tr>
      <w:tr w:rsidR="00320362" w14:paraId="727D8FA0" w14:textId="77777777"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0737550" w14:textId="77777777" w:rsidR="00320362" w:rsidRDefault="00684BCA">
            <w:r>
              <w:rPr>
                <w:sz w:val="16"/>
                <w:szCs w:val="16"/>
              </w:rPr>
              <w:t>Inconsistent text entry</w:t>
            </w:r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8686B50" w14:textId="77777777" w:rsidR="00320362" w:rsidRDefault="00684BCA">
            <w:r>
              <w:rPr>
                <w:sz w:val="16"/>
                <w:szCs w:val="16"/>
              </w:rPr>
              <w:t>Custom field (State)</w:t>
            </w:r>
          </w:p>
        </w:tc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8E98917" w14:textId="77777777" w:rsidR="00320362" w:rsidRDefault="00684BCA">
            <w:r>
              <w:rPr>
                <w:sz w:val="16"/>
                <w:szCs w:val="16"/>
              </w:rPr>
              <w:t>12 spellings of one state (KY, Ky, Kentucky, ...)</w:t>
            </w:r>
          </w:p>
        </w:tc>
        <w:tc>
          <w:tcPr>
            <w:tcW w:w="2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23D3DEE" w14:textId="77777777" w:rsidR="00320362" w:rsidRDefault="00684BCA">
            <w:r>
              <w:rPr>
                <w:sz w:val="16"/>
                <w:szCs w:val="16"/>
              </w:rPr>
              <w:t>Standardized to KY (cleaning step 2)</w:t>
            </w:r>
          </w:p>
        </w:tc>
      </w:tr>
      <w:tr w:rsidR="00320362" w14:paraId="00207258" w14:textId="77777777"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5FBE7DB" w14:textId="77777777" w:rsidR="00320362" w:rsidRDefault="00684BCA">
            <w:r>
              <w:rPr>
                <w:sz w:val="16"/>
                <w:szCs w:val="16"/>
              </w:rPr>
              <w:t>Impossible values</w:t>
            </w:r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BFAAAA1" w14:textId="77777777" w:rsidR="00320362" w:rsidRDefault="00684BCA">
            <w:r>
              <w:rPr>
                <w:sz w:val="16"/>
                <w:szCs w:val="16"/>
              </w:rPr>
              <w:t>Age at Intake; household Age</w:t>
            </w:r>
          </w:p>
        </w:tc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A70B5D0" w14:textId="77777777" w:rsidR="00320362" w:rsidRDefault="00684BCA">
            <w:r>
              <w:rPr>
                <w:sz w:val="16"/>
                <w:szCs w:val="16"/>
              </w:rPr>
              <w:t>caregiver ages &lt; 15: 4; member ages outside 0-100: 9 (min -35, max 1824)</w:t>
            </w:r>
          </w:p>
        </w:tc>
        <w:tc>
          <w:tcPr>
            <w:tcW w:w="2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0FB9F70" w14:textId="77777777" w:rsidR="00320362" w:rsidRDefault="00684BCA">
            <w:r>
              <w:rPr>
                <w:sz w:val="16"/>
                <w:szCs w:val="16"/>
              </w:rPr>
              <w:t>Set to missing, kept the row</w:t>
            </w:r>
          </w:p>
        </w:tc>
      </w:tr>
      <w:tr w:rsidR="00320362" w14:paraId="1FC932FF" w14:textId="77777777"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7CF4799" w14:textId="77777777" w:rsidR="00320362" w:rsidRDefault="00684BCA">
            <w:r>
              <w:rPr>
                <w:sz w:val="16"/>
                <w:szCs w:val="16"/>
              </w:rPr>
              <w:t>Extreme outliers</w:t>
            </w:r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5FAAA2C" w14:textId="77777777" w:rsidR="00320362" w:rsidRDefault="00684BCA">
            <w:r>
              <w:rPr>
                <w:sz w:val="16"/>
                <w:szCs w:val="16"/>
              </w:rPr>
              <w:t>Monthly Rent; Past Due Rent; Income</w:t>
            </w:r>
          </w:p>
        </w:tc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C5F504B" w14:textId="77777777" w:rsidR="00320362" w:rsidRDefault="00684BCA">
            <w:r>
              <w:rPr>
                <w:sz w:val="16"/>
                <w:szCs w:val="16"/>
              </w:rPr>
              <w:t>rent &gt; $5,000: 1; past due &gt; $50,000: 1; income &gt; $10,000: 6</w:t>
            </w:r>
          </w:p>
        </w:tc>
        <w:tc>
          <w:tcPr>
            <w:tcW w:w="2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F98462E" w14:textId="77777777" w:rsidR="00320362" w:rsidRDefault="00684BCA">
            <w:r>
              <w:rPr>
                <w:sz w:val="16"/>
                <w:szCs w:val="16"/>
              </w:rPr>
              <w:t>Rent/past-due set to missing; income flagged, medians used</w:t>
            </w:r>
          </w:p>
        </w:tc>
      </w:tr>
      <w:tr w:rsidR="00320362" w14:paraId="6E82397E" w14:textId="77777777"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4B623C7" w14:textId="77777777" w:rsidR="00320362" w:rsidRDefault="00684BCA">
            <w:r>
              <w:rPr>
                <w:sz w:val="16"/>
                <w:szCs w:val="16"/>
              </w:rPr>
              <w:t>Unreliable person key</w:t>
            </w:r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A87332D" w14:textId="77777777" w:rsidR="00320362" w:rsidRDefault="00684BCA">
            <w:r>
              <w:rPr>
                <w:sz w:val="16"/>
                <w:szCs w:val="16"/>
              </w:rPr>
              <w:t>PID</w:t>
            </w:r>
          </w:p>
        </w:tc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FC333CC" w14:textId="77777777" w:rsidR="00320362" w:rsidRDefault="00684BCA">
            <w:r>
              <w:rPr>
                <w:sz w:val="16"/>
                <w:szCs w:val="16"/>
              </w:rPr>
              <w:t>212 of 639 tickets matched on name only (all but 1 are sub-tickets; all 426 intakes are Name + DOB)</w:t>
            </w:r>
          </w:p>
        </w:tc>
        <w:tc>
          <w:tcPr>
            <w:tcW w:w="2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EA6C28B" w14:textId="77777777" w:rsidR="00320362" w:rsidRDefault="00684BCA">
            <w:r>
              <w:rPr>
                <w:sz w:val="16"/>
                <w:szCs w:val="16"/>
              </w:rPr>
              <w:t>Kept PID; used intake tickets only for repeat contact</w:t>
            </w:r>
          </w:p>
        </w:tc>
      </w:tr>
      <w:tr w:rsidR="00320362" w14:paraId="48B49E66" w14:textId="77777777"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4E47F4D" w14:textId="77777777" w:rsidR="00320362" w:rsidRDefault="00684BCA">
            <w:r>
              <w:rPr>
                <w:sz w:val="16"/>
                <w:szCs w:val="16"/>
              </w:rPr>
              <w:t>Mixed grains in one file</w:t>
            </w:r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CF46F70" w14:textId="77777777" w:rsidR="00320362" w:rsidRDefault="00684BCA">
            <w:r>
              <w:rPr>
                <w:sz w:val="16"/>
                <w:szCs w:val="16"/>
              </w:rPr>
              <w:t>Issue Type / Parent</w:t>
            </w:r>
          </w:p>
        </w:tc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863D395" w14:textId="77777777" w:rsidR="00320362" w:rsidRDefault="00684BCA">
            <w:r>
              <w:rPr>
                <w:sz w:val="16"/>
                <w:szCs w:val="16"/>
              </w:rPr>
              <w:t>213 sub-tickets have no intake fields</w:t>
            </w:r>
          </w:p>
        </w:tc>
        <w:tc>
          <w:tcPr>
            <w:tcW w:w="2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8B8E84C" w14:textId="77777777" w:rsidR="00320362" w:rsidRDefault="00684BCA">
            <w:r>
              <w:rPr>
                <w:sz w:val="16"/>
                <w:szCs w:val="16"/>
              </w:rPr>
              <w:t>Analysis restricted to the 426 intake tickets</w:t>
            </w:r>
          </w:p>
        </w:tc>
      </w:tr>
      <w:tr w:rsidR="00320362" w14:paraId="52ADDC42" w14:textId="77777777"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42D9362" w14:textId="77777777" w:rsidR="00320362" w:rsidRDefault="00684BCA">
            <w:r>
              <w:rPr>
                <w:sz w:val="16"/>
                <w:szCs w:val="16"/>
              </w:rPr>
              <w:t>Undeclared status / duplicates</w:t>
            </w:r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37BF8C1" w14:textId="77777777" w:rsidR="00320362" w:rsidRDefault="00684BCA">
            <w:r>
              <w:rPr>
                <w:sz w:val="16"/>
                <w:szCs w:val="16"/>
              </w:rPr>
              <w:t>Status</w:t>
            </w:r>
          </w:p>
        </w:tc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603025D" w14:textId="77777777" w:rsidR="00320362" w:rsidRDefault="00684BCA">
            <w:r>
              <w:rPr>
                <w:sz w:val="16"/>
                <w:szCs w:val="16"/>
              </w:rPr>
              <w:t>12 intake tickets marked Duplicate</w:t>
            </w:r>
          </w:p>
        </w:tc>
        <w:tc>
          <w:tcPr>
            <w:tcW w:w="2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C7EAC88" w14:textId="77777777" w:rsidR="00320362" w:rsidRDefault="00684BCA">
            <w:r>
              <w:rPr>
                <w:sz w:val="16"/>
                <w:szCs w:val="16"/>
              </w:rPr>
              <w:t>Flagged, kept, sensitivity in Q1</w:t>
            </w:r>
          </w:p>
        </w:tc>
      </w:tr>
      <w:tr w:rsidR="00320362" w14:paraId="4288D17B" w14:textId="77777777"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2E7BDBE" w14:textId="77777777" w:rsidR="00320362" w:rsidRDefault="00684BCA">
            <w:r>
              <w:rPr>
                <w:sz w:val="16"/>
                <w:szCs w:val="16"/>
              </w:rPr>
              <w:t>Unknown in a key field</w:t>
            </w:r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F672633" w14:textId="77777777" w:rsidR="00320362" w:rsidRDefault="00684BCA">
            <w:r>
              <w:rPr>
                <w:sz w:val="16"/>
                <w:szCs w:val="16"/>
              </w:rPr>
              <w:t>Eviction Status</w:t>
            </w:r>
          </w:p>
        </w:tc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33135E3" w14:textId="77777777" w:rsidR="00320362" w:rsidRDefault="00684BCA">
            <w:r>
              <w:rPr>
                <w:sz w:val="16"/>
                <w:szCs w:val="16"/>
              </w:rPr>
              <w:t>63 intakes are Unknown (14.8%)</w:t>
            </w:r>
          </w:p>
        </w:tc>
        <w:tc>
          <w:tcPr>
            <w:tcW w:w="2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1ED2A9E" w14:textId="77777777" w:rsidR="00320362" w:rsidRDefault="00684BCA">
            <w:r>
              <w:rPr>
                <w:sz w:val="16"/>
                <w:szCs w:val="16"/>
              </w:rPr>
              <w:t>Counted as not at risk, with a caveat</w:t>
            </w:r>
          </w:p>
        </w:tc>
      </w:tr>
      <w:tr w:rsidR="00320362" w14:paraId="4A2DCE2F" w14:textId="77777777"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5D92C9C" w14:textId="77777777" w:rsidR="00320362" w:rsidRDefault="00684BCA">
            <w:r>
              <w:rPr>
                <w:sz w:val="16"/>
                <w:szCs w:val="16"/>
              </w:rPr>
              <w:t>Top-coded counts stored as text</w:t>
            </w:r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79116BE" w14:textId="77777777" w:rsidR="00320362" w:rsidRDefault="00684BCA">
            <w:r>
              <w:rPr>
                <w:sz w:val="16"/>
                <w:szCs w:val="16"/>
              </w:rPr>
              <w:t>People in Household</w:t>
            </w:r>
          </w:p>
        </w:tc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4224819" w14:textId="77777777" w:rsidR="00320362" w:rsidRDefault="00684BCA">
            <w:r>
              <w:rPr>
                <w:sz w:val="16"/>
                <w:szCs w:val="16"/>
              </w:rPr>
              <w:t>15 + 6 rows say 'More than 5'</w:t>
            </w:r>
          </w:p>
        </w:tc>
        <w:tc>
          <w:tcPr>
            <w:tcW w:w="2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234AF16" w14:textId="77777777" w:rsidR="00320362" w:rsidRDefault="00684BCA">
            <w:r>
              <w:rPr>
                <w:sz w:val="16"/>
                <w:szCs w:val="16"/>
              </w:rPr>
              <w:t>"More than 5" -&gt; 6, flagged</w:t>
            </w:r>
          </w:p>
        </w:tc>
      </w:tr>
      <w:tr w:rsidR="00320362" w14:paraId="6D0AFA88" w14:textId="77777777"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A4BD031" w14:textId="77777777" w:rsidR="00320362" w:rsidRDefault="00684BCA">
            <w:r>
              <w:rPr>
                <w:sz w:val="16"/>
                <w:szCs w:val="16"/>
              </w:rPr>
              <w:t>Household counts disagree</w:t>
            </w:r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97ECFF4" w14:textId="77777777" w:rsidR="00320362" w:rsidRDefault="00684BCA">
            <w:r>
              <w:rPr>
                <w:sz w:val="16"/>
                <w:szCs w:val="16"/>
              </w:rPr>
              <w:t xml:space="preserve">Additional Members vs People in Household 17 and </w:t>
            </w:r>
            <w:proofErr w:type="gramStart"/>
            <w:r>
              <w:rPr>
                <w:sz w:val="16"/>
                <w:szCs w:val="16"/>
              </w:rPr>
              <w:t>Under</w:t>
            </w:r>
            <w:proofErr w:type="gramEnd"/>
            <w:r>
              <w:rPr>
                <w:sz w:val="16"/>
                <w:szCs w:val="16"/>
              </w:rPr>
              <w:t xml:space="preserve"> / 18+</w:t>
            </w:r>
          </w:p>
        </w:tc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0FC898E" w14:textId="77777777" w:rsidR="00320362" w:rsidRDefault="00684BCA">
            <w:r>
              <w:rPr>
                <w:sz w:val="16"/>
                <w:szCs w:val="16"/>
              </w:rPr>
              <w:t xml:space="preserve">adults + children </w:t>
            </w:r>
            <w:proofErr w:type="gramStart"/>
            <w:r>
              <w:rPr>
                <w:sz w:val="16"/>
                <w:szCs w:val="16"/>
              </w:rPr>
              <w:t>equals</w:t>
            </w:r>
            <w:proofErr w:type="gramEnd"/>
            <w:r>
              <w:rPr>
                <w:sz w:val="16"/>
                <w:szCs w:val="16"/>
              </w:rPr>
              <w:t xml:space="preserve"> additional members + 1 for only 56.1% of intakes</w:t>
            </w:r>
          </w:p>
        </w:tc>
        <w:tc>
          <w:tcPr>
            <w:tcW w:w="2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335ABC1" w14:textId="77777777" w:rsidR="00320362" w:rsidRDefault="00684BCA">
            <w:r>
              <w:rPr>
                <w:sz w:val="16"/>
                <w:szCs w:val="16"/>
              </w:rPr>
              <w:t xml:space="preserve">Used additional members + 1 for household size (agrees 100% with the long file); children </w:t>
            </w:r>
            <w:proofErr w:type="gramStart"/>
            <w:r>
              <w:rPr>
                <w:sz w:val="16"/>
                <w:szCs w:val="16"/>
              </w:rPr>
              <w:t>counts</w:t>
            </w:r>
            <w:proofErr w:type="gramEnd"/>
            <w:r>
              <w:rPr>
                <w:sz w:val="16"/>
                <w:szCs w:val="16"/>
              </w:rPr>
              <w:t xml:space="preserve"> reported separately</w:t>
            </w:r>
          </w:p>
        </w:tc>
      </w:tr>
      <w:tr w:rsidR="00320362" w14:paraId="4EE5679C" w14:textId="77777777"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93A1C88" w14:textId="77777777" w:rsidR="00320362" w:rsidRDefault="00684BCA">
            <w:r>
              <w:rPr>
                <w:sz w:val="16"/>
                <w:szCs w:val="16"/>
              </w:rPr>
              <w:t>Identifying free text</w:t>
            </w:r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5656141" w14:textId="77777777" w:rsidR="00320362" w:rsidRDefault="00684BCA">
            <w:r>
              <w:rPr>
                <w:sz w:val="16"/>
                <w:szCs w:val="16"/>
              </w:rPr>
              <w:t>Landlord Name; Employer; Comments; Parent summary</w:t>
            </w:r>
          </w:p>
        </w:tc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D50B7E8" w14:textId="77777777" w:rsidR="00320362" w:rsidRDefault="00684BCA">
            <w:r>
              <w:rPr>
                <w:sz w:val="16"/>
                <w:szCs w:val="16"/>
              </w:rPr>
              <w:t>Free-text columns that can contain personal names</w:t>
            </w:r>
          </w:p>
        </w:tc>
        <w:tc>
          <w:tcPr>
            <w:tcW w:w="2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CAC0916" w14:textId="77777777" w:rsidR="00320362" w:rsidRDefault="00684BCA">
            <w:r>
              <w:rPr>
                <w:sz w:val="16"/>
                <w:szCs w:val="16"/>
              </w:rPr>
              <w:t>Dropped and never displayed</w:t>
            </w:r>
          </w:p>
        </w:tc>
      </w:tr>
    </w:tbl>
    <w:p w14:paraId="10911B71" w14:textId="77777777" w:rsidR="007A5608" w:rsidRDefault="007A5608" w:rsidP="007A5608">
      <w:pPr>
        <w:rPr>
          <w:b/>
          <w:bCs/>
          <w:sz w:val="32"/>
          <w:szCs w:val="32"/>
        </w:rPr>
      </w:pPr>
    </w:p>
    <w:p w14:paraId="7FEBE5CF" w14:textId="0C757188" w:rsidR="00320362" w:rsidRPr="007A5608" w:rsidRDefault="00684BCA" w:rsidP="007A5608">
      <w:pPr>
        <w:rPr>
          <w:b/>
          <w:bCs/>
          <w:sz w:val="32"/>
          <w:szCs w:val="32"/>
        </w:rPr>
      </w:pPr>
      <w:r w:rsidRPr="007A5608">
        <w:rPr>
          <w:b/>
          <w:bCs/>
          <w:sz w:val="32"/>
          <w:szCs w:val="32"/>
        </w:rPr>
        <w:t>What Did You Get to Know?</w:t>
      </w:r>
    </w:p>
    <w:p w14:paraId="17DC410B" w14:textId="5B54F264" w:rsidR="00320362" w:rsidRDefault="00684BCA">
      <w:pPr>
        <w:spacing w:after="120" w:line="276" w:lineRule="auto"/>
      </w:pPr>
      <w:r>
        <w:t>What surprised us most is how much of the export is not families at all. A third of the rows are follow-up tickets with no case data, so a file that looks like 639 families is really 426 intakes. We also expected employment to separate stable families from struggling ones, and</w:t>
      </w:r>
      <w:r w:rsidR="005A64B8">
        <w:t xml:space="preserve"> that data does not do that whatsoever</w:t>
      </w:r>
      <w:r>
        <w:t>. Employed households earn far more at the median</w:t>
      </w:r>
      <w:r w:rsidR="005A64B8">
        <w:t>, as expected</w:t>
      </w:r>
      <w:r>
        <w:t>, yet their eviction-risk rate is no lower than that of unemployed households, and nearly a third of them rely mainly on SNAP or cash benefits.</w:t>
      </w:r>
    </w:p>
    <w:p w14:paraId="6ACFEB16" w14:textId="116E1DF5" w:rsidR="00320362" w:rsidRDefault="00684BCA">
      <w:pPr>
        <w:spacing w:after="120" w:line="276" w:lineRule="auto"/>
      </w:pPr>
      <w:r>
        <w:lastRenderedPageBreak/>
        <w:t xml:space="preserve">We now believe SLCM’s population is mostly young renter families in acute rent trouble: about 55% of intakes are renters behind on rent, roughly 29% face eviction or homelessness, and a typical household has three people with two young </w:t>
      </w:r>
      <w:r w:rsidR="00BB2D9E">
        <w:t>children (</w:t>
      </w:r>
      <w:r w:rsidR="00542C58">
        <w:t>sounds like a young family trying to get the</w:t>
      </w:r>
      <w:r w:rsidR="00BB2D9E">
        <w:t>ir</w:t>
      </w:r>
      <w:r w:rsidR="00542C58">
        <w:t xml:space="preserve"> feet under them)</w:t>
      </w:r>
      <w:r>
        <w:t xml:space="preserve">. A few ZIP codes </w:t>
      </w:r>
      <w:r w:rsidR="00B33357">
        <w:t>t</w:t>
      </w:r>
      <w:r>
        <w:t xml:space="preserve">ook </w:t>
      </w:r>
      <w:r w:rsidR="00B33357">
        <w:t xml:space="preserve">a </w:t>
      </w:r>
      <w:r>
        <w:t xml:space="preserve">much harder hit than the rest, although each has fewer than 20 </w:t>
      </w:r>
      <w:r w:rsidR="00BB2D9E">
        <w:t>tickets (</w:t>
      </w:r>
      <w:r w:rsidR="00B33357">
        <w:t>lack of data?)</w:t>
      </w:r>
      <w:r>
        <w:t>. We also came to believe that repeat intake is rarer than SLCM’s "chronic" label suggests, since only 27 people came back through a new intake, though families may be getting repeat help through care-path tickets instead.</w:t>
      </w:r>
      <w:r w:rsidR="0064086A">
        <w:t xml:space="preserve"> </w:t>
      </w:r>
      <w:r>
        <w:t xml:space="preserve">One question we cannot answer with this data alone is what happens to families after intake: do those who receive longer-term support return to crisis less often than those who do not? </w:t>
      </w:r>
    </w:p>
    <w:p w14:paraId="457AAA4C" w14:textId="7DC76C3F" w:rsidR="00320362" w:rsidRDefault="00320362">
      <w:pPr>
        <w:spacing w:after="120" w:line="276" w:lineRule="auto"/>
      </w:pPr>
    </w:p>
    <w:sectPr w:rsidR="00320362">
      <w:footerReference w:type="default" r:id="rId11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0D935C43" w14:textId="77777777" w:rsidR="00A12D67" w:rsidRDefault="00A12D67">
      <w:r>
        <w:separator/>
      </w:r>
    </w:p>
  </w:endnote>
  <w:endnote w:type="continuationSeparator" w:id="0">
    <w:p w14:paraId="6B7D98B0" w14:textId="77777777" w:rsidR="00A12D67" w:rsidRDefault="00A12D6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42A09D32" w14:textId="23FEDE55" w:rsidR="00320362" w:rsidRDefault="00684BCA">
    <w:pPr>
      <w:jc w:val="center"/>
    </w:pPr>
    <w:r>
      <w:rPr>
        <w:sz w:val="18"/>
        <w:szCs w:val="18"/>
      </w:rPr>
      <w:t xml:space="preserve">SLCM Part 1 </w:t>
    </w:r>
    <w:r w:rsidR="00352013">
      <w:rPr>
        <w:sz w:val="18"/>
        <w:szCs w:val="18"/>
      </w:rPr>
      <w:t>EDA | Page</w:t>
    </w:r>
    <w:r>
      <w:rPr>
        <w:sz w:val="18"/>
        <w:szCs w:val="18"/>
      </w:rPr>
      <w:t xml:space="preserve"> </w:t>
    </w:r>
    <w:r>
      <w:rPr>
        <w:sz w:val="18"/>
        <w:szCs w:val="18"/>
      </w:rPr>
      <w:fldChar w:fldCharType="begin"/>
    </w:r>
    <w:r>
      <w:rPr>
        <w:sz w:val="18"/>
        <w:szCs w:val="18"/>
      </w:rPr>
      <w:instrText>PAGE</w:instrText>
    </w:r>
    <w:r>
      <w:rPr>
        <w:sz w:val="18"/>
        <w:szCs w:val="18"/>
      </w:rPr>
      <w:fldChar w:fldCharType="separate"/>
    </w:r>
    <w:r w:rsidR="00D31EC6">
      <w:rPr>
        <w:noProof/>
        <w:sz w:val="18"/>
        <w:szCs w:val="18"/>
      </w:rPr>
      <w:t>1</w:t>
    </w:r>
    <w:r>
      <w:rPr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7B7AE546" w14:textId="77777777" w:rsidR="00A12D67" w:rsidRDefault="00A12D67">
      <w:r>
        <w:separator/>
      </w:r>
    </w:p>
  </w:footnote>
  <w:footnote w:type="continuationSeparator" w:id="0">
    <w:p w14:paraId="7A6DFBB7" w14:textId="77777777" w:rsidR="00A12D67" w:rsidRDefault="00A12D6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4C8003E7"/>
    <w:multiLevelType w:val="hybridMultilevel"/>
    <w:tmpl w:val="C7E66A36"/>
    <w:lvl w:ilvl="0" w:tplc="19EEFD58">
      <w:start w:val="1"/>
      <w:numFmt w:val="bullet"/>
      <w:lvlText w:val="●"/>
      <w:lvlJc w:val="left"/>
      <w:pPr>
        <w:ind w:left="720" w:hanging="360"/>
      </w:pPr>
    </w:lvl>
    <w:lvl w:ilvl="1" w:tplc="B55897E6">
      <w:start w:val="1"/>
      <w:numFmt w:val="bullet"/>
      <w:lvlText w:val="○"/>
      <w:lvlJc w:val="left"/>
      <w:pPr>
        <w:ind w:left="1440" w:hanging="360"/>
      </w:pPr>
    </w:lvl>
    <w:lvl w:ilvl="2" w:tplc="D1262DB8">
      <w:start w:val="1"/>
      <w:numFmt w:val="bullet"/>
      <w:lvlText w:val="■"/>
      <w:lvlJc w:val="left"/>
      <w:pPr>
        <w:ind w:left="2160" w:hanging="360"/>
      </w:pPr>
    </w:lvl>
    <w:lvl w:ilvl="3" w:tplc="59E64E8E">
      <w:start w:val="1"/>
      <w:numFmt w:val="bullet"/>
      <w:lvlText w:val="●"/>
      <w:lvlJc w:val="left"/>
      <w:pPr>
        <w:ind w:left="2880" w:hanging="360"/>
      </w:pPr>
    </w:lvl>
    <w:lvl w:ilvl="4" w:tplc="098A6AF8">
      <w:start w:val="1"/>
      <w:numFmt w:val="bullet"/>
      <w:lvlText w:val="○"/>
      <w:lvlJc w:val="left"/>
      <w:pPr>
        <w:ind w:left="3600" w:hanging="360"/>
      </w:pPr>
    </w:lvl>
    <w:lvl w:ilvl="5" w:tplc="2CDEA942">
      <w:start w:val="1"/>
      <w:numFmt w:val="bullet"/>
      <w:lvlText w:val="■"/>
      <w:lvlJc w:val="left"/>
      <w:pPr>
        <w:ind w:left="4320" w:hanging="360"/>
      </w:pPr>
    </w:lvl>
    <w:lvl w:ilvl="6" w:tplc="E1E843C2">
      <w:start w:val="1"/>
      <w:numFmt w:val="bullet"/>
      <w:lvlText w:val="●"/>
      <w:lvlJc w:val="left"/>
      <w:pPr>
        <w:ind w:left="5040" w:hanging="360"/>
      </w:pPr>
    </w:lvl>
    <w:lvl w:ilvl="7" w:tplc="FEA485E0">
      <w:start w:val="1"/>
      <w:numFmt w:val="bullet"/>
      <w:lvlText w:val="●"/>
      <w:lvlJc w:val="left"/>
      <w:pPr>
        <w:ind w:left="5760" w:hanging="360"/>
      </w:pPr>
    </w:lvl>
    <w:lvl w:ilvl="8" w:tplc="7BAA9284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65175E5"/>
    <w:multiLevelType w:val="hybridMultilevel"/>
    <w:tmpl w:val="56EAD85E"/>
    <w:lvl w:ilvl="0" w:tplc="3286BDAA">
      <w:start w:val="1"/>
      <w:numFmt w:val="bullet"/>
      <w:lvlText w:val="•"/>
      <w:lvlJc w:val="left"/>
      <w:pPr>
        <w:ind w:left="720" w:hanging="360"/>
      </w:pPr>
    </w:lvl>
    <w:lvl w:ilvl="1" w:tplc="9FC6DB48">
      <w:numFmt w:val="decimal"/>
      <w:lvlText w:val=""/>
      <w:lvlJc w:val="left"/>
    </w:lvl>
    <w:lvl w:ilvl="2" w:tplc="0E729676">
      <w:numFmt w:val="decimal"/>
      <w:lvlText w:val=""/>
      <w:lvlJc w:val="left"/>
    </w:lvl>
    <w:lvl w:ilvl="3" w:tplc="B6D0FEBC">
      <w:numFmt w:val="decimal"/>
      <w:lvlText w:val=""/>
      <w:lvlJc w:val="left"/>
    </w:lvl>
    <w:lvl w:ilvl="4" w:tplc="F4EC9DAC">
      <w:numFmt w:val="decimal"/>
      <w:lvlText w:val=""/>
      <w:lvlJc w:val="left"/>
    </w:lvl>
    <w:lvl w:ilvl="5" w:tplc="7E3E972A">
      <w:numFmt w:val="decimal"/>
      <w:lvlText w:val=""/>
      <w:lvlJc w:val="left"/>
    </w:lvl>
    <w:lvl w:ilvl="6" w:tplc="D1AE9B08">
      <w:numFmt w:val="decimal"/>
      <w:lvlText w:val=""/>
      <w:lvlJc w:val="left"/>
    </w:lvl>
    <w:lvl w:ilvl="7" w:tplc="F754D6C4">
      <w:numFmt w:val="decimal"/>
      <w:lvlText w:val=""/>
      <w:lvlJc w:val="left"/>
    </w:lvl>
    <w:lvl w:ilvl="8" w:tplc="AAC82756">
      <w:numFmt w:val="decimal"/>
      <w:lvlText w:val=""/>
      <w:lvlJc w:val="left"/>
    </w:lvl>
  </w:abstractNum>
  <w:num w:numId="1" w16cid:durableId="1254127545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3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20362"/>
    <w:rsid w:val="00014F55"/>
    <w:rsid w:val="001301E2"/>
    <w:rsid w:val="001A0BD8"/>
    <w:rsid w:val="001D1EBB"/>
    <w:rsid w:val="002E076D"/>
    <w:rsid w:val="00320362"/>
    <w:rsid w:val="00352013"/>
    <w:rsid w:val="00360A0A"/>
    <w:rsid w:val="003B54B0"/>
    <w:rsid w:val="003E479D"/>
    <w:rsid w:val="003E6282"/>
    <w:rsid w:val="0047747B"/>
    <w:rsid w:val="00507E4F"/>
    <w:rsid w:val="0053265B"/>
    <w:rsid w:val="00542C58"/>
    <w:rsid w:val="005473CD"/>
    <w:rsid w:val="005A64B8"/>
    <w:rsid w:val="005F4209"/>
    <w:rsid w:val="0064086A"/>
    <w:rsid w:val="00644600"/>
    <w:rsid w:val="00664267"/>
    <w:rsid w:val="00684BCA"/>
    <w:rsid w:val="006D7D7A"/>
    <w:rsid w:val="00770B7C"/>
    <w:rsid w:val="007A5608"/>
    <w:rsid w:val="007C48A3"/>
    <w:rsid w:val="00812515"/>
    <w:rsid w:val="009C31A2"/>
    <w:rsid w:val="00A12D67"/>
    <w:rsid w:val="00AE0B80"/>
    <w:rsid w:val="00AE22D4"/>
    <w:rsid w:val="00B33357"/>
    <w:rsid w:val="00BB2D9E"/>
    <w:rsid w:val="00BB7243"/>
    <w:rsid w:val="00CB1B83"/>
    <w:rsid w:val="00D31EC6"/>
    <w:rsid w:val="00E10A98"/>
    <w:rsid w:val="00E1773A"/>
    <w:rsid w:val="00E86F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4CE61A"/>
  <w15:docId w15:val="{07821E46-8DD4-8E41-85BD-AFBA848539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352013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352013"/>
  </w:style>
  <w:style w:type="paragraph" w:styleId="Footer">
    <w:name w:val="footer"/>
    <w:basedOn w:val="Normal"/>
    <w:link w:val="FooterChar"/>
    <w:uiPriority w:val="99"/>
    <w:unhideWhenUsed/>
    <w:rsid w:val="00352013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35201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1422</Words>
  <Characters>8106</Characters>
  <Application>Microsoft Office Word</Application>
  <DocSecurity>0</DocSecurity>
  <Lines>67</Lines>
  <Paragraphs>19</Paragraphs>
  <ScaleCrop>false</ScaleCrop>
  <Company/>
  <LinksUpToDate>false</LinksUpToDate>
  <CharactersWithSpaces>9509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Nikolas R. Madden</cp:lastModifiedBy>
  <cp:revision>3</cp:revision>
  <dcterms:created xsi:type="dcterms:W3CDTF">2026-10-01T13:04:00Z</dcterms:created>
  <dcterms:modified xsi:type="dcterms:W3CDTF">2026-10-01T13:05:00Z</dcterms:modified>
</cp:coreProperties>
</file>