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AABA3" w14:textId="2B617571" w:rsidR="00C354E5" w:rsidRDefault="00446A57" w:rsidP="00446A57">
      <w:pPr>
        <w:pStyle w:val="Nagwek1"/>
      </w:pPr>
      <w:r>
        <w:t>Opis</w:t>
      </w:r>
    </w:p>
    <w:p w14:paraId="2C51DBA0" w14:textId="18751B09" w:rsidR="00446A57" w:rsidRDefault="00446A57" w:rsidP="00446A57">
      <w:pPr>
        <w:pStyle w:val="Nagwek1"/>
      </w:pPr>
      <w:r>
        <w:t>Przegląd literatury</w:t>
      </w:r>
    </w:p>
    <w:p w14:paraId="570630DB" w14:textId="7AB2C3C0" w:rsidR="00446A57" w:rsidRDefault="00446A57" w:rsidP="00446A57">
      <w:pPr>
        <w:pStyle w:val="Nagwek1"/>
      </w:pPr>
      <w:r>
        <w:t>Analiza</w:t>
      </w:r>
    </w:p>
    <w:p w14:paraId="785BA07D" w14:textId="6AC3FB08" w:rsidR="00446A57" w:rsidRDefault="00446A57" w:rsidP="00446A57">
      <w:pPr>
        <w:pStyle w:val="Nagwek1"/>
      </w:pPr>
      <w:r>
        <w:t>Podsumowanie i wnioski</w:t>
      </w:r>
    </w:p>
    <w:p w14:paraId="5200B49B" w14:textId="77777777" w:rsidR="00446A57" w:rsidRPr="00446A57" w:rsidRDefault="00446A57" w:rsidP="00446A57"/>
    <w:sectPr w:rsidR="00446A57" w:rsidRPr="00446A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A57"/>
    <w:rsid w:val="0004590F"/>
    <w:rsid w:val="0036197D"/>
    <w:rsid w:val="00446A57"/>
    <w:rsid w:val="00C35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3BCA0"/>
  <w15:chartTrackingRefBased/>
  <w15:docId w15:val="{17B10D60-8980-4D39-A152-79B1776CA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46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46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46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46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6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6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6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6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6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46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46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46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46A5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6A5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6A5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6A5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6A5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6A5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6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6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6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6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6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6A5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6A5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6A5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6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6A5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6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Maj</dc:creator>
  <cp:keywords/>
  <dc:description/>
  <cp:lastModifiedBy>Natalia Maj</cp:lastModifiedBy>
  <cp:revision>1</cp:revision>
  <dcterms:created xsi:type="dcterms:W3CDTF">2026-03-20T09:39:00Z</dcterms:created>
  <dcterms:modified xsi:type="dcterms:W3CDTF">2026-03-20T09:40:00Z</dcterms:modified>
</cp:coreProperties>
</file>