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6E879" w14:textId="77777777" w:rsidR="004C2762" w:rsidRPr="004F0EE5" w:rsidRDefault="004C2762" w:rsidP="004C27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FF0000"/>
          <w:kern w:val="0"/>
          <w:sz w:val="22"/>
          <w:szCs w:val="22"/>
          <w:lang w:eastAsia="fr-FR"/>
          <w14:ligatures w14:val="none"/>
        </w:rPr>
      </w:pPr>
      <w:r w:rsidRPr="004F0EE5">
        <w:rPr>
          <w:rFonts w:ascii="Calibri" w:eastAsia="Times New Roman" w:hAnsi="Calibri" w:cs="Calibri"/>
          <w:b/>
          <w:bCs/>
          <w:color w:val="FF0000"/>
          <w:kern w:val="0"/>
          <w:sz w:val="22"/>
          <w:szCs w:val="22"/>
          <w:lang w:eastAsia="fr-FR"/>
          <w14:ligatures w14:val="none"/>
        </w:rPr>
        <w:t xml:space="preserve">2: </w:t>
      </w:r>
      <w:r w:rsidRPr="004F0EE5">
        <w:rPr>
          <w:rFonts w:ascii="Calibri" w:eastAsiaTheme="majorEastAsia" w:hAnsi="Calibri" w:cs="Calibri"/>
          <w:color w:val="FF0000"/>
          <w:kern w:val="0"/>
          <w:sz w:val="22"/>
          <w:szCs w:val="22"/>
          <w:lang w:eastAsia="fr-FR"/>
          <w14:ligatures w14:val="none"/>
        </w:rPr>
        <w:t xml:space="preserve">Le </w:t>
      </w:r>
      <w:proofErr w:type="spellStart"/>
      <w:r w:rsidRPr="004F0EE5">
        <w:rPr>
          <w:rFonts w:ascii="Calibri" w:eastAsiaTheme="majorEastAsia" w:hAnsi="Calibri" w:cs="Calibri"/>
          <w:color w:val="FF0000"/>
          <w:kern w:val="0"/>
          <w:sz w:val="22"/>
          <w:szCs w:val="22"/>
          <w:lang w:eastAsia="fr-FR"/>
          <w14:ligatures w14:val="none"/>
        </w:rPr>
        <w:t>trichlorméthiazide</w:t>
      </w:r>
      <w:proofErr w:type="spellEnd"/>
      <w:r w:rsidRPr="004F0EE5">
        <w:rPr>
          <w:rFonts w:ascii="Calibri" w:eastAsiaTheme="majorEastAsia" w:hAnsi="Calibri" w:cs="Calibri"/>
          <w:color w:val="FF0000"/>
          <w:kern w:val="0"/>
          <w:sz w:val="22"/>
          <w:szCs w:val="22"/>
          <w:lang w:eastAsia="fr-FR"/>
          <w14:ligatures w14:val="none"/>
        </w:rPr>
        <w:t xml:space="preserve"> (DCI, actuellement vendu sous les marques </w:t>
      </w:r>
      <w:proofErr w:type="spellStart"/>
      <w:r w:rsidRPr="004F0EE5">
        <w:rPr>
          <w:rFonts w:ascii="Calibri" w:eastAsiaTheme="majorEastAsia" w:hAnsi="Calibri" w:cs="Calibri"/>
          <w:color w:val="FF0000"/>
          <w:kern w:val="0"/>
          <w:sz w:val="22"/>
          <w:szCs w:val="22"/>
          <w:lang w:eastAsia="fr-FR"/>
          <w14:ligatures w14:val="none"/>
        </w:rPr>
        <w:t>Achletin</w:t>
      </w:r>
      <w:proofErr w:type="spellEnd"/>
      <w:r w:rsidRPr="004F0EE5">
        <w:rPr>
          <w:rFonts w:ascii="Calibri" w:eastAsiaTheme="majorEastAsia" w:hAnsi="Calibri" w:cs="Calibri"/>
          <w:color w:val="FF0000"/>
          <w:kern w:val="0"/>
          <w:sz w:val="22"/>
          <w:szCs w:val="22"/>
          <w:lang w:eastAsia="fr-FR"/>
          <w14:ligatures w14:val="none"/>
        </w:rPr>
        <w:t>, Diu-</w:t>
      </w:r>
      <w:proofErr w:type="spellStart"/>
      <w:r w:rsidRPr="004F0EE5">
        <w:rPr>
          <w:rFonts w:ascii="Calibri" w:eastAsiaTheme="majorEastAsia" w:hAnsi="Calibri" w:cs="Calibri"/>
          <w:color w:val="FF0000"/>
          <w:kern w:val="0"/>
          <w:sz w:val="22"/>
          <w:szCs w:val="22"/>
          <w:lang w:eastAsia="fr-FR"/>
          <w14:ligatures w14:val="none"/>
        </w:rPr>
        <w:t>Hydrin</w:t>
      </w:r>
      <w:proofErr w:type="spellEnd"/>
      <w:r w:rsidRPr="004F0EE5">
        <w:rPr>
          <w:rFonts w:ascii="Calibri" w:eastAsiaTheme="majorEastAsia" w:hAnsi="Calibri" w:cs="Calibri"/>
          <w:color w:val="FF0000"/>
          <w:kern w:val="0"/>
          <w:sz w:val="22"/>
          <w:szCs w:val="22"/>
          <w:lang w:eastAsia="fr-FR"/>
          <w14:ligatures w14:val="none"/>
        </w:rPr>
        <w:t xml:space="preserve"> et </w:t>
      </w:r>
      <w:proofErr w:type="spellStart"/>
      <w:r w:rsidRPr="004F0EE5">
        <w:rPr>
          <w:rFonts w:ascii="Calibri" w:eastAsiaTheme="majorEastAsia" w:hAnsi="Calibri" w:cs="Calibri"/>
          <w:color w:val="FF0000"/>
          <w:kern w:val="0"/>
          <w:sz w:val="22"/>
          <w:szCs w:val="22"/>
          <w:lang w:eastAsia="fr-FR"/>
          <w14:ligatures w14:val="none"/>
        </w:rPr>
        <w:t>Triflumen</w:t>
      </w:r>
      <w:proofErr w:type="spellEnd"/>
      <w:r w:rsidRPr="004F0EE5">
        <w:rPr>
          <w:rFonts w:ascii="Calibri" w:eastAsiaTheme="majorEastAsia" w:hAnsi="Calibri" w:cs="Calibri"/>
          <w:color w:val="FF0000"/>
          <w:kern w:val="0"/>
          <w:sz w:val="22"/>
          <w:szCs w:val="22"/>
          <w:lang w:eastAsia="fr-FR"/>
          <w14:ligatures w14:val="none"/>
        </w:rPr>
        <w:t xml:space="preserve"> mais pas en France) est un diurétique aux propriétés similaires à celles de l'hydrochlorothiazide. Il est généralement administré pour le traitement de l'œdème (y compris celui associé à l'insuffisance cardiaque, à la cirrhose hépatique et à la corticothérapie) et de l'hypertension.] En médecine vétérinaire, le </w:t>
      </w:r>
      <w:proofErr w:type="spellStart"/>
      <w:r w:rsidRPr="004F0EE5">
        <w:rPr>
          <w:rFonts w:ascii="Calibri" w:eastAsiaTheme="majorEastAsia" w:hAnsi="Calibri" w:cs="Calibri"/>
          <w:color w:val="FF0000"/>
          <w:kern w:val="0"/>
          <w:sz w:val="22"/>
          <w:szCs w:val="22"/>
          <w:lang w:eastAsia="fr-FR"/>
          <w14:ligatures w14:val="none"/>
        </w:rPr>
        <w:t>trichlorméthiazide</w:t>
      </w:r>
      <w:proofErr w:type="spellEnd"/>
      <w:r w:rsidRPr="004F0EE5">
        <w:rPr>
          <w:rFonts w:ascii="Calibri" w:eastAsiaTheme="majorEastAsia" w:hAnsi="Calibri" w:cs="Calibri"/>
          <w:color w:val="FF0000"/>
          <w:kern w:val="0"/>
          <w:sz w:val="22"/>
          <w:szCs w:val="22"/>
          <w:lang w:eastAsia="fr-FR"/>
          <w14:ligatures w14:val="none"/>
        </w:rPr>
        <w:t xml:space="preserve"> peut être associé à la dexaméthasone pour etre utilisé sur les chevaux présentant un léger gonflement des membres distaux et des ecchymoses générales. </w:t>
      </w:r>
      <w:r w:rsidRPr="004F0EE5">
        <w:rPr>
          <w:rFonts w:ascii="Calibri" w:eastAsia="Times New Roman" w:hAnsi="Calibri" w:cs="Calibri"/>
          <w:color w:val="FF0000"/>
          <w:kern w:val="0"/>
          <w:sz w:val="22"/>
          <w:szCs w:val="22"/>
          <w:lang w:eastAsia="fr-FR"/>
          <w14:ligatures w14:val="none"/>
        </w:rPr>
        <w:t xml:space="preserve">Le </w:t>
      </w:r>
      <w:proofErr w:type="spellStart"/>
      <w:r w:rsidRPr="004F0EE5">
        <w:rPr>
          <w:rFonts w:ascii="Calibri" w:eastAsia="Times New Roman" w:hAnsi="Calibri" w:cs="Calibri"/>
          <w:color w:val="FF0000"/>
          <w:kern w:val="0"/>
          <w:sz w:val="22"/>
          <w:szCs w:val="22"/>
          <w:lang w:eastAsia="fr-FR"/>
          <w14:ligatures w14:val="none"/>
        </w:rPr>
        <w:t>trichlorméthiazide</w:t>
      </w:r>
      <w:proofErr w:type="spellEnd"/>
      <w:r w:rsidRPr="004F0EE5">
        <w:rPr>
          <w:rFonts w:ascii="Calibri" w:eastAsia="Times New Roman" w:hAnsi="Calibri" w:cs="Calibri"/>
          <w:color w:val="FF0000"/>
          <w:kern w:val="0"/>
          <w:sz w:val="22"/>
          <w:szCs w:val="22"/>
          <w:lang w:eastAsia="fr-FR"/>
          <w14:ligatures w14:val="none"/>
        </w:rPr>
        <w:t xml:space="preserve"> agit en inhibant la réabsorption des ions Na+/Cl− des tubules distaux des reins. De plus, le </w:t>
      </w:r>
      <w:proofErr w:type="spellStart"/>
      <w:r w:rsidRPr="004F0EE5">
        <w:rPr>
          <w:rFonts w:ascii="Calibri" w:eastAsia="Times New Roman" w:hAnsi="Calibri" w:cs="Calibri"/>
          <w:color w:val="FF0000"/>
          <w:kern w:val="0"/>
          <w:sz w:val="22"/>
          <w:szCs w:val="22"/>
          <w:lang w:eastAsia="fr-FR"/>
          <w14:ligatures w14:val="none"/>
        </w:rPr>
        <w:t>trichlorméthiazide</w:t>
      </w:r>
      <w:proofErr w:type="spellEnd"/>
      <w:r w:rsidRPr="004F0EE5">
        <w:rPr>
          <w:rFonts w:ascii="Calibri" w:eastAsia="Times New Roman" w:hAnsi="Calibri" w:cs="Calibri"/>
          <w:color w:val="FF0000"/>
          <w:kern w:val="0"/>
          <w:sz w:val="22"/>
          <w:szCs w:val="22"/>
          <w:lang w:eastAsia="fr-FR"/>
          <w14:ligatures w14:val="none"/>
        </w:rPr>
        <w:t xml:space="preserve"> augmente l'excrétion de potassium. OEDEX : Dexaméthasone +</w:t>
      </w:r>
      <w:proofErr w:type="spellStart"/>
      <w:r w:rsidRPr="004F0EE5">
        <w:rPr>
          <w:rFonts w:ascii="Calibri" w:eastAsia="Times New Roman" w:hAnsi="Calibri" w:cs="Calibri"/>
          <w:color w:val="FF0000"/>
          <w:kern w:val="0"/>
          <w:sz w:val="22"/>
          <w:szCs w:val="22"/>
          <w:lang w:eastAsia="fr-FR"/>
          <w14:ligatures w14:val="none"/>
        </w:rPr>
        <w:t>Trichlorméthiazide</w:t>
      </w:r>
      <w:proofErr w:type="spellEnd"/>
      <w:r w:rsidRPr="004F0EE5">
        <w:rPr>
          <w:rFonts w:ascii="Calibri" w:eastAsia="Times New Roman" w:hAnsi="Calibri" w:cs="Calibri"/>
          <w:color w:val="FF0000"/>
          <w:kern w:val="0"/>
          <w:sz w:val="22"/>
          <w:szCs w:val="22"/>
          <w:lang w:eastAsia="fr-FR"/>
          <w14:ligatures w14:val="none"/>
        </w:rPr>
        <w:t xml:space="preserve"> médicament vétérinaire</w:t>
      </w:r>
    </w:p>
    <w:p w14:paraId="14A11FC2" w14:textId="77777777" w:rsidR="004C2762" w:rsidRPr="004F0EE5" w:rsidRDefault="004C2762" w:rsidP="004C27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FF0000"/>
          <w:kern w:val="0"/>
          <w:sz w:val="22"/>
          <w:szCs w:val="22"/>
          <w:lang w:eastAsia="fr-FR"/>
          <w14:ligatures w14:val="none"/>
        </w:rPr>
      </w:pPr>
    </w:p>
    <w:p w14:paraId="044C18FE" w14:textId="77777777" w:rsidR="004C2762" w:rsidRPr="004F0EE5" w:rsidRDefault="004C2762" w:rsidP="004C2762">
      <w:r w:rsidRPr="004F0EE5">
        <w:rPr>
          <w:rFonts w:ascii="Calibri" w:hAnsi="Calibri" w:cs="Calibri"/>
          <w:noProof/>
          <w:color w:val="FF0000"/>
          <w:sz w:val="22"/>
          <w:szCs w:val="22"/>
        </w:rPr>
        <w:drawing>
          <wp:inline distT="0" distB="0" distL="0" distR="0" wp14:anchorId="4A358338" wp14:editId="01F7EA8B">
            <wp:extent cx="1418400" cy="770400"/>
            <wp:effectExtent l="0" t="0" r="0" b="0"/>
            <wp:docPr id="1378012490" name="Image 2"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12490" name="Image 2" descr="Une image contenant noir, obscurité&#10;&#10;Description générée automatiquemen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18400" cy="770400"/>
                    </a:xfrm>
                    <a:prstGeom prst="rect">
                      <a:avLst/>
                    </a:prstGeom>
                    <a:noFill/>
                  </pic:spPr>
                </pic:pic>
              </a:graphicData>
            </a:graphic>
          </wp:inline>
        </w:drawing>
      </w:r>
    </w:p>
    <w:p w14:paraId="76676EA2" w14:textId="77777777" w:rsidR="004C2762" w:rsidRPr="004F0EE5" w:rsidRDefault="004C2762" w:rsidP="004C27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heme="majorEastAsia" w:hAnsi="Calibri" w:cs="Calibri"/>
          <w:color w:val="FF0000"/>
          <w:kern w:val="0"/>
          <w:sz w:val="22"/>
          <w:szCs w:val="22"/>
          <w:lang w:eastAsia="fr-FR"/>
          <w14:ligatures w14:val="none"/>
        </w:rPr>
      </w:pPr>
      <w:r w:rsidRPr="004F0EE5">
        <w:rPr>
          <w:rFonts w:ascii="Calibri" w:eastAsia="Times New Roman" w:hAnsi="Calibri" w:cs="Calibri"/>
          <w:color w:val="FF0000"/>
          <w:kern w:val="0"/>
          <w:sz w:val="22"/>
          <w:szCs w:val="22"/>
          <w:lang w:eastAsia="fr-FR"/>
          <w14:ligatures w14:val="none"/>
        </w:rPr>
        <w:t>3 : L'</w:t>
      </w:r>
      <w:proofErr w:type="spellStart"/>
      <w:r w:rsidRPr="004F0EE5">
        <w:rPr>
          <w:rFonts w:ascii="Calibri" w:eastAsia="Times New Roman" w:hAnsi="Calibri" w:cs="Calibri"/>
          <w:color w:val="FF0000"/>
          <w:kern w:val="0"/>
          <w:sz w:val="22"/>
          <w:szCs w:val="22"/>
          <w:lang w:eastAsia="fr-FR"/>
          <w14:ligatures w14:val="none"/>
        </w:rPr>
        <w:t>acéclidine</w:t>
      </w:r>
      <w:proofErr w:type="spellEnd"/>
      <w:r w:rsidRPr="004F0EE5">
        <w:rPr>
          <w:rFonts w:ascii="Calibri" w:eastAsia="Times New Roman" w:hAnsi="Calibri" w:cs="Calibri"/>
          <w:color w:val="FF0000"/>
          <w:kern w:val="0"/>
          <w:sz w:val="22"/>
          <w:szCs w:val="22"/>
          <w:lang w:eastAsia="fr-FR"/>
          <w14:ligatures w14:val="none"/>
        </w:rPr>
        <w:t xml:space="preserve"> est une substance chimique ayant des propriétés cholinergiques. Elle est utilisée chez l'homme sous forme de collyre pour traiter le glaucome. Ce médicament était commercialisé en France jusqu'en 2003 sous le nom commercial de </w:t>
      </w:r>
      <w:proofErr w:type="spellStart"/>
      <w:r w:rsidRPr="004F0EE5">
        <w:rPr>
          <w:rFonts w:ascii="Calibri" w:eastAsia="Times New Roman" w:hAnsi="Calibri" w:cs="Calibri"/>
          <w:color w:val="FF0000"/>
          <w:kern w:val="0"/>
          <w:sz w:val="22"/>
          <w:szCs w:val="22"/>
          <w:lang w:eastAsia="fr-FR"/>
          <w14:ligatures w14:val="none"/>
        </w:rPr>
        <w:t>Glaucostat</w:t>
      </w:r>
      <w:proofErr w:type="spellEnd"/>
      <w:r w:rsidRPr="004F0EE5">
        <w:rPr>
          <w:rFonts w:ascii="Calibri" w:eastAsia="Times New Roman" w:hAnsi="Calibri" w:cs="Calibri"/>
          <w:color w:val="FF0000"/>
          <w:kern w:val="0"/>
          <w:sz w:val="22"/>
          <w:szCs w:val="22"/>
          <w:lang w:eastAsia="fr-FR"/>
          <w14:ligatures w14:val="none"/>
        </w:rPr>
        <w:t xml:space="preserve"> (</w:t>
      </w:r>
      <w:proofErr w:type="spellStart"/>
      <w:r w:rsidRPr="004F0EE5">
        <w:rPr>
          <w:rFonts w:ascii="Calibri" w:eastAsia="Times New Roman" w:hAnsi="Calibri" w:cs="Calibri"/>
          <w:color w:val="FF0000"/>
          <w:kern w:val="0"/>
          <w:sz w:val="22"/>
          <w:szCs w:val="22"/>
          <w:lang w:eastAsia="fr-FR"/>
          <w14:ligatures w14:val="none"/>
        </w:rPr>
        <w:t>acéclidine</w:t>
      </w:r>
      <w:proofErr w:type="spellEnd"/>
      <w:r w:rsidRPr="004F0EE5">
        <w:rPr>
          <w:rFonts w:ascii="Calibri" w:eastAsia="Times New Roman" w:hAnsi="Calibri" w:cs="Calibri"/>
          <w:color w:val="FF0000"/>
          <w:kern w:val="0"/>
          <w:sz w:val="22"/>
          <w:szCs w:val="22"/>
          <w:lang w:eastAsia="fr-FR"/>
          <w14:ligatures w14:val="none"/>
        </w:rPr>
        <w:t xml:space="preserve"> seule) ou </w:t>
      </w:r>
      <w:proofErr w:type="spellStart"/>
      <w:r w:rsidRPr="004F0EE5">
        <w:rPr>
          <w:rFonts w:ascii="Calibri" w:eastAsia="Times New Roman" w:hAnsi="Calibri" w:cs="Calibri"/>
          <w:color w:val="FF0000"/>
          <w:kern w:val="0"/>
          <w:sz w:val="22"/>
          <w:szCs w:val="22"/>
          <w:lang w:eastAsia="fr-FR"/>
          <w14:ligatures w14:val="none"/>
        </w:rPr>
        <w:t>Glaucadrine</w:t>
      </w:r>
      <w:proofErr w:type="spellEnd"/>
      <w:r w:rsidRPr="004F0EE5">
        <w:rPr>
          <w:rFonts w:ascii="Calibri" w:eastAsia="Times New Roman" w:hAnsi="Calibri" w:cs="Calibri"/>
          <w:color w:val="FF0000"/>
          <w:kern w:val="0"/>
          <w:sz w:val="22"/>
          <w:szCs w:val="22"/>
          <w:lang w:eastAsia="fr-FR"/>
          <w14:ligatures w14:val="none"/>
        </w:rPr>
        <w:t xml:space="preserve"> (</w:t>
      </w:r>
      <w:proofErr w:type="spellStart"/>
      <w:r w:rsidRPr="004F0EE5">
        <w:rPr>
          <w:rFonts w:ascii="Calibri" w:eastAsia="Times New Roman" w:hAnsi="Calibri" w:cs="Calibri"/>
          <w:color w:val="FF0000"/>
          <w:kern w:val="0"/>
          <w:sz w:val="22"/>
          <w:szCs w:val="22"/>
          <w:lang w:eastAsia="fr-FR"/>
          <w14:ligatures w14:val="none"/>
        </w:rPr>
        <w:t>acéclidine</w:t>
      </w:r>
      <w:proofErr w:type="spellEnd"/>
      <w:r w:rsidRPr="004F0EE5">
        <w:rPr>
          <w:rFonts w:ascii="Calibri" w:eastAsia="Times New Roman" w:hAnsi="Calibri" w:cs="Calibri"/>
          <w:color w:val="FF0000"/>
          <w:kern w:val="0"/>
          <w:sz w:val="22"/>
          <w:szCs w:val="22"/>
          <w:lang w:eastAsia="fr-FR"/>
          <w14:ligatures w14:val="none"/>
        </w:rPr>
        <w:t xml:space="preserve"> associée à de l'adrénaline). </w:t>
      </w:r>
      <w:proofErr w:type="spellStart"/>
      <w:r w:rsidRPr="004F0EE5">
        <w:rPr>
          <w:rFonts w:ascii="Calibri" w:eastAsia="Times New Roman" w:hAnsi="Calibri" w:cs="Calibri"/>
          <w:color w:val="FF0000"/>
          <w:kern w:val="0"/>
          <w:sz w:val="22"/>
          <w:szCs w:val="22"/>
          <w:lang w:eastAsia="fr-FR"/>
          <w14:ligatures w14:val="none"/>
        </w:rPr>
        <w:t>Aceclidine</w:t>
      </w:r>
      <w:proofErr w:type="spellEnd"/>
      <w:r w:rsidRPr="004F0EE5">
        <w:rPr>
          <w:rFonts w:ascii="Calibri" w:eastAsia="Times New Roman" w:hAnsi="Calibri" w:cs="Calibri"/>
          <w:color w:val="FF0000"/>
          <w:kern w:val="0"/>
          <w:sz w:val="22"/>
          <w:szCs w:val="22"/>
          <w:lang w:eastAsia="fr-FR"/>
          <w14:ligatures w14:val="none"/>
        </w:rPr>
        <w:t xml:space="preserve">. </w:t>
      </w:r>
      <w:r w:rsidRPr="004F0EE5">
        <w:rPr>
          <w:rFonts w:ascii="Calibri" w:eastAsiaTheme="majorEastAsia" w:hAnsi="Calibri" w:cs="Calibri"/>
          <w:color w:val="FF0000"/>
          <w:kern w:val="0"/>
          <w:sz w:val="22"/>
          <w:szCs w:val="22"/>
          <w:lang w:eastAsia="fr-FR"/>
          <w14:ligatures w14:val="none"/>
        </w:rPr>
        <w:t xml:space="preserve">Stimule les récepteurs m-cholinergiques, contrairement à l'acétylcholine, c'est une base tertiaire, qui permet de pénétrer à travers les barrières </w:t>
      </w:r>
      <w:proofErr w:type="spellStart"/>
      <w:r w:rsidRPr="004F0EE5">
        <w:rPr>
          <w:rFonts w:ascii="Calibri" w:eastAsiaTheme="majorEastAsia" w:hAnsi="Calibri" w:cs="Calibri"/>
          <w:color w:val="FF0000"/>
          <w:kern w:val="0"/>
          <w:sz w:val="22"/>
          <w:szCs w:val="22"/>
          <w:lang w:eastAsia="fr-FR"/>
          <w14:ligatures w14:val="none"/>
        </w:rPr>
        <w:t>histohématiques</w:t>
      </w:r>
      <w:proofErr w:type="spellEnd"/>
      <w:r w:rsidRPr="004F0EE5">
        <w:rPr>
          <w:rFonts w:ascii="Calibri" w:eastAsiaTheme="majorEastAsia" w:hAnsi="Calibri" w:cs="Calibri"/>
          <w:color w:val="FF0000"/>
          <w:kern w:val="0"/>
          <w:sz w:val="22"/>
          <w:szCs w:val="22"/>
          <w:lang w:eastAsia="fr-FR"/>
          <w14:ligatures w14:val="none"/>
        </w:rPr>
        <w:t xml:space="preserve"> (y compris à travers la barrière hémato-encéphalique). Augmente le tonus et améliore la contraction des intestins, de la vessie, de l'utérus ; provoque un myosis, réduit la pression intraoculaire, provoque un spasme d'accommodation. À fortes doses, il provoque une bradycardie, une baisse de la tension artérielle, une activité accrue des glandes à sécrétion externes et un bronchospasme.</w:t>
      </w:r>
      <w:r w:rsidRPr="004F0EE5">
        <w:rPr>
          <w:rFonts w:ascii="Calibri" w:eastAsia="Times New Roman" w:hAnsi="Calibri" w:cs="Calibri"/>
          <w:color w:val="FF0000"/>
          <w:kern w:val="0"/>
          <w:sz w:val="22"/>
          <w:szCs w:val="22"/>
          <w:shd w:val="clear" w:color="auto" w:fill="FFFFFF"/>
          <w:lang w:eastAsia="fr-FR"/>
          <w14:ligatures w14:val="none"/>
        </w:rPr>
        <w:t xml:space="preserve"> </w:t>
      </w:r>
      <w:r w:rsidRPr="004F0EE5">
        <w:rPr>
          <w:rFonts w:ascii="Calibri" w:eastAsia="Times New Roman" w:hAnsi="Calibri" w:cs="Calibri"/>
          <w:b/>
          <w:bCs/>
          <w:color w:val="FF0000"/>
          <w:kern w:val="0"/>
          <w:sz w:val="22"/>
          <w:szCs w:val="22"/>
          <w:shd w:val="clear" w:color="auto" w:fill="FFFFFF"/>
          <w:lang w:eastAsia="fr-FR"/>
          <w14:ligatures w14:val="none"/>
        </w:rPr>
        <w:t>GLAUCOSTAT 2 POUR CENT, lyophilisat et solution pour collyre, flacon de lyophilisat + flacon de solvant de 10 ml</w:t>
      </w:r>
      <w:r w:rsidRPr="004F0EE5">
        <w:rPr>
          <w:rFonts w:ascii="Calibri" w:eastAsia="Times New Roman" w:hAnsi="Calibri" w:cs="Calibri"/>
          <w:color w:val="FF0000"/>
          <w:kern w:val="0"/>
          <w:sz w:val="22"/>
          <w:szCs w:val="22"/>
          <w:shd w:val="clear" w:color="auto" w:fill="FFFFFF"/>
          <w:lang w:eastAsia="fr-FR"/>
          <w14:ligatures w14:val="none"/>
        </w:rPr>
        <w:t xml:space="preserve"> C'est un agoniste des récepteurs adrénergiques alpha-1</w:t>
      </w:r>
    </w:p>
    <w:p w14:paraId="790C3D0D" w14:textId="77777777" w:rsidR="004C2762" w:rsidRPr="004F0EE5" w:rsidRDefault="004C2762" w:rsidP="004C27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heme="majorEastAsia" w:hAnsi="Calibri" w:cs="Calibri"/>
          <w:color w:val="1F1F1F"/>
          <w:kern w:val="0"/>
          <w:sz w:val="22"/>
          <w:szCs w:val="22"/>
          <w:lang w:eastAsia="fr-FR"/>
          <w14:ligatures w14:val="none"/>
        </w:rPr>
      </w:pPr>
      <w:r w:rsidRPr="004F0EE5">
        <w:rPr>
          <w:rFonts w:ascii="Calibri" w:eastAsiaTheme="majorEastAsia" w:hAnsi="Calibri" w:cs="Calibri"/>
          <w:noProof/>
          <w:color w:val="1F1F1F"/>
          <w:kern w:val="0"/>
          <w:sz w:val="22"/>
          <w:szCs w:val="22"/>
          <w:lang w:eastAsia="fr-FR"/>
          <w14:ligatures w14:val="none"/>
        </w:rPr>
        <w:drawing>
          <wp:inline distT="0" distB="0" distL="0" distR="0" wp14:anchorId="1EED78E4" wp14:editId="1743849F">
            <wp:extent cx="1762760" cy="899770"/>
            <wp:effectExtent l="0" t="0" r="0" b="0"/>
            <wp:docPr id="104710258" name="Image 3" descr="Une image contenant noir, obscurité, noir et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0258" name="Image 3" descr="Une image contenant noir, obscurité, noir et blanc&#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2051" cy="904512"/>
                    </a:xfrm>
                    <a:prstGeom prst="rect">
                      <a:avLst/>
                    </a:prstGeom>
                    <a:noFill/>
                  </pic:spPr>
                </pic:pic>
              </a:graphicData>
            </a:graphic>
          </wp:inline>
        </w:drawing>
      </w:r>
    </w:p>
    <w:p w14:paraId="658F13D5" w14:textId="77777777" w:rsidR="004C2762" w:rsidRPr="004F0EE5" w:rsidRDefault="004C2762" w:rsidP="004C27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FF0000"/>
          <w:kern w:val="0"/>
          <w:sz w:val="22"/>
          <w:szCs w:val="22"/>
          <w:shd w:val="clear" w:color="auto" w:fill="FFFFFF"/>
          <w:lang w:eastAsia="fr-FR"/>
          <w14:ligatures w14:val="none"/>
        </w:rPr>
      </w:pPr>
      <w:r w:rsidRPr="004F0EE5">
        <w:rPr>
          <w:rFonts w:ascii="Calibri" w:eastAsia="Times New Roman" w:hAnsi="Calibri" w:cs="Calibri"/>
          <w:color w:val="FF0000"/>
          <w:kern w:val="0"/>
          <w:sz w:val="22"/>
          <w:szCs w:val="22"/>
          <w:lang w:eastAsia="fr-FR"/>
          <w14:ligatures w14:val="none"/>
        </w:rPr>
        <w:t>4 : L’</w:t>
      </w:r>
      <w:proofErr w:type="spellStart"/>
      <w:r w:rsidRPr="004F0EE5">
        <w:rPr>
          <w:rFonts w:ascii="Calibri" w:eastAsia="Times New Roman" w:hAnsi="Calibri" w:cs="Calibri"/>
          <w:color w:val="FF0000"/>
          <w:kern w:val="0"/>
          <w:sz w:val="22"/>
          <w:szCs w:val="22"/>
          <w:lang w:eastAsia="fr-FR"/>
          <w14:ligatures w14:val="none"/>
        </w:rPr>
        <w:t>oxymétazoline</w:t>
      </w:r>
      <w:proofErr w:type="spellEnd"/>
      <w:r w:rsidRPr="004F0EE5">
        <w:rPr>
          <w:rFonts w:ascii="Calibri" w:eastAsia="Times New Roman" w:hAnsi="Calibri" w:cs="Calibri"/>
          <w:color w:val="FF0000"/>
          <w:kern w:val="0"/>
          <w:sz w:val="22"/>
          <w:szCs w:val="22"/>
          <w:lang w:eastAsia="fr-FR"/>
          <w14:ligatures w14:val="none"/>
        </w:rPr>
        <w:t xml:space="preserve"> </w:t>
      </w:r>
      <w:r w:rsidRPr="004F0EE5">
        <w:rPr>
          <w:rFonts w:ascii="Calibri" w:eastAsiaTheme="majorEastAsia" w:hAnsi="Calibri" w:cs="Calibri"/>
          <w:color w:val="FF0000"/>
          <w:kern w:val="0"/>
          <w:sz w:val="22"/>
          <w:szCs w:val="22"/>
          <w:lang w:eastAsia="fr-FR"/>
          <w14:ligatures w14:val="none"/>
        </w:rPr>
        <w:t>est un sympathomimétique alpha, vasoconstricteur décongestionnant par voie nasale ; ayant des propriétés de décongestionnant local, utilisé sous forme de chlorhydrate d'</w:t>
      </w:r>
      <w:proofErr w:type="spellStart"/>
      <w:r w:rsidRPr="004F0EE5">
        <w:rPr>
          <w:rFonts w:ascii="Calibri" w:eastAsiaTheme="majorEastAsia" w:hAnsi="Calibri" w:cs="Calibri"/>
          <w:color w:val="FF0000"/>
          <w:kern w:val="0"/>
          <w:sz w:val="22"/>
          <w:szCs w:val="22"/>
          <w:lang w:eastAsia="fr-FR"/>
          <w14:ligatures w14:val="none"/>
        </w:rPr>
        <w:t>oxymétazoline</w:t>
      </w:r>
      <w:proofErr w:type="spellEnd"/>
      <w:r w:rsidRPr="004F0EE5">
        <w:rPr>
          <w:rFonts w:ascii="Calibri" w:eastAsiaTheme="majorEastAsia" w:hAnsi="Calibri" w:cs="Calibri"/>
          <w:color w:val="FF0000"/>
          <w:kern w:val="0"/>
          <w:sz w:val="22"/>
          <w:szCs w:val="22"/>
          <w:lang w:eastAsia="fr-FR"/>
          <w14:ligatures w14:val="none"/>
        </w:rPr>
        <w:t xml:space="preserve"> dans les</w:t>
      </w:r>
      <w:r w:rsidRPr="004F0EE5">
        <w:rPr>
          <w:rFonts w:ascii="Calibri" w:eastAsia="Times New Roman" w:hAnsi="Calibri" w:cs="Calibri"/>
          <w:color w:val="FF0000"/>
          <w:kern w:val="0"/>
          <w:sz w:val="22"/>
          <w:szCs w:val="22"/>
          <w:shd w:val="clear" w:color="auto" w:fill="FFFFFF"/>
          <w:lang w:eastAsia="fr-FR"/>
          <w14:ligatures w14:val="none"/>
        </w:rPr>
        <w:t xml:space="preserve"> médicaments. Il fut développé à partir de la </w:t>
      </w:r>
      <w:proofErr w:type="spellStart"/>
      <w:r w:rsidRPr="004F0EE5">
        <w:rPr>
          <w:rFonts w:ascii="Calibri" w:eastAsia="Times New Roman" w:hAnsi="Calibri" w:cs="Calibri"/>
          <w:color w:val="FF0000"/>
          <w:kern w:val="0"/>
          <w:sz w:val="22"/>
          <w:szCs w:val="22"/>
          <w:shd w:val="clear" w:color="auto" w:fill="FFFFFF"/>
          <w:lang w:eastAsia="fr-FR"/>
          <w14:ligatures w14:val="none"/>
        </w:rPr>
        <w:t>xylométazoline</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en 1961. Il est </w:t>
      </w:r>
      <w:r w:rsidRPr="004F0EE5">
        <w:rPr>
          <w:rFonts w:ascii="Calibri" w:eastAsia="Times New Roman" w:hAnsi="Calibri" w:cs="Calibri"/>
          <w:b/>
          <w:bCs/>
          <w:color w:val="FF0000"/>
          <w:kern w:val="0"/>
          <w:sz w:val="22"/>
          <w:szCs w:val="22"/>
          <w:shd w:val="clear" w:color="auto" w:fill="FFFFFF"/>
          <w:lang w:eastAsia="fr-FR"/>
          <w14:ligatures w14:val="none"/>
        </w:rPr>
        <w:t>couramment utilisé comme spray nasal,</w:t>
      </w:r>
      <w:r w:rsidRPr="004F0EE5">
        <w:rPr>
          <w:rFonts w:ascii="Calibri" w:eastAsia="Times New Roman" w:hAnsi="Calibri" w:cs="Calibri"/>
          <w:color w:val="FF0000"/>
          <w:kern w:val="0"/>
          <w:sz w:val="22"/>
          <w:szCs w:val="22"/>
          <w:shd w:val="clear" w:color="auto" w:fill="FFFFFF"/>
          <w:lang w:eastAsia="fr-FR"/>
          <w14:ligatures w14:val="none"/>
        </w:rPr>
        <w:t xml:space="preserve"> comme dans le </w:t>
      </w:r>
      <w:proofErr w:type="spellStart"/>
      <w:r w:rsidRPr="004F0EE5">
        <w:rPr>
          <w:rFonts w:ascii="Calibri" w:eastAsia="Times New Roman" w:hAnsi="Calibri" w:cs="Calibri"/>
          <w:color w:val="FF0000"/>
          <w:kern w:val="0"/>
          <w:sz w:val="22"/>
          <w:szCs w:val="22"/>
          <w:shd w:val="clear" w:color="auto" w:fill="FFFFFF"/>
          <w:lang w:eastAsia="fr-FR"/>
          <w14:ligatures w14:val="none"/>
        </w:rPr>
        <w:t>pernazène</w:t>
      </w:r>
      <w:proofErr w:type="spellEnd"/>
      <w:r w:rsidRPr="004F0EE5">
        <w:rPr>
          <w:rFonts w:ascii="Calibri" w:eastAsia="Times New Roman" w:hAnsi="Calibri" w:cs="Calibri"/>
          <w:color w:val="FF0000"/>
          <w:kern w:val="0"/>
          <w:sz w:val="22"/>
          <w:szCs w:val="22"/>
          <w:shd w:val="clear" w:color="auto" w:fill="FFFFFF"/>
          <w:lang w:eastAsia="fr-FR"/>
          <w14:ligatures w14:val="none"/>
        </w:rPr>
        <w:t xml:space="preserve"> solution pour pulvérisation nasale ; flacon pulvérisateur de 12 ml Sur ordonnance (Liste II) - Remboursable à 15 % - Prix : 1,33 €. dont il est le principe actif (concentré à 0,05%)</w:t>
      </w:r>
      <w:r w:rsidRPr="004F0EE5">
        <w:rPr>
          <w:rFonts w:ascii="Calibri" w:eastAsia="Times New Roman" w:hAnsi="Calibri" w:cs="Calibri"/>
          <w:color w:val="FF0000"/>
          <w:kern w:val="0"/>
          <w:sz w:val="22"/>
          <w:szCs w:val="22"/>
          <w:lang w:eastAsia="fr-FR"/>
          <w14:ligatures w14:val="none"/>
        </w:rPr>
        <w:t xml:space="preserve"> </w:t>
      </w:r>
      <w:r w:rsidRPr="004F0EE5">
        <w:rPr>
          <w:rFonts w:ascii="Calibri" w:eastAsia="Times New Roman" w:hAnsi="Calibri" w:cs="Calibri"/>
          <w:b/>
          <w:bCs/>
          <w:color w:val="0000FF"/>
          <w:kern w:val="0"/>
          <w:sz w:val="22"/>
          <w:szCs w:val="22"/>
          <w:u w:val="single"/>
          <w:lang w:eastAsia="fr-FR"/>
          <w14:ligatures w14:val="none"/>
        </w:rPr>
        <w:t>https://www.vidal.fr/medicaments/gammes/pernazene-7646.html</w:t>
      </w:r>
      <w:r w:rsidRPr="004F0EE5">
        <w:rPr>
          <w:rFonts w:ascii="Calibri" w:eastAsia="Times New Roman" w:hAnsi="Calibri" w:cs="Calibri"/>
          <w:color w:val="31363C"/>
          <w:kern w:val="0"/>
          <w:sz w:val="22"/>
          <w:szCs w:val="22"/>
          <w:shd w:val="clear" w:color="auto" w:fill="FFFFFF"/>
          <w:lang w:eastAsia="fr-FR"/>
          <w14:ligatures w14:val="none"/>
        </w:rPr>
        <w:t xml:space="preserve">. </w:t>
      </w:r>
      <w:r w:rsidRPr="004F0EE5">
        <w:rPr>
          <w:rFonts w:ascii="Calibri" w:eastAsia="Times New Roman" w:hAnsi="Calibri" w:cs="Calibri"/>
          <w:color w:val="FF0000"/>
          <w:kern w:val="0"/>
          <w:sz w:val="22"/>
          <w:szCs w:val="22"/>
          <w:shd w:val="clear" w:color="auto" w:fill="FFFFFF"/>
          <w:lang w:eastAsia="fr-FR"/>
          <w14:ligatures w14:val="none"/>
        </w:rPr>
        <w:t>Des troubles neurologiques à type de convulsions, d'hallucinations, de troubles du comportement, d'agitation, d'insomnie, ont été décrits, plus fréquemment chez des enfants, après administration de vasoconstricteurs par voie systémique, en particulier au cours d'épisodes fébriles ou lors de surdosages.</w:t>
      </w:r>
    </w:p>
    <w:p w14:paraId="3CF8B2D0" w14:textId="77777777" w:rsidR="004C2762" w:rsidRPr="004F0EE5" w:rsidRDefault="004C2762" w:rsidP="004C276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kern w:val="0"/>
          <w:sz w:val="22"/>
          <w:szCs w:val="22"/>
          <w:shd w:val="clear" w:color="auto" w:fill="FFFFFF"/>
          <w:lang w:eastAsia="fr-FR"/>
          <w14:ligatures w14:val="none"/>
        </w:rPr>
      </w:pPr>
      <w:r w:rsidRPr="004F0EE5">
        <w:rPr>
          <w:rFonts w:ascii="Calibri" w:eastAsia="Times New Roman" w:hAnsi="Calibri" w:cs="Calibri"/>
          <w:noProof/>
          <w:color w:val="000000"/>
          <w:kern w:val="0"/>
          <w:sz w:val="22"/>
          <w:szCs w:val="22"/>
          <w:shd w:val="clear" w:color="auto" w:fill="FFFFFF"/>
          <w:lang w:eastAsia="fr-FR"/>
          <w14:ligatures w14:val="none"/>
        </w:rPr>
        <w:drawing>
          <wp:inline distT="0" distB="0" distL="0" distR="0" wp14:anchorId="14437E50" wp14:editId="1FE9B45F">
            <wp:extent cx="1623695" cy="702260"/>
            <wp:effectExtent l="0" t="0" r="0" b="3175"/>
            <wp:docPr id="1993888060" name="Image 4"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88060" name="Image 4" descr="Une image contenant noir, obscurité&#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1988" cy="705847"/>
                    </a:xfrm>
                    <a:prstGeom prst="rect">
                      <a:avLst/>
                    </a:prstGeom>
                    <a:noFill/>
                  </pic:spPr>
                </pic:pic>
              </a:graphicData>
            </a:graphic>
          </wp:inline>
        </w:drawing>
      </w:r>
    </w:p>
    <w:p w14:paraId="571DFFD8" w14:textId="77777777" w:rsidR="004C2762" w:rsidRDefault="004C2762" w:rsidP="004C2762">
      <w:pPr>
        <w:rPr>
          <w:rFonts w:ascii="Calibri" w:eastAsia="Times New Roman" w:hAnsi="Calibri" w:cs="Calibri"/>
          <w:b/>
          <w:bCs/>
          <w:color w:val="FF0000"/>
          <w:kern w:val="0"/>
          <w:sz w:val="22"/>
          <w:szCs w:val="22"/>
          <w:lang w:eastAsia="fr-FR"/>
          <w14:ligatures w14:val="none"/>
        </w:rPr>
      </w:pPr>
      <w:r w:rsidRPr="004F0EE5">
        <w:rPr>
          <w:rFonts w:ascii="Calibri" w:eastAsia="Times New Roman" w:hAnsi="Calibri" w:cs="Calibri"/>
          <w:color w:val="FF0000"/>
          <w:kern w:val="0"/>
          <w:sz w:val="22"/>
          <w:szCs w:val="22"/>
          <w:lang w:eastAsia="fr-FR"/>
          <w14:ligatures w14:val="none"/>
        </w:rPr>
        <w:t xml:space="preserve">5: La </w:t>
      </w:r>
      <w:bookmarkStart w:id="0" w:name="_Hlk164272484"/>
      <w:proofErr w:type="spellStart"/>
      <w:r w:rsidRPr="004F0EE5">
        <w:rPr>
          <w:rFonts w:ascii="Calibri" w:eastAsia="Times New Roman" w:hAnsi="Calibri" w:cs="Calibri"/>
          <w:color w:val="FF0000"/>
          <w:kern w:val="0"/>
          <w:sz w:val="22"/>
          <w:szCs w:val="22"/>
          <w:lang w:eastAsia="fr-FR"/>
          <w14:ligatures w14:val="none"/>
        </w:rPr>
        <w:t>digitoxigénine</w:t>
      </w:r>
      <w:bookmarkEnd w:id="0"/>
      <w:proofErr w:type="spellEnd"/>
      <w:r w:rsidRPr="004F0EE5">
        <w:rPr>
          <w:rFonts w:ascii="Calibri" w:eastAsia="Times New Roman" w:hAnsi="Calibri" w:cs="Calibri"/>
          <w:color w:val="FF0000"/>
          <w:kern w:val="0"/>
          <w:sz w:val="22"/>
          <w:szCs w:val="22"/>
          <w:lang w:eastAsia="fr-FR"/>
          <w14:ligatures w14:val="none"/>
        </w:rPr>
        <w:t xml:space="preserve"> est un constituant </w:t>
      </w:r>
      <w:proofErr w:type="spellStart"/>
      <w:r w:rsidRPr="004F0EE5">
        <w:rPr>
          <w:rFonts w:ascii="Calibri" w:eastAsia="Times New Roman" w:hAnsi="Calibri" w:cs="Calibri"/>
          <w:color w:val="FF0000"/>
          <w:kern w:val="0"/>
          <w:sz w:val="22"/>
          <w:szCs w:val="22"/>
          <w:lang w:eastAsia="fr-FR"/>
          <w14:ligatures w14:val="none"/>
        </w:rPr>
        <w:t>cardénolide</w:t>
      </w:r>
      <w:proofErr w:type="spellEnd"/>
      <w:r w:rsidRPr="004F0EE5">
        <w:rPr>
          <w:rFonts w:ascii="Calibri" w:eastAsia="Times New Roman" w:hAnsi="Calibri" w:cs="Calibri"/>
          <w:color w:val="FF0000"/>
          <w:kern w:val="0"/>
          <w:sz w:val="22"/>
          <w:szCs w:val="22"/>
          <w:lang w:eastAsia="fr-FR"/>
          <w14:ligatures w14:val="none"/>
        </w:rPr>
        <w:t xml:space="preserve"> et aglycone de la digitoxine, un extrait de la digitale, D. purpurea. Il provoque une contraction cardiaque et des effets cardiotoniques en inhibant la Na+/K+ ATPase via une liaison au site du récepteur digitalique avec une puissance </w:t>
      </w:r>
      <w:proofErr w:type="spellStart"/>
      <w:r w:rsidRPr="004F0EE5">
        <w:rPr>
          <w:rFonts w:ascii="Calibri" w:eastAsia="Times New Roman" w:hAnsi="Calibri" w:cs="Calibri"/>
          <w:color w:val="FF0000"/>
          <w:kern w:val="0"/>
          <w:sz w:val="22"/>
          <w:szCs w:val="22"/>
          <w:lang w:eastAsia="fr-FR"/>
          <w14:ligatures w14:val="none"/>
        </w:rPr>
        <w:t>nanomolaire</w:t>
      </w:r>
      <w:proofErr w:type="spellEnd"/>
      <w:r w:rsidRPr="004F0EE5">
        <w:rPr>
          <w:rFonts w:ascii="Calibri" w:eastAsia="Times New Roman" w:hAnsi="Calibri" w:cs="Calibri"/>
          <w:color w:val="FF0000"/>
          <w:kern w:val="0"/>
          <w:sz w:val="22"/>
          <w:szCs w:val="22"/>
          <w:lang w:eastAsia="fr-FR"/>
          <w14:ligatures w14:val="none"/>
        </w:rPr>
        <w:t xml:space="preserve">. La </w:t>
      </w:r>
      <w:proofErr w:type="spellStart"/>
      <w:r w:rsidRPr="004F0EE5">
        <w:rPr>
          <w:rFonts w:ascii="Calibri" w:eastAsia="Times New Roman" w:hAnsi="Calibri" w:cs="Calibri"/>
          <w:color w:val="FF0000"/>
          <w:kern w:val="0"/>
          <w:sz w:val="22"/>
          <w:szCs w:val="22"/>
          <w:lang w:eastAsia="fr-FR"/>
          <w14:ligatures w14:val="none"/>
        </w:rPr>
        <w:t>digitoxigénine</w:t>
      </w:r>
      <w:proofErr w:type="spellEnd"/>
      <w:r w:rsidRPr="004F0EE5">
        <w:rPr>
          <w:rFonts w:ascii="Calibri" w:eastAsia="Times New Roman" w:hAnsi="Calibri" w:cs="Calibri"/>
          <w:color w:val="FF0000"/>
          <w:kern w:val="0"/>
          <w:sz w:val="22"/>
          <w:szCs w:val="22"/>
          <w:lang w:eastAsia="fr-FR"/>
          <w14:ligatures w14:val="none"/>
        </w:rPr>
        <w:t xml:space="preserve"> est hautement cytotoxique, inhibant la synthèse protéique dépendante de la Na+/K+ ATPase, et a été examinée pour une utilisation comme un composé antitumoral. la 3-bêta-O(4-</w:t>
      </w:r>
      <w:r w:rsidRPr="004F0EE5">
        <w:rPr>
          <w:rFonts w:ascii="Calibri" w:eastAsia="Times New Roman" w:hAnsi="Calibri" w:cs="Calibri"/>
          <w:color w:val="FF0000"/>
          <w:kern w:val="0"/>
          <w:sz w:val="22"/>
          <w:szCs w:val="22"/>
          <w:lang w:eastAsia="fr-FR"/>
          <w14:ligatures w14:val="none"/>
        </w:rPr>
        <w:lastRenderedPageBreak/>
        <w:t xml:space="preserve">amino-4,6-didésoxy-bêta-D-galactopyranosyl)-digitoxigénine (ASI-222), </w:t>
      </w:r>
      <w:r w:rsidRPr="004F0EE5">
        <w:rPr>
          <w:rFonts w:ascii="Calibri" w:eastAsia="Times New Roman" w:hAnsi="Calibri" w:cs="Calibri"/>
          <w:b/>
          <w:bCs/>
          <w:color w:val="FF0000"/>
          <w:kern w:val="0"/>
          <w:sz w:val="22"/>
          <w:szCs w:val="22"/>
          <w:lang w:eastAsia="fr-FR"/>
          <w14:ligatures w14:val="none"/>
        </w:rPr>
        <w:t>ne peut pas traverser la barrière  hémato-encéphalique</w:t>
      </w:r>
    </w:p>
    <w:p w14:paraId="53DD5380" w14:textId="0ED9DDC8" w:rsidR="004C2762" w:rsidRDefault="004C2762" w:rsidP="004C2762">
      <w:r>
        <w:rPr>
          <w:rFonts w:ascii="Calibri" w:eastAsia="Times New Roman" w:hAnsi="Calibri" w:cs="Calibri"/>
          <w:b/>
          <w:bCs/>
          <w:noProof/>
          <w:color w:val="FF0000"/>
          <w:kern w:val="0"/>
          <w:sz w:val="22"/>
          <w:szCs w:val="22"/>
          <w:lang w:eastAsia="fr-FR"/>
          <w14:ligatures w14:val="none"/>
        </w:rPr>
        <w:drawing>
          <wp:inline distT="0" distB="0" distL="0" distR="0" wp14:anchorId="6DD76087" wp14:editId="3AB9D6C3">
            <wp:extent cx="1554480" cy="798830"/>
            <wp:effectExtent l="0" t="0" r="7620" b="1270"/>
            <wp:docPr id="7884626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4480" cy="798830"/>
                    </a:xfrm>
                    <a:prstGeom prst="rect">
                      <a:avLst/>
                    </a:prstGeom>
                    <a:noFill/>
                  </pic:spPr>
                </pic:pic>
              </a:graphicData>
            </a:graphic>
          </wp:inline>
        </w:drawing>
      </w:r>
    </w:p>
    <w:p w14:paraId="020744F0" w14:textId="77777777" w:rsidR="004C2762" w:rsidRDefault="004C2762" w:rsidP="004C2762"/>
    <w:p w14:paraId="33E55A4B" w14:textId="77777777" w:rsidR="00D179C2" w:rsidRPr="00D179C2" w:rsidRDefault="004C2762" w:rsidP="00D179C2">
      <w:pPr>
        <w:rPr>
          <w:rFonts w:ascii="Arial" w:hAnsi="Arial" w:cs="Arial"/>
          <w:color w:val="202122"/>
          <w:sz w:val="21"/>
          <w:szCs w:val="21"/>
          <w:shd w:val="clear" w:color="auto" w:fill="FFFFFF"/>
        </w:rPr>
      </w:pPr>
      <w:r>
        <w:rPr>
          <w:rFonts w:ascii="Arial" w:hAnsi="Arial" w:cs="Arial"/>
          <w:color w:val="202122"/>
          <w:sz w:val="21"/>
          <w:szCs w:val="21"/>
          <w:shd w:val="clear" w:color="auto" w:fill="FFFFFF"/>
        </w:rPr>
        <w:t>La </w:t>
      </w:r>
      <w:proofErr w:type="spellStart"/>
      <w:r>
        <w:rPr>
          <w:rFonts w:ascii="Arial" w:hAnsi="Arial" w:cs="Arial"/>
          <w:b/>
          <w:bCs/>
          <w:color w:val="202122"/>
          <w:sz w:val="21"/>
          <w:szCs w:val="21"/>
          <w:shd w:val="clear" w:color="auto" w:fill="FFFFFF"/>
        </w:rPr>
        <w:t>phentolamine</w:t>
      </w:r>
      <w:proofErr w:type="spellEnd"/>
      <w:r>
        <w:rPr>
          <w:rFonts w:ascii="Arial" w:hAnsi="Arial" w:cs="Arial"/>
          <w:color w:val="202122"/>
          <w:sz w:val="21"/>
          <w:szCs w:val="21"/>
          <w:shd w:val="clear" w:color="auto" w:fill="FFFFFF"/>
        </w:rPr>
        <w:t>, est un médicament, de type </w:t>
      </w:r>
      <w:r w:rsidRPr="004C2762">
        <w:rPr>
          <w:rFonts w:ascii="Arial" w:hAnsi="Arial" w:cs="Arial"/>
          <w:sz w:val="21"/>
          <w:szCs w:val="21"/>
          <w:shd w:val="clear" w:color="auto" w:fill="FFFFFF"/>
        </w:rPr>
        <w:t>alpha-bloquant</w:t>
      </w:r>
      <w:r>
        <w:rPr>
          <w:rFonts w:ascii="Arial" w:hAnsi="Arial" w:cs="Arial"/>
          <w:color w:val="202122"/>
          <w:sz w:val="21"/>
          <w:szCs w:val="21"/>
          <w:shd w:val="clear" w:color="auto" w:fill="FFFFFF"/>
        </w:rPr>
        <w:t xml:space="preserve">, administrée par voie intra veineuse et utilisée dans les urgences hypertensives. Elle est vendue, entre autres sous le nom de marque, </w:t>
      </w:r>
      <w:proofErr w:type="spellStart"/>
      <w:r>
        <w:rPr>
          <w:rFonts w:ascii="Arial" w:hAnsi="Arial" w:cs="Arial"/>
          <w:color w:val="202122"/>
          <w:sz w:val="21"/>
          <w:szCs w:val="21"/>
          <w:shd w:val="clear" w:color="auto" w:fill="FFFFFF"/>
        </w:rPr>
        <w:t>Regitine</w:t>
      </w:r>
      <w:proofErr w:type="spellEnd"/>
      <w:r>
        <w:rPr>
          <w:rFonts w:ascii="Arial" w:hAnsi="Arial" w:cs="Arial"/>
          <w:color w:val="202122"/>
          <w:sz w:val="21"/>
          <w:szCs w:val="21"/>
          <w:shd w:val="clear" w:color="auto" w:fill="FFFFFF"/>
        </w:rPr>
        <w:t xml:space="preserve">. La </w:t>
      </w:r>
      <w:proofErr w:type="spellStart"/>
      <w:r>
        <w:rPr>
          <w:rFonts w:ascii="Arial" w:hAnsi="Arial" w:cs="Arial"/>
          <w:color w:val="202122"/>
          <w:sz w:val="21"/>
          <w:szCs w:val="21"/>
          <w:shd w:val="clear" w:color="auto" w:fill="FFFFFF"/>
        </w:rPr>
        <w:t>phentolamine</w:t>
      </w:r>
      <w:proofErr w:type="spellEnd"/>
      <w:r>
        <w:rPr>
          <w:rFonts w:ascii="Arial" w:hAnsi="Arial" w:cs="Arial"/>
          <w:color w:val="202122"/>
          <w:sz w:val="21"/>
          <w:szCs w:val="21"/>
          <w:shd w:val="clear" w:color="auto" w:fill="FFFFFF"/>
        </w:rPr>
        <w:t xml:space="preserve"> est un médicament utilisé pour traiter l'</w:t>
      </w:r>
      <w:r w:rsidRPr="004C2762">
        <w:rPr>
          <w:rFonts w:ascii="Arial" w:hAnsi="Arial" w:cs="Arial"/>
          <w:sz w:val="21"/>
          <w:szCs w:val="21"/>
          <w:shd w:val="clear" w:color="auto" w:fill="FFFFFF"/>
        </w:rPr>
        <w:t>hypertension</w:t>
      </w:r>
      <w:r>
        <w:rPr>
          <w:rFonts w:ascii="Arial" w:hAnsi="Arial" w:cs="Arial"/>
          <w:color w:val="202122"/>
          <w:sz w:val="21"/>
          <w:szCs w:val="21"/>
          <w:shd w:val="clear" w:color="auto" w:fill="FFFFFF"/>
        </w:rPr>
        <w:t> artérielle dans les phéochromocytomes, à la suite de l'entrée de </w:t>
      </w:r>
      <w:r w:rsidRPr="004C2762">
        <w:rPr>
          <w:rFonts w:ascii="Arial" w:hAnsi="Arial" w:cs="Arial"/>
          <w:sz w:val="21"/>
          <w:szCs w:val="21"/>
          <w:shd w:val="clear" w:color="auto" w:fill="FFFFFF"/>
        </w:rPr>
        <w:t>noradrénaline</w:t>
      </w:r>
      <w:r>
        <w:rPr>
          <w:rFonts w:ascii="Arial" w:hAnsi="Arial" w:cs="Arial"/>
          <w:color w:val="202122"/>
          <w:sz w:val="21"/>
          <w:szCs w:val="21"/>
          <w:shd w:val="clear" w:color="auto" w:fill="FFFFFF"/>
        </w:rPr>
        <w:t xml:space="preserve"> dans les tissus mous, et les urgences hypertensives. </w:t>
      </w:r>
      <w:r w:rsidR="00D179C2" w:rsidRPr="00D179C2">
        <w:rPr>
          <w:rFonts w:ascii="Arial" w:hAnsi="Arial" w:cs="Arial"/>
          <w:color w:val="202122"/>
          <w:sz w:val="21"/>
          <w:szCs w:val="21"/>
          <w:shd w:val="clear" w:color="auto" w:fill="FFFFFF"/>
        </w:rPr>
        <w:t>Antagonisme des récepteurs alpha-adrénergiques; diminution de la résistance vasculaire périphérique et de la tension artérielle; renversement de l’ischémie produite par l’extravasation d’un agent vasoconstricteur</w:t>
      </w:r>
    </w:p>
    <w:p w14:paraId="101E95E9" w14:textId="77777777" w:rsidR="004C2762" w:rsidRDefault="004C2762" w:rsidP="004C2762">
      <w:pPr>
        <w:rPr>
          <w:rFonts w:ascii="Arial" w:hAnsi="Arial" w:cs="Arial"/>
          <w:color w:val="202122"/>
          <w:sz w:val="21"/>
          <w:szCs w:val="21"/>
          <w:shd w:val="clear" w:color="auto" w:fill="FFFFFF"/>
        </w:rPr>
      </w:pPr>
    </w:p>
    <w:p w14:paraId="73B63B5A" w14:textId="351EFFB8" w:rsidR="004C2762" w:rsidRDefault="00F26645" w:rsidP="004C2762">
      <w:pPr>
        <w:rPr>
          <w:rFonts w:ascii="Arial" w:hAnsi="Arial" w:cs="Arial"/>
          <w:color w:val="202122"/>
          <w:sz w:val="21"/>
          <w:szCs w:val="21"/>
          <w:shd w:val="clear" w:color="auto" w:fill="FFFFFF"/>
        </w:rPr>
      </w:pPr>
      <w:r>
        <w:rPr>
          <w:noProof/>
        </w:rPr>
        <w:drawing>
          <wp:inline distT="0" distB="0" distL="0" distR="0" wp14:anchorId="01450280" wp14:editId="369049DB">
            <wp:extent cx="1554480" cy="1155700"/>
            <wp:effectExtent l="0" t="0" r="0" b="6350"/>
            <wp:docPr id="3" name="Image 2" descr="Image illustrative de l’article Phentolam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illustrative de l’article Phentolami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9381" cy="1166778"/>
                    </a:xfrm>
                    <a:prstGeom prst="rect">
                      <a:avLst/>
                    </a:prstGeom>
                    <a:noFill/>
                    <a:ln>
                      <a:noFill/>
                    </a:ln>
                  </pic:spPr>
                </pic:pic>
              </a:graphicData>
            </a:graphic>
          </wp:inline>
        </w:drawing>
      </w:r>
    </w:p>
    <w:p w14:paraId="4BD3CB5C" w14:textId="77777777" w:rsidR="004C2762" w:rsidRDefault="004C2762" w:rsidP="004C2762">
      <w:pPr>
        <w:rPr>
          <w:rFonts w:ascii="Arial" w:hAnsi="Arial" w:cs="Arial"/>
          <w:color w:val="202122"/>
          <w:sz w:val="21"/>
          <w:szCs w:val="21"/>
          <w:shd w:val="clear" w:color="auto" w:fill="FFFFFF"/>
        </w:rPr>
      </w:pPr>
    </w:p>
    <w:p w14:paraId="66826B39" w14:textId="056205E3" w:rsidR="004C2762" w:rsidRDefault="004C2762" w:rsidP="004C2762">
      <w:pPr>
        <w:rPr>
          <w:rFonts w:ascii="Arial" w:hAnsi="Arial" w:cs="Arial"/>
          <w:color w:val="202122"/>
          <w:sz w:val="21"/>
          <w:szCs w:val="21"/>
          <w:shd w:val="clear" w:color="auto" w:fill="FFFFFF"/>
        </w:rPr>
      </w:pPr>
      <w:r>
        <w:rPr>
          <w:rFonts w:ascii="Arial" w:hAnsi="Arial" w:cs="Arial"/>
          <w:color w:val="202122"/>
          <w:sz w:val="21"/>
          <w:szCs w:val="21"/>
          <w:shd w:val="clear" w:color="auto" w:fill="FFFFFF"/>
        </w:rPr>
        <w:t>durent jusqu'à 30 minute</w:t>
      </w:r>
    </w:p>
    <w:p w14:paraId="39FB8BF2" w14:textId="52CCE212" w:rsidR="004C2762" w:rsidRDefault="004C2762" w:rsidP="004C2762">
      <w:r>
        <w:rPr>
          <w:noProof/>
        </w:rPr>
        <w:lastRenderedPageBreak/>
        <w:drawing>
          <wp:inline distT="0" distB="0" distL="0" distR="0" wp14:anchorId="1310CE6D" wp14:editId="71E755A0">
            <wp:extent cx="7620000" cy="9086850"/>
            <wp:effectExtent l="0" t="0" r="0" b="0"/>
            <wp:docPr id="9291247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9086850"/>
                    </a:xfrm>
                    <a:prstGeom prst="rect">
                      <a:avLst/>
                    </a:prstGeom>
                    <a:noFill/>
                  </pic:spPr>
                </pic:pic>
              </a:graphicData>
            </a:graphic>
          </wp:inline>
        </w:drawing>
      </w:r>
    </w:p>
    <w:sectPr w:rsidR="004C27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762"/>
    <w:rsid w:val="004C2762"/>
    <w:rsid w:val="00C114C4"/>
    <w:rsid w:val="00D179C2"/>
    <w:rsid w:val="00F26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29F6"/>
  <w15:chartTrackingRefBased/>
  <w15:docId w15:val="{7CA7C401-36FC-4727-901B-A70B8CB2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762"/>
  </w:style>
  <w:style w:type="paragraph" w:styleId="Titre1">
    <w:name w:val="heading 1"/>
    <w:basedOn w:val="Normal"/>
    <w:next w:val="Normal"/>
    <w:link w:val="Titre1Car"/>
    <w:uiPriority w:val="9"/>
    <w:qFormat/>
    <w:rsid w:val="004C27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C27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C276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C276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C276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C276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C276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C276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C276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276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C276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C276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C276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C276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C276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C276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C276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C2762"/>
    <w:rPr>
      <w:rFonts w:eastAsiaTheme="majorEastAsia" w:cstheme="majorBidi"/>
      <w:color w:val="272727" w:themeColor="text1" w:themeTint="D8"/>
    </w:rPr>
  </w:style>
  <w:style w:type="paragraph" w:styleId="Titre">
    <w:name w:val="Title"/>
    <w:basedOn w:val="Normal"/>
    <w:next w:val="Normal"/>
    <w:link w:val="TitreCar"/>
    <w:uiPriority w:val="10"/>
    <w:qFormat/>
    <w:rsid w:val="004C27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C276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C276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C276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C2762"/>
    <w:pPr>
      <w:spacing w:before="160"/>
      <w:jc w:val="center"/>
    </w:pPr>
    <w:rPr>
      <w:i/>
      <w:iCs/>
      <w:color w:val="404040" w:themeColor="text1" w:themeTint="BF"/>
    </w:rPr>
  </w:style>
  <w:style w:type="character" w:customStyle="1" w:styleId="CitationCar">
    <w:name w:val="Citation Car"/>
    <w:basedOn w:val="Policepardfaut"/>
    <w:link w:val="Citation"/>
    <w:uiPriority w:val="29"/>
    <w:rsid w:val="004C2762"/>
    <w:rPr>
      <w:i/>
      <w:iCs/>
      <w:color w:val="404040" w:themeColor="text1" w:themeTint="BF"/>
    </w:rPr>
  </w:style>
  <w:style w:type="paragraph" w:styleId="Paragraphedeliste">
    <w:name w:val="List Paragraph"/>
    <w:basedOn w:val="Normal"/>
    <w:uiPriority w:val="34"/>
    <w:qFormat/>
    <w:rsid w:val="004C2762"/>
    <w:pPr>
      <w:ind w:left="720"/>
      <w:contextualSpacing/>
    </w:pPr>
  </w:style>
  <w:style w:type="character" w:styleId="Accentuationintense">
    <w:name w:val="Intense Emphasis"/>
    <w:basedOn w:val="Policepardfaut"/>
    <w:uiPriority w:val="21"/>
    <w:qFormat/>
    <w:rsid w:val="004C2762"/>
    <w:rPr>
      <w:i/>
      <w:iCs/>
      <w:color w:val="0F4761" w:themeColor="accent1" w:themeShade="BF"/>
    </w:rPr>
  </w:style>
  <w:style w:type="paragraph" w:styleId="Citationintense">
    <w:name w:val="Intense Quote"/>
    <w:basedOn w:val="Normal"/>
    <w:next w:val="Normal"/>
    <w:link w:val="CitationintenseCar"/>
    <w:uiPriority w:val="30"/>
    <w:qFormat/>
    <w:rsid w:val="004C27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C2762"/>
    <w:rPr>
      <w:i/>
      <w:iCs/>
      <w:color w:val="0F4761" w:themeColor="accent1" w:themeShade="BF"/>
    </w:rPr>
  </w:style>
  <w:style w:type="character" w:styleId="Rfrenceintense">
    <w:name w:val="Intense Reference"/>
    <w:basedOn w:val="Policepardfaut"/>
    <w:uiPriority w:val="32"/>
    <w:qFormat/>
    <w:rsid w:val="004C2762"/>
    <w:rPr>
      <w:b/>
      <w:bCs/>
      <w:smallCaps/>
      <w:color w:val="0F4761" w:themeColor="accent1" w:themeShade="BF"/>
      <w:spacing w:val="5"/>
    </w:rPr>
  </w:style>
  <w:style w:type="character" w:styleId="Lienhypertexte">
    <w:name w:val="Hyperlink"/>
    <w:basedOn w:val="Policepardfaut"/>
    <w:uiPriority w:val="99"/>
    <w:semiHidden/>
    <w:unhideWhenUsed/>
    <w:rsid w:val="004C27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623</Words>
  <Characters>3429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Martinet</dc:creator>
  <cp:keywords/>
  <dc:description/>
  <cp:lastModifiedBy>Nadine Martinet</cp:lastModifiedBy>
  <cp:revision>2</cp:revision>
  <dcterms:created xsi:type="dcterms:W3CDTF">2024-05-23T11:17:00Z</dcterms:created>
  <dcterms:modified xsi:type="dcterms:W3CDTF">2024-05-23T11:34:00Z</dcterms:modified>
</cp:coreProperties>
</file>