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zudlrvgelm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Nicole Marchant Palma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975"/>
        <w:gridCol w:w="870"/>
        <w:gridCol w:w="1110"/>
        <w:gridCol w:w="1170"/>
        <w:gridCol w:w="1005"/>
        <w:gridCol w:w="2850"/>
        <w:tblGridChange w:id="0">
          <w:tblGrid>
            <w:gridCol w:w="1935"/>
            <w:gridCol w:w="975"/>
            <w:gridCol w:w="870"/>
            <w:gridCol w:w="1110"/>
            <w:gridCol w:w="1170"/>
            <w:gridCol w:w="1005"/>
            <w:gridCol w:w="28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yj2qhqir1e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Diseño y desarrollo: Crea soluciones informáticas aplicando estándares, tecnologías, marcos de trabajo y metodologías de la industria.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en esta competencia, ya que durante mi formación he desarrollado capacidades para analizar necesidades, diseñar soluciones informáticas, definir requerimientos, modelar datos y participar en el desarrollo e integración de sistemas. Me siento especialmente segura en las etapas de análisis, diseño funcional y definición de soluciones. Sin embargo, aún quiero fortalecer aspectos técnicos relacionados con arquitectura de software, desarrollo backend, integración de APIs y construcción de soluciones escalables, por lo que considero que todavía existen áreas importantes de crecimiento.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proyectos: Evalúa y gestiona proyectos informáticos integrando pensamiento crítico y capacidad analítica para resolver necesidades organizacionales.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competencias que considero más desarrolladas. Tengo facilidad para analizar problemas, definir alcances, identificar requerimientos, priorizar necesidades, planificar actividades, gestionar riesgos y coordinar el desarrollo de soluciones tecnológicas. Durante la carrera he podido complementar estas capacidades con metodologías y herramientas de gestión de proyectos, aplicándolas además en situaciones prácticas. Me siento segura tomando decisiones y evaluando alternativas considerando tanto aspectos técnicos como organizacionales.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Habilidades genéricas: Integra ética profesional, aprendizaje permanente, comunicación efectiva en entornos globales y formación centrada en las personas.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de estas habilidades, especialmente en comunicación, trabajo colaborativo, capacidad de aprendizaje y orientación hacia las necesidades de las personas. Al diseñar soluciones tecnológicas intento comprender primero el problema y el contexto del usuario antes de seleccionar una tecnología. También reconozco la importancia de la ética, privacidad y uso responsable de los datos, aspectos especialmente relevantes en proyectos que incorporan inteligencia artificial. Considero que estas competencias deben mantenerse en desarrollo permanente.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Artificial*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que me permiten comprender los fundamentos y posibilidades de aplicación de la inteligencia artificial y actualmente puedo identificar escenarios donde aporta valor e integrar servicios de IA mediante APIs. Sin embargo, considero que todavía debo fortalecer la implementación técnica, el diseño de prompts, la preparación de datos para modelos, la evaluación de resultados y el diseño de arquitecturas donde la IA se integre correctamente con otros componentes del sistema. LibrIA representa una oportunidad concreta para profundizar esta competencia. 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jZmZZ7tiuCFjxRm3Mi4Bfm+ww==">CgMxLjAyDmguOHp1ZGxydmdlbG1lMg5oLm15ajJxaHFpcjFlazgAciExa1BGS1h1UUdHRmFCT3lRd1BvRnZMQzVoUUhUUVRVd0I=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