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0EF" w:rsidRPr="00F24710" w:rsidRDefault="00181659" w:rsidP="00F24710">
      <w:pPr>
        <w:pStyle w:val="NormalWeb"/>
        <w:shd w:val="clear" w:color="auto" w:fill="FFFFFF"/>
        <w:jc w:val="center"/>
      </w:pPr>
      <w:r w:rsidRPr="00181659">
        <w:rPr>
          <w:rFonts w:ascii="TimesNewRomanPS" w:hAnsi="TimesNewRomanPS"/>
          <w:b/>
          <w:bCs/>
          <w:sz w:val="32"/>
          <w:szCs w:val="32"/>
        </w:rPr>
        <w:t>Finding a suitable property</w:t>
      </w:r>
      <w:r>
        <w:rPr>
          <w:rFonts w:ascii="TimesNewRomanPS" w:hAnsi="TimesNewRomanPS"/>
          <w:b/>
          <w:bCs/>
          <w:sz w:val="32"/>
          <w:szCs w:val="32"/>
        </w:rPr>
        <w:t xml:space="preserve"> base on the venue of neighborhood and real estate values</w:t>
      </w:r>
    </w:p>
    <w:p w:rsidR="001840EF" w:rsidRPr="00181659" w:rsidRDefault="00F24710" w:rsidP="00F24710">
      <w:pPr>
        <w:pStyle w:val="NormalWeb"/>
        <w:shd w:val="clear" w:color="auto" w:fill="FFFFFF"/>
        <w:jc w:val="center"/>
      </w:pPr>
      <w:r w:rsidRPr="00181659">
        <w:rPr>
          <w:rFonts w:ascii="TimesNewRomanPSMT" w:hAnsi="TimesNewRomanPSMT"/>
          <w:sz w:val="32"/>
          <w:szCs w:val="32"/>
        </w:rPr>
        <w:t>Marrugo Nicolas, April</w:t>
      </w:r>
      <w:r w:rsidR="001840EF" w:rsidRPr="00181659">
        <w:rPr>
          <w:rFonts w:ascii="TimesNewRomanPSMT" w:hAnsi="TimesNewRomanPSMT"/>
          <w:sz w:val="32"/>
          <w:szCs w:val="32"/>
        </w:rPr>
        <w:t xml:space="preserve"> 1</w:t>
      </w:r>
      <w:r w:rsidRPr="00181659">
        <w:rPr>
          <w:rFonts w:ascii="TimesNewRomanPSMT" w:hAnsi="TimesNewRomanPSMT"/>
          <w:sz w:val="32"/>
          <w:szCs w:val="32"/>
        </w:rPr>
        <w:t xml:space="preserve">6 of </w:t>
      </w:r>
      <w:r w:rsidR="001840EF" w:rsidRPr="00181659">
        <w:rPr>
          <w:rFonts w:ascii="TimesNewRomanPSMT" w:hAnsi="TimesNewRomanPSMT"/>
          <w:sz w:val="32"/>
          <w:szCs w:val="32"/>
        </w:rPr>
        <w:t>201</w:t>
      </w:r>
      <w:r w:rsidRPr="00181659">
        <w:rPr>
          <w:rFonts w:ascii="TimesNewRomanPSMT" w:hAnsi="TimesNewRomanPSMT"/>
          <w:sz w:val="32"/>
          <w:szCs w:val="32"/>
        </w:rPr>
        <w:t>9</w:t>
      </w:r>
    </w:p>
    <w:p w:rsidR="001840EF" w:rsidRDefault="001840EF" w:rsidP="001840EF">
      <w:pPr>
        <w:pStyle w:val="NormalWeb"/>
        <w:shd w:val="clear" w:color="auto" w:fill="FFFFFF"/>
      </w:pPr>
      <w:r>
        <w:rPr>
          <w:rFonts w:ascii="TimesNewRomanPS" w:hAnsi="TimesNewRomanPS"/>
          <w:b/>
          <w:bCs/>
          <w:sz w:val="28"/>
          <w:szCs w:val="28"/>
        </w:rPr>
        <w:t xml:space="preserve">1. Introduction </w:t>
      </w:r>
    </w:p>
    <w:p w:rsidR="001840EF" w:rsidRPr="001840EF" w:rsidRDefault="001840EF" w:rsidP="001840EF">
      <w:pPr>
        <w:pStyle w:val="NormalWeb"/>
        <w:shd w:val="clear" w:color="auto" w:fill="FFFFFF"/>
      </w:pPr>
      <w:r>
        <w:rPr>
          <w:rFonts w:ascii="TimesNewRomanPS" w:hAnsi="TimesNewRomanPS"/>
          <w:b/>
          <w:bCs/>
        </w:rPr>
        <w:t xml:space="preserve">1.1 Background </w:t>
      </w:r>
    </w:p>
    <w:p w:rsidR="009A5EED" w:rsidRDefault="006E680B" w:rsidP="00A03ED8">
      <w:pPr>
        <w:pStyle w:val="NormalWeb"/>
        <w:shd w:val="clear" w:color="auto" w:fill="FFFFFF"/>
        <w:jc w:val="both"/>
        <w:rPr>
          <w:rFonts w:ascii="TimesNewRomanPSMT" w:hAnsi="TimesNewRomanPSMT"/>
        </w:rPr>
      </w:pPr>
      <w:r>
        <w:rPr>
          <w:rFonts w:ascii="TimesNewRomanPSMT" w:hAnsi="TimesNewRomanPSMT"/>
        </w:rPr>
        <w:t>Nowadays</w:t>
      </w:r>
      <w:r w:rsidR="00E366EC">
        <w:rPr>
          <w:rFonts w:ascii="TimesNewRomanPSMT" w:hAnsi="TimesNewRomanPSMT"/>
        </w:rPr>
        <w:t xml:space="preserve">, according with the </w:t>
      </w:r>
      <w:r w:rsidR="00A03ED8">
        <w:rPr>
          <w:rFonts w:ascii="TimesNewRomanPSMT" w:hAnsi="TimesNewRomanPSMT"/>
        </w:rPr>
        <w:t xml:space="preserve">2018 homebuyer report driven by </w:t>
      </w:r>
      <w:proofErr w:type="spellStart"/>
      <w:r w:rsidR="00A03ED8">
        <w:rPr>
          <w:rFonts w:ascii="TimesNewRomanPSMT" w:hAnsi="TimesNewRomanPSMT"/>
        </w:rPr>
        <w:t>Nerdwallet</w:t>
      </w:r>
      <w:proofErr w:type="spellEnd"/>
      <w:r w:rsidR="00A03ED8">
        <w:rPr>
          <w:rFonts w:ascii="TimesNewRomanPSMT" w:hAnsi="TimesNewRomanPSMT"/>
        </w:rPr>
        <w:t xml:space="preserve">, </w:t>
      </w:r>
      <w:r w:rsidR="009A5EED">
        <w:rPr>
          <w:rFonts w:ascii="TimesNewRomanPSMT" w:hAnsi="TimesNewRomanPSMT"/>
        </w:rPr>
        <w:t>discovered that</w:t>
      </w:r>
      <w:r w:rsidR="00A03ED8">
        <w:rPr>
          <w:rFonts w:ascii="TimesNewRomanPSMT" w:hAnsi="TimesNewRomanPSMT"/>
        </w:rPr>
        <w:t xml:space="preserve"> 75% of North Americans still say that have a house is a top priority,</w:t>
      </w:r>
      <w:r w:rsidR="009A5EED">
        <w:rPr>
          <w:rFonts w:ascii="TimesNewRomanPSMT" w:hAnsi="TimesNewRomanPSMT"/>
        </w:rPr>
        <w:t xml:space="preserve"> but </w:t>
      </w:r>
      <w:r w:rsidR="009A5EED" w:rsidRPr="009A5EED">
        <w:rPr>
          <w:rFonts w:ascii="TimesNewRomanPSMT" w:hAnsi="TimesNewRomanPSMT"/>
        </w:rPr>
        <w:t xml:space="preserve">approximately </w:t>
      </w:r>
      <w:r w:rsidR="009A5EED">
        <w:rPr>
          <w:rFonts w:ascii="TimesNewRomanPSMT" w:hAnsi="TimesNewRomanPSMT"/>
        </w:rPr>
        <w:t xml:space="preserve">just </w:t>
      </w:r>
      <w:r w:rsidR="009A5EED" w:rsidRPr="009A5EED">
        <w:rPr>
          <w:rFonts w:ascii="TimesNewRomanPSMT" w:hAnsi="TimesNewRomanPSMT"/>
        </w:rPr>
        <w:t xml:space="preserve">15% of </w:t>
      </w:r>
      <w:r w:rsidR="009A5EED">
        <w:rPr>
          <w:rFonts w:ascii="TimesNewRomanPSMT" w:hAnsi="TimesNewRomanPSMT"/>
        </w:rPr>
        <w:t>the people</w:t>
      </w:r>
      <w:r w:rsidR="009A5EED" w:rsidRPr="009A5EED">
        <w:rPr>
          <w:rFonts w:ascii="TimesNewRomanPSMT" w:hAnsi="TimesNewRomanPSMT"/>
        </w:rPr>
        <w:t xml:space="preserve"> </w:t>
      </w:r>
      <w:r w:rsidR="009A5EED" w:rsidRPr="009A5EED">
        <w:rPr>
          <w:rFonts w:ascii="TimesNewRomanPSMT" w:hAnsi="TimesNewRomanPSMT"/>
        </w:rPr>
        <w:t>report</w:t>
      </w:r>
      <w:r w:rsidR="009A5EED">
        <w:rPr>
          <w:rFonts w:ascii="TimesNewRomanPSMT" w:hAnsi="TimesNewRomanPSMT"/>
        </w:rPr>
        <w:t xml:space="preserve">ed </w:t>
      </w:r>
      <w:r w:rsidR="009A5EED" w:rsidRPr="009A5EED">
        <w:rPr>
          <w:rFonts w:ascii="TimesNewRomanPSMT" w:hAnsi="TimesNewRomanPSMT"/>
        </w:rPr>
        <w:t>had</w:t>
      </w:r>
      <w:r w:rsidR="009A5EED" w:rsidRPr="009A5EED">
        <w:rPr>
          <w:rFonts w:ascii="TimesNewRomanPSMT" w:hAnsi="TimesNewRomanPSMT"/>
        </w:rPr>
        <w:t xml:space="preserve"> purchased a home in the past five years, and 32% intend to do so in the next half-decade</w:t>
      </w:r>
      <w:r w:rsidR="009A5EED">
        <w:rPr>
          <w:rFonts w:ascii="TimesNewRomanPSMT" w:hAnsi="TimesNewRomanPSMT"/>
        </w:rPr>
        <w:t>.</w:t>
      </w:r>
    </w:p>
    <w:p w:rsidR="00A03ED8" w:rsidRDefault="009A5EED" w:rsidP="00A03ED8">
      <w:pPr>
        <w:pStyle w:val="NormalWeb"/>
        <w:shd w:val="clear" w:color="auto" w:fill="FFFFFF"/>
        <w:jc w:val="both"/>
        <w:rPr>
          <w:rFonts w:ascii="TimesNewRomanPSMT" w:hAnsi="TimesNewRomanPSMT"/>
        </w:rPr>
      </w:pPr>
      <w:r>
        <w:rPr>
          <w:rFonts w:ascii="TimesNewRomanPSMT" w:hAnsi="TimesNewRomanPSMT"/>
        </w:rPr>
        <w:t>Despite the fact this percentage seems very low,</w:t>
      </w:r>
      <w:r w:rsidR="00A03ED8">
        <w:rPr>
          <w:rFonts w:ascii="TimesNewRomanPSMT" w:hAnsi="TimesNewRomanPSMT"/>
        </w:rPr>
        <w:t xml:space="preserve"> according with </w:t>
      </w:r>
      <w:r w:rsidR="00A03ED8" w:rsidRPr="00A03ED8">
        <w:rPr>
          <w:rFonts w:ascii="TimesNewRomanPSMT" w:hAnsi="TimesNewRomanPSMT"/>
        </w:rPr>
        <w:t>CBRE Econometric Advisors</w:t>
      </w:r>
      <w:r>
        <w:rPr>
          <w:rFonts w:ascii="TimesNewRomanPSMT" w:hAnsi="TimesNewRomanPSMT"/>
        </w:rPr>
        <w:t xml:space="preserve"> since 2017, </w:t>
      </w:r>
      <w:r w:rsidR="00A03ED8">
        <w:rPr>
          <w:rFonts w:ascii="TimesNewRomanPSMT" w:hAnsi="TimesNewRomanPSMT"/>
        </w:rPr>
        <w:t xml:space="preserve">the U.S homeownership rate </w:t>
      </w:r>
      <w:r w:rsidR="00A814DF">
        <w:rPr>
          <w:rFonts w:ascii="TimesNewRomanPSMT" w:hAnsi="TimesNewRomanPSMT"/>
        </w:rPr>
        <w:t>is</w:t>
      </w:r>
      <w:r>
        <w:rPr>
          <w:rFonts w:ascii="TimesNewRomanPSMT" w:hAnsi="TimesNewRomanPSMT"/>
        </w:rPr>
        <w:t xml:space="preserve"> stable around</w:t>
      </w:r>
      <w:r w:rsidR="00A03ED8">
        <w:rPr>
          <w:rFonts w:ascii="TimesNewRomanPSMT" w:hAnsi="TimesNewRomanPSMT"/>
        </w:rPr>
        <w:t xml:space="preserve"> 63.7%,</w:t>
      </w:r>
      <w:r>
        <w:rPr>
          <w:rFonts w:ascii="TimesNewRomanPSMT" w:hAnsi="TimesNewRomanPSMT"/>
        </w:rPr>
        <w:t xml:space="preserve"> after </w:t>
      </w:r>
      <w:r w:rsidR="00A814DF">
        <w:rPr>
          <w:rFonts w:ascii="TimesNewRomanPSMT" w:hAnsi="TimesNewRomanPSMT"/>
        </w:rPr>
        <w:t>some</w:t>
      </w:r>
      <w:r>
        <w:rPr>
          <w:rFonts w:ascii="TimesNewRomanPSMT" w:hAnsi="TimesNewRomanPSMT"/>
        </w:rPr>
        <w:t xml:space="preserve"> years of recovering from </w:t>
      </w:r>
      <w:r w:rsidR="00A03ED8">
        <w:rPr>
          <w:rFonts w:ascii="TimesNewRomanPSMT" w:hAnsi="TimesNewRomanPSMT"/>
        </w:rPr>
        <w:t xml:space="preserve">the drop of the global financial crisis of 2007-2008, that </w:t>
      </w:r>
      <w:r w:rsidR="00941DE4">
        <w:rPr>
          <w:rFonts w:ascii="TimesNewRomanPSMT" w:hAnsi="TimesNewRomanPSMT"/>
        </w:rPr>
        <w:t>caused a decreasing in the rate of at least 10 %, having reports of homeownership below of 60%.</w:t>
      </w:r>
    </w:p>
    <w:p w:rsidR="00A03ED8" w:rsidRDefault="00941DE4" w:rsidP="00941DE4">
      <w:pPr>
        <w:pStyle w:val="NormalWeb"/>
        <w:shd w:val="clear" w:color="auto" w:fill="FFFFFF"/>
        <w:jc w:val="both"/>
        <w:rPr>
          <w:rFonts w:ascii="TimesNewRomanPSMT" w:hAnsi="TimesNewRomanPSMT"/>
        </w:rPr>
      </w:pPr>
      <w:r>
        <w:rPr>
          <w:rFonts w:ascii="TimesNewRomanPSMT" w:hAnsi="TimesNewRomanPSMT"/>
        </w:rPr>
        <w:t>Taking into account, that the number of people buying a house per year is quite stable</w:t>
      </w:r>
      <w:r w:rsidR="00A03ED8" w:rsidRPr="00E366EC">
        <w:rPr>
          <w:rFonts w:ascii="TimesNewRomanPSMT" w:hAnsi="TimesNewRomanPSMT"/>
        </w:rPr>
        <w:t>,</w:t>
      </w:r>
      <w:r>
        <w:rPr>
          <w:rFonts w:ascii="TimesNewRomanPSMT" w:hAnsi="TimesNewRomanPSMT"/>
        </w:rPr>
        <w:t xml:space="preserve"> lead to suppose that</w:t>
      </w:r>
      <w:r w:rsidR="00A03ED8" w:rsidRPr="00E366EC">
        <w:rPr>
          <w:rFonts w:ascii="TimesNewRomanPSMT" w:hAnsi="TimesNewRomanPSMT"/>
        </w:rPr>
        <w:t xml:space="preserve"> the number of renter-occupied households will </w:t>
      </w:r>
      <w:r>
        <w:rPr>
          <w:rFonts w:ascii="TimesNewRomanPSMT" w:hAnsi="TimesNewRomanPSMT"/>
        </w:rPr>
        <w:t xml:space="preserve">be stable, but actually is </w:t>
      </w:r>
      <w:r w:rsidRPr="00E366EC">
        <w:rPr>
          <w:rFonts w:ascii="TimesNewRomanPSMT" w:hAnsi="TimesNewRomanPSMT"/>
        </w:rPr>
        <w:t>continuing</w:t>
      </w:r>
      <w:r w:rsidR="00A03ED8" w:rsidRPr="00E366EC">
        <w:rPr>
          <w:rFonts w:ascii="TimesNewRomanPSMT" w:hAnsi="TimesNewRomanPSMT"/>
        </w:rPr>
        <w:t xml:space="preserve"> to grow in most markets, driven by population growth and household formation.</w:t>
      </w:r>
      <w:r>
        <w:rPr>
          <w:rFonts w:ascii="TimesNewRomanPSMT" w:hAnsi="TimesNewRomanPSMT"/>
        </w:rPr>
        <w:t xml:space="preserve"> Where cities like </w:t>
      </w:r>
      <w:r w:rsidRPr="00E366EC">
        <w:rPr>
          <w:rFonts w:ascii="TimesNewRomanPSMT" w:hAnsi="TimesNewRomanPSMT"/>
        </w:rPr>
        <w:t>Chicago</w:t>
      </w:r>
      <w:r w:rsidR="00A03ED8" w:rsidRPr="00E366EC">
        <w:rPr>
          <w:rFonts w:ascii="TimesNewRomanPSMT" w:hAnsi="TimesNewRomanPSMT"/>
        </w:rPr>
        <w:t xml:space="preserve"> and Detroit </w:t>
      </w:r>
      <w:r>
        <w:rPr>
          <w:rFonts w:ascii="TimesNewRomanPSMT" w:hAnsi="TimesNewRomanPSMT"/>
        </w:rPr>
        <w:t>will be actually stable</w:t>
      </w:r>
      <w:r w:rsidR="00A03ED8" w:rsidRPr="00E366EC">
        <w:rPr>
          <w:rFonts w:ascii="TimesNewRomanPSMT" w:hAnsi="TimesNewRomanPSMT"/>
        </w:rPr>
        <w:t xml:space="preserve">, while </w:t>
      </w:r>
      <w:r>
        <w:rPr>
          <w:rFonts w:ascii="TimesNewRomanPSMT" w:hAnsi="TimesNewRomanPSMT"/>
        </w:rPr>
        <w:t xml:space="preserve">cities like </w:t>
      </w:r>
      <w:r w:rsidRPr="00E366EC">
        <w:rPr>
          <w:rFonts w:ascii="TimesNewRomanPSMT" w:hAnsi="TimesNewRomanPSMT"/>
        </w:rPr>
        <w:t>New</w:t>
      </w:r>
      <w:r w:rsidR="00A03ED8" w:rsidRPr="00E366EC">
        <w:rPr>
          <w:rFonts w:ascii="TimesNewRomanPSMT" w:hAnsi="TimesNewRomanPSMT"/>
        </w:rPr>
        <w:t xml:space="preserve"> York City and Boston will be weak</w:t>
      </w:r>
      <w:r>
        <w:rPr>
          <w:rFonts w:ascii="TimesNewRomanPSMT" w:hAnsi="TimesNewRomanPSMT"/>
        </w:rPr>
        <w:t xml:space="preserve"> growth in the renter-occupied households</w:t>
      </w:r>
      <w:r w:rsidR="00A03ED8" w:rsidRPr="00E366EC">
        <w:rPr>
          <w:rFonts w:ascii="TimesNewRomanPSMT" w:hAnsi="TimesNewRomanPSMT"/>
        </w:rPr>
        <w:t>.</w:t>
      </w:r>
    </w:p>
    <w:p w:rsidR="001840EF" w:rsidRDefault="00701C5E" w:rsidP="00701C5E">
      <w:pPr>
        <w:pStyle w:val="NormalWeb"/>
        <w:shd w:val="clear" w:color="auto" w:fill="FFFFFF"/>
        <w:jc w:val="both"/>
      </w:pPr>
      <w:r>
        <w:rPr>
          <w:rFonts w:ascii="TimesNewRomanPSMT" w:hAnsi="TimesNewRomanPSMT"/>
        </w:rPr>
        <w:t xml:space="preserve">The reasons why the market have this behavior is basically due to the lack of inventory of houses, limited construction of new houses, construction of luxury properties, having zones with rules that restrict a higher density development or simple that investors keep the new acquisitions as rentals. This lead to have a real challenge in order to find a suitable house that fulfill the desires of the client in terms of location, price and neighborhood. </w:t>
      </w:r>
    </w:p>
    <w:p w:rsidR="001840EF" w:rsidRDefault="001840EF" w:rsidP="001840EF">
      <w:pPr>
        <w:pStyle w:val="NormalWeb"/>
        <w:shd w:val="clear" w:color="auto" w:fill="FFFFFF"/>
      </w:pPr>
      <w:r>
        <w:rPr>
          <w:rFonts w:ascii="TimesNewRomanPS" w:hAnsi="TimesNewRomanPS"/>
          <w:b/>
          <w:bCs/>
        </w:rPr>
        <w:t xml:space="preserve">1.2 Problem </w:t>
      </w:r>
    </w:p>
    <w:p w:rsidR="001840EF" w:rsidRDefault="00701C5E" w:rsidP="004D54BF">
      <w:pPr>
        <w:pStyle w:val="NormalWeb"/>
        <w:shd w:val="clear" w:color="auto" w:fill="FFFFFF"/>
        <w:jc w:val="both"/>
      </w:pPr>
      <w:r>
        <w:rPr>
          <w:rFonts w:ascii="TimesNewRomanPSMT" w:hAnsi="TimesNewRomanPSMT"/>
        </w:rPr>
        <w:t>Taking into account the previous statements,</w:t>
      </w:r>
      <w:r w:rsidR="004D54BF">
        <w:rPr>
          <w:rFonts w:ascii="TimesNewRomanPSMT" w:hAnsi="TimesNewRomanPSMT"/>
        </w:rPr>
        <w:t xml:space="preserve"> is possible determine that from the point of view of buyers a new client with the intention of buy a house, the first challenge to affront is</w:t>
      </w:r>
      <w:r w:rsidRPr="00181659">
        <w:rPr>
          <w:rFonts w:ascii="TimesNewRomanPSMT" w:hAnsi="TimesNewRomanPSMT"/>
        </w:rPr>
        <w:t xml:space="preserve"> actually finding a suitable home to move to</w:t>
      </w:r>
      <w:r w:rsidR="004D54BF">
        <w:rPr>
          <w:rFonts w:ascii="TimesNewRomanPSMT" w:hAnsi="TimesNewRomanPSMT"/>
        </w:rPr>
        <w:t xml:space="preserve">, in terms of price per square foot and the location (venues near of the house). This project aims to help the client to find a suitable house for buying, analyzing the venues of </w:t>
      </w:r>
      <w:r w:rsidR="00021488">
        <w:rPr>
          <w:rFonts w:ascii="TimesNewRomanPSMT" w:hAnsi="TimesNewRomanPSMT"/>
        </w:rPr>
        <w:t>each</w:t>
      </w:r>
      <w:r w:rsidR="004D54BF">
        <w:rPr>
          <w:rFonts w:ascii="TimesNewRomanPSMT" w:hAnsi="TimesNewRomanPSMT"/>
        </w:rPr>
        <w:t xml:space="preserve"> neighborhood and the price per square foot </w:t>
      </w:r>
      <w:r w:rsidR="00021488">
        <w:rPr>
          <w:rFonts w:ascii="TimesNewRomanPSMT" w:hAnsi="TimesNewRomanPSMT"/>
        </w:rPr>
        <w:t xml:space="preserve">for </w:t>
      </w:r>
      <w:r w:rsidR="004D54BF">
        <w:rPr>
          <w:rFonts w:ascii="TimesNewRomanPSMT" w:hAnsi="TimesNewRomanPSMT"/>
        </w:rPr>
        <w:t>the city of New York</w:t>
      </w:r>
      <w:r w:rsidR="00021488">
        <w:rPr>
          <w:rFonts w:ascii="TimesNewRomanPSMT" w:hAnsi="TimesNewRomanPSMT"/>
        </w:rPr>
        <w:t xml:space="preserve">, giving as a result a list of neighborhoods with its corresponding square foot value and promising price behavior which accomplish the client preferences. </w:t>
      </w:r>
    </w:p>
    <w:p w:rsidR="001840EF" w:rsidRDefault="001840EF" w:rsidP="001840EF">
      <w:pPr>
        <w:pStyle w:val="NormalWeb"/>
        <w:shd w:val="clear" w:color="auto" w:fill="FFFFFF"/>
      </w:pPr>
      <w:r>
        <w:rPr>
          <w:rFonts w:ascii="TimesNewRomanPS" w:hAnsi="TimesNewRomanPS"/>
          <w:b/>
          <w:bCs/>
        </w:rPr>
        <w:t xml:space="preserve">1.3 Interest </w:t>
      </w:r>
    </w:p>
    <w:p w:rsidR="00BF5218" w:rsidRDefault="004D54BF" w:rsidP="00021488">
      <w:pPr>
        <w:jc w:val="both"/>
        <w:rPr>
          <w:rFonts w:ascii="TimesNewRomanPSMT" w:hAnsi="TimesNewRomanPSMT"/>
        </w:rPr>
      </w:pPr>
      <w:r>
        <w:t>In</w:t>
      </w:r>
      <w:r w:rsidRPr="00021488">
        <w:rPr>
          <w:rFonts w:ascii="TimesNewRomanPSMT" w:hAnsi="TimesNewRomanPSMT"/>
        </w:rPr>
        <w:t xml:space="preserve"> that order of ideas, </w:t>
      </w:r>
      <w:r w:rsidR="00021488" w:rsidRPr="00021488">
        <w:rPr>
          <w:rFonts w:ascii="TimesNewRomanPSMT" w:hAnsi="TimesNewRomanPSMT"/>
        </w:rPr>
        <w:t>this project will fulfill the necessities of mid-range</w:t>
      </w:r>
      <w:r w:rsidR="00021488">
        <w:rPr>
          <w:rFonts w:ascii="TimesNewRomanPSMT" w:hAnsi="TimesNewRomanPSMT"/>
        </w:rPr>
        <w:t xml:space="preserve"> and late-range</w:t>
      </w:r>
      <w:r w:rsidR="00021488" w:rsidRPr="00021488">
        <w:rPr>
          <w:rFonts w:ascii="TimesNewRomanPSMT" w:hAnsi="TimesNewRomanPSMT"/>
        </w:rPr>
        <w:t xml:space="preserve"> aged persons that are looking for a new or used house to buy in New York city, considering the relation between square foot price and location, and its corresponding behavior in the </w:t>
      </w:r>
      <w:r w:rsidR="00021488">
        <w:rPr>
          <w:rFonts w:ascii="TimesNewRomanPSMT" w:hAnsi="TimesNewRomanPSMT"/>
        </w:rPr>
        <w:t>real estate market</w:t>
      </w:r>
      <w:r w:rsidR="00021488" w:rsidRPr="00021488">
        <w:rPr>
          <w:rFonts w:ascii="TimesNewRomanPSMT" w:hAnsi="TimesNewRomanPSMT"/>
        </w:rPr>
        <w:t>.</w:t>
      </w:r>
    </w:p>
    <w:p w:rsidR="00BF5218" w:rsidRPr="00BF5218" w:rsidRDefault="00BF5218" w:rsidP="00BF5218">
      <w:pPr>
        <w:shd w:val="clear" w:color="auto" w:fill="FFFFFF"/>
        <w:spacing w:before="100" w:beforeAutospacing="1" w:after="100" w:afterAutospacing="1"/>
      </w:pPr>
      <w:r w:rsidRPr="00BF5218">
        <w:rPr>
          <w:rFonts w:ascii="TimesNewRomanPS" w:hAnsi="TimesNewRomanPS"/>
          <w:b/>
          <w:bCs/>
          <w:sz w:val="28"/>
          <w:szCs w:val="28"/>
        </w:rPr>
        <w:lastRenderedPageBreak/>
        <w:t xml:space="preserve">2. Data acquisition and cleaning </w:t>
      </w:r>
    </w:p>
    <w:p w:rsidR="00BF5218" w:rsidRPr="00BF5218" w:rsidRDefault="00BF5218" w:rsidP="00BF5218">
      <w:pPr>
        <w:shd w:val="clear" w:color="auto" w:fill="FFFFFF"/>
        <w:spacing w:before="100" w:beforeAutospacing="1" w:after="100" w:afterAutospacing="1"/>
      </w:pPr>
      <w:r w:rsidRPr="00BF5218">
        <w:rPr>
          <w:rFonts w:ascii="TimesNewRomanPS" w:hAnsi="TimesNewRomanPS"/>
          <w:b/>
          <w:bCs/>
        </w:rPr>
        <w:t xml:space="preserve">2.1 Data sources </w:t>
      </w:r>
    </w:p>
    <w:p w:rsidR="00082765" w:rsidRPr="006A2876" w:rsidRDefault="00082765" w:rsidP="006A2876">
      <w:pPr>
        <w:shd w:val="clear" w:color="auto" w:fill="FFFFFF"/>
        <w:spacing w:before="100" w:beforeAutospacing="1" w:after="100" w:afterAutospacing="1"/>
        <w:jc w:val="both"/>
        <w:rPr>
          <w:rFonts w:ascii="TimesNewRomanPSMT" w:hAnsi="TimesNewRomanPSMT"/>
        </w:rPr>
      </w:pPr>
      <w:r>
        <w:rPr>
          <w:rFonts w:ascii="TimesNewRomanPSMT" w:hAnsi="TimesNewRomanPSMT"/>
        </w:rPr>
        <w:t>For developing this project is necessary real state data for all the neighborhoods in New York, this information is provided by the</w:t>
      </w:r>
      <w:r w:rsidRPr="00082765">
        <w:rPr>
          <w:rFonts w:ascii="TimesNewRomanPSMT" w:hAnsi="TimesNewRomanPSMT"/>
        </w:rPr>
        <w:t xml:space="preserve"> New York Times listings database</w:t>
      </w:r>
      <w:r>
        <w:rPr>
          <w:rFonts w:ascii="TimesNewRomanPSMT" w:hAnsi="TimesNewRomanPSMT"/>
        </w:rPr>
        <w:t xml:space="preserve"> and the </w:t>
      </w:r>
      <w:r w:rsidRPr="00082765">
        <w:rPr>
          <w:rFonts w:ascii="TimesNewRomanPSMT" w:hAnsi="TimesNewRomanPSMT"/>
        </w:rPr>
        <w:t>New York City government records</w:t>
      </w:r>
      <w:r w:rsidRPr="006A2876">
        <w:rPr>
          <w:rFonts w:ascii="TimesNewRomanPSMT" w:hAnsi="TimesNewRomanPSMT"/>
        </w:rPr>
        <w:t xml:space="preserve">, which provide data from the last year, </w:t>
      </w:r>
      <w:r w:rsidR="00E01878">
        <w:rPr>
          <w:rFonts w:ascii="TimesNewRomanPSMT" w:hAnsi="TimesNewRomanPSMT"/>
        </w:rPr>
        <w:t xml:space="preserve">the last </w:t>
      </w:r>
      <w:r w:rsidRPr="006A2876">
        <w:rPr>
          <w:rFonts w:ascii="TimesNewRomanPSMT" w:hAnsi="TimesNewRomanPSMT"/>
        </w:rPr>
        <w:t>3 months</w:t>
      </w:r>
      <w:r w:rsidR="00E01878">
        <w:rPr>
          <w:rFonts w:ascii="TimesNewRomanPSMT" w:hAnsi="TimesNewRomanPSMT"/>
        </w:rPr>
        <w:t xml:space="preserve"> and the current day</w:t>
      </w:r>
      <w:r w:rsidRPr="006A2876">
        <w:rPr>
          <w:rFonts w:ascii="TimesNewRomanPSMT" w:hAnsi="TimesNewRomanPSMT"/>
        </w:rPr>
        <w:t xml:space="preserve"> squared foot price for </w:t>
      </w:r>
      <w:r w:rsidR="00E01878">
        <w:rPr>
          <w:rFonts w:ascii="TimesNewRomanPSMT" w:hAnsi="TimesNewRomanPSMT"/>
        </w:rPr>
        <w:t>286</w:t>
      </w:r>
      <w:r w:rsidRPr="006A2876">
        <w:rPr>
          <w:rFonts w:ascii="TimesNewRomanPSMT" w:hAnsi="TimesNewRomanPSMT"/>
        </w:rPr>
        <w:t xml:space="preserve"> neighborhoods. </w:t>
      </w:r>
      <w:r w:rsidR="006A2876" w:rsidRPr="006A2876">
        <w:rPr>
          <w:rFonts w:ascii="TimesNewRomanPSMT" w:hAnsi="TimesNewRomanPSMT"/>
        </w:rPr>
        <w:t xml:space="preserve">The information </w:t>
      </w:r>
      <w:r w:rsidR="006A2876">
        <w:rPr>
          <w:rFonts w:ascii="TimesNewRomanPSMT" w:hAnsi="TimesNewRomanPSMT"/>
        </w:rPr>
        <w:t>gather</w:t>
      </w:r>
      <w:r w:rsidR="006A2876" w:rsidRPr="006A2876">
        <w:rPr>
          <w:rFonts w:ascii="TimesNewRomanPSMT" w:hAnsi="TimesNewRomanPSMT"/>
        </w:rPr>
        <w:t xml:space="preserve"> </w:t>
      </w:r>
      <w:r w:rsidR="006A2876">
        <w:rPr>
          <w:rFonts w:ascii="TimesNewRomanPSMT" w:hAnsi="TimesNewRomanPSMT"/>
        </w:rPr>
        <w:t xml:space="preserve">is given by </w:t>
      </w:r>
      <w:r w:rsidR="006A2876" w:rsidRPr="006A2876">
        <w:rPr>
          <w:rFonts w:ascii="TimesNewRomanPSMT" w:hAnsi="TimesNewRomanPSMT"/>
        </w:rPr>
        <w:t>an analysis of price and sales trends as well as many other metrics to give readers an idea of current conditions for this market and nearby markets, as well as historical market trends.</w:t>
      </w:r>
    </w:p>
    <w:p w:rsidR="00082765" w:rsidRPr="006A2876" w:rsidRDefault="00082765" w:rsidP="006A2876">
      <w:pPr>
        <w:shd w:val="clear" w:color="auto" w:fill="FFFFFF"/>
        <w:spacing w:before="100" w:beforeAutospacing="1" w:after="100" w:afterAutospacing="1"/>
        <w:jc w:val="both"/>
        <w:rPr>
          <w:rFonts w:ascii="TimesNewRomanPSMT" w:hAnsi="TimesNewRomanPSMT"/>
        </w:rPr>
      </w:pPr>
      <w:r w:rsidRPr="006A2876">
        <w:rPr>
          <w:rFonts w:ascii="TimesNewRomanPSMT" w:hAnsi="TimesNewRomanPSMT"/>
        </w:rPr>
        <w:t xml:space="preserve">On the other hand, the venues information is obtained by the foursquare database will give the 200 venues near to the location of each neighborhood in a radius of 500 meters. Finally, the location information is given by the </w:t>
      </w:r>
      <w:r w:rsidRPr="006A2876">
        <w:rPr>
          <w:rFonts w:ascii="TimesNewRomanPSMT" w:hAnsi="TimesNewRomanPSMT"/>
        </w:rPr>
        <w:t>New York (City)</w:t>
      </w:r>
      <w:r w:rsidRPr="006A2876">
        <w:rPr>
          <w:rFonts w:ascii="TimesNewRomanPSMT" w:hAnsi="TimesNewRomanPSMT"/>
        </w:rPr>
        <w:t>,</w:t>
      </w:r>
      <w:r w:rsidRPr="006A2876">
        <w:rPr>
          <w:rFonts w:ascii="TimesNewRomanPSMT" w:hAnsi="TimesNewRomanPSMT"/>
        </w:rPr>
        <w:t xml:space="preserve"> Department of City Planning</w:t>
      </w:r>
      <w:r w:rsidRPr="006A2876">
        <w:rPr>
          <w:rFonts w:ascii="TimesNewRomanPSMT" w:hAnsi="TimesNewRomanPSMT"/>
        </w:rPr>
        <w:t xml:space="preserve">, where has </w:t>
      </w:r>
      <w:r w:rsidRPr="006A2876">
        <w:rPr>
          <w:rFonts w:ascii="TimesNewRomanPSMT" w:hAnsi="TimesNewRomanPSMT"/>
        </w:rPr>
        <w:t>a total of 5 boroughs and 306 neighborhoods</w:t>
      </w:r>
      <w:r w:rsidR="006A2876">
        <w:rPr>
          <w:rFonts w:ascii="TimesNewRomanPSMT" w:hAnsi="TimesNewRomanPSMT"/>
        </w:rPr>
        <w:t xml:space="preserve">, each </w:t>
      </w:r>
      <w:r w:rsidRPr="006A2876">
        <w:rPr>
          <w:rFonts w:ascii="TimesNewRomanPSMT" w:hAnsi="TimesNewRomanPSMT"/>
        </w:rPr>
        <w:t xml:space="preserve">neighborhood that exist in each borough </w:t>
      </w:r>
      <w:r w:rsidR="006A2876">
        <w:rPr>
          <w:rFonts w:ascii="TimesNewRomanPSMT" w:hAnsi="TimesNewRomanPSMT"/>
        </w:rPr>
        <w:t>have the</w:t>
      </w:r>
      <w:r w:rsidRPr="006A2876">
        <w:rPr>
          <w:rFonts w:ascii="TimesNewRomanPSMT" w:hAnsi="TimesNewRomanPSMT"/>
        </w:rPr>
        <w:t xml:space="preserve"> latitude and lo</w:t>
      </w:r>
      <w:r w:rsidR="006A2876">
        <w:rPr>
          <w:rFonts w:ascii="TimesNewRomanPSMT" w:hAnsi="TimesNewRomanPSMT"/>
        </w:rPr>
        <w:t>n</w:t>
      </w:r>
      <w:r w:rsidRPr="006A2876">
        <w:rPr>
          <w:rFonts w:ascii="TimesNewRomanPSMT" w:hAnsi="TimesNewRomanPSMT"/>
        </w:rPr>
        <w:t>gitude coordinate</w:t>
      </w:r>
      <w:r w:rsidR="006A2876">
        <w:rPr>
          <w:rFonts w:ascii="TimesNewRomanPSMT" w:hAnsi="TimesNewRomanPSMT"/>
        </w:rPr>
        <w:t>s</w:t>
      </w:r>
      <w:r w:rsidRPr="006A2876">
        <w:rPr>
          <w:rFonts w:ascii="TimesNewRomanPSMT" w:hAnsi="TimesNewRomanPSMT"/>
        </w:rPr>
        <w:t>.</w:t>
      </w:r>
    </w:p>
    <w:p w:rsidR="00BF5218" w:rsidRDefault="00BF5218" w:rsidP="00BF5218">
      <w:pPr>
        <w:pStyle w:val="NormalWeb"/>
        <w:shd w:val="clear" w:color="auto" w:fill="FFFFFF"/>
        <w:rPr>
          <w:rFonts w:ascii="TimesNewRomanPS" w:hAnsi="TimesNewRomanPS"/>
          <w:b/>
          <w:bCs/>
        </w:rPr>
      </w:pPr>
      <w:r w:rsidRPr="00BF5218">
        <w:rPr>
          <w:rFonts w:ascii="TimesNewRomanPS" w:hAnsi="TimesNewRomanPS"/>
          <w:b/>
          <w:bCs/>
        </w:rPr>
        <w:t xml:space="preserve">2.2 Data cleaning </w:t>
      </w:r>
    </w:p>
    <w:p w:rsidR="00840782" w:rsidRDefault="00840782" w:rsidP="00840782">
      <w:pPr>
        <w:shd w:val="clear" w:color="auto" w:fill="FFFFFF"/>
        <w:spacing w:before="100" w:beforeAutospacing="1" w:after="100" w:afterAutospacing="1"/>
        <w:jc w:val="both"/>
        <w:rPr>
          <w:rFonts w:ascii="TimesNewRomanPSMT" w:hAnsi="TimesNewRomanPSMT"/>
        </w:rPr>
      </w:pPr>
      <w:r>
        <w:rPr>
          <w:rFonts w:ascii="TimesNewRomanPSMT" w:hAnsi="TimesNewRomanPSMT"/>
        </w:rPr>
        <w:t xml:space="preserve">The location data gathered </w:t>
      </w:r>
      <w:r w:rsidRPr="006A2876">
        <w:rPr>
          <w:rFonts w:ascii="TimesNewRomanPSMT" w:hAnsi="TimesNewRomanPSMT"/>
        </w:rPr>
        <w:t>the New York (City), Department of City Planning</w:t>
      </w:r>
      <w:r>
        <w:rPr>
          <w:rFonts w:ascii="TimesNewRomanPSMT" w:hAnsi="TimesNewRomanPSMT"/>
        </w:rPr>
        <w:t xml:space="preserve"> is in </w:t>
      </w:r>
      <w:proofErr w:type="spellStart"/>
      <w:r>
        <w:rPr>
          <w:rFonts w:ascii="TimesNewRomanPSMT" w:hAnsi="TimesNewRomanPSMT"/>
        </w:rPr>
        <w:t>json</w:t>
      </w:r>
      <w:proofErr w:type="spellEnd"/>
      <w:r>
        <w:rPr>
          <w:rFonts w:ascii="TimesNewRomanPSMT" w:hAnsi="TimesNewRomanPSMT"/>
        </w:rPr>
        <w:t xml:space="preserve"> format, from which is necessary take the parameters of borough, neighborhood, latitude, longitude, and then this data is converted into a pandas </w:t>
      </w:r>
      <w:proofErr w:type="spellStart"/>
      <w:r>
        <w:rPr>
          <w:rFonts w:ascii="TimesNewRomanPSMT" w:hAnsi="TimesNewRomanPSMT"/>
        </w:rPr>
        <w:t>dataframe</w:t>
      </w:r>
      <w:proofErr w:type="spellEnd"/>
      <w:r>
        <w:rPr>
          <w:rFonts w:ascii="TimesNewRomanPSMT" w:hAnsi="TimesNewRomanPSMT"/>
        </w:rPr>
        <w:t>.</w:t>
      </w:r>
    </w:p>
    <w:p w:rsidR="006A2876" w:rsidRDefault="006A2876" w:rsidP="00840782">
      <w:pPr>
        <w:shd w:val="clear" w:color="auto" w:fill="FFFFFF"/>
        <w:spacing w:before="100" w:beforeAutospacing="1" w:after="100" w:afterAutospacing="1"/>
        <w:jc w:val="both"/>
        <w:rPr>
          <w:rFonts w:ascii="TimesNewRomanPSMT" w:hAnsi="TimesNewRomanPSMT"/>
        </w:rPr>
      </w:pPr>
      <w:r>
        <w:rPr>
          <w:rFonts w:ascii="TimesNewRomanPSMT" w:hAnsi="TimesNewRomanPSMT"/>
        </w:rPr>
        <w:t xml:space="preserve">The </w:t>
      </w:r>
      <w:r w:rsidR="00840782">
        <w:rPr>
          <w:rFonts w:ascii="TimesNewRomanPSMT" w:hAnsi="TimesNewRomanPSMT"/>
        </w:rPr>
        <w:t xml:space="preserve">real estate </w:t>
      </w:r>
      <w:r>
        <w:rPr>
          <w:rFonts w:ascii="TimesNewRomanPSMT" w:hAnsi="TimesNewRomanPSMT"/>
        </w:rPr>
        <w:t xml:space="preserve">data had to be </w:t>
      </w:r>
      <w:r w:rsidR="0045566E">
        <w:rPr>
          <w:rFonts w:ascii="TimesNewRomanPSMT" w:hAnsi="TimesNewRomanPSMT"/>
        </w:rPr>
        <w:t>collected</w:t>
      </w:r>
      <w:r>
        <w:rPr>
          <w:rFonts w:ascii="TimesNewRomanPSMT" w:hAnsi="TimesNewRomanPSMT"/>
        </w:rPr>
        <w:t xml:space="preserve"> by neighborhood from the</w:t>
      </w:r>
      <w:r w:rsidR="005F09FA" w:rsidRPr="00082765">
        <w:rPr>
          <w:rFonts w:ascii="TimesNewRomanPSMT" w:hAnsi="TimesNewRomanPSMT"/>
        </w:rPr>
        <w:t xml:space="preserve"> New York Times listings database</w:t>
      </w:r>
      <w:r w:rsidR="005F09FA">
        <w:rPr>
          <w:rFonts w:ascii="TimesNewRomanPSMT" w:hAnsi="TimesNewRomanPSMT"/>
        </w:rPr>
        <w:t xml:space="preserve"> and the </w:t>
      </w:r>
      <w:r w:rsidR="005F09FA" w:rsidRPr="00082765">
        <w:rPr>
          <w:rFonts w:ascii="TimesNewRomanPSMT" w:hAnsi="TimesNewRomanPSMT"/>
        </w:rPr>
        <w:t>New York City government records</w:t>
      </w:r>
      <w:r w:rsidR="0045566E">
        <w:rPr>
          <w:rFonts w:ascii="TimesNewRomanPSMT" w:hAnsi="TimesNewRomanPSMT"/>
        </w:rPr>
        <w:t>, due to some of t</w:t>
      </w:r>
      <w:r w:rsidR="00840782">
        <w:rPr>
          <w:rFonts w:ascii="TimesNewRomanPSMT" w:hAnsi="TimesNewRomanPSMT"/>
        </w:rPr>
        <w:t xml:space="preserve">he neighborhoods in the real estate data are separated in the location data, was necessary a rearranged of the data in order to have a price per square foot for each neighborhood in the 306 of the location </w:t>
      </w:r>
      <w:proofErr w:type="gramStart"/>
      <w:r w:rsidR="00840782">
        <w:rPr>
          <w:rFonts w:ascii="TimesNewRomanPSMT" w:hAnsi="TimesNewRomanPSMT"/>
        </w:rPr>
        <w:t>dataset</w:t>
      </w:r>
      <w:proofErr w:type="gramEnd"/>
      <w:r w:rsidR="00840782">
        <w:rPr>
          <w:rFonts w:ascii="TimesNewRomanPSMT" w:hAnsi="TimesNewRomanPSMT"/>
        </w:rPr>
        <w:t>.</w:t>
      </w:r>
    </w:p>
    <w:p w:rsidR="00862FFA" w:rsidRDefault="00840782" w:rsidP="00840782">
      <w:pPr>
        <w:shd w:val="clear" w:color="auto" w:fill="FFFFFF"/>
        <w:spacing w:before="100" w:beforeAutospacing="1" w:after="100" w:afterAutospacing="1"/>
        <w:jc w:val="both"/>
        <w:rPr>
          <w:rFonts w:ascii="TimesNewRomanPSMT" w:hAnsi="TimesNewRomanPSMT"/>
        </w:rPr>
      </w:pPr>
      <w:r>
        <w:rPr>
          <w:rFonts w:ascii="TimesNewRomanPSMT" w:hAnsi="TimesNewRomanPSMT"/>
        </w:rPr>
        <w:t xml:space="preserve">Then the real estate data was cleaning from Not a Number values and then was normalize using the min-max function. Finally, the venues data obtained from the foursquare database was gather in </w:t>
      </w:r>
      <w:proofErr w:type="spellStart"/>
      <w:r>
        <w:rPr>
          <w:rFonts w:ascii="TimesNewRomanPSMT" w:hAnsi="TimesNewRomanPSMT"/>
        </w:rPr>
        <w:t>Json</w:t>
      </w:r>
      <w:proofErr w:type="spellEnd"/>
      <w:r>
        <w:rPr>
          <w:rFonts w:ascii="TimesNewRomanPSMT" w:hAnsi="TimesNewRomanPSMT"/>
        </w:rPr>
        <w:t xml:space="preserve"> format, from where the name, latitude, longitude and </w:t>
      </w:r>
      <w:r w:rsidR="00862FFA">
        <w:rPr>
          <w:rFonts w:ascii="TimesNewRomanPSMT" w:hAnsi="TimesNewRomanPSMT"/>
        </w:rPr>
        <w:t xml:space="preserve">category of the venue were extracted and converted into a pandas </w:t>
      </w:r>
      <w:proofErr w:type="spellStart"/>
      <w:r w:rsidR="00862FFA">
        <w:rPr>
          <w:rFonts w:ascii="TimesNewRomanPSMT" w:hAnsi="TimesNewRomanPSMT"/>
        </w:rPr>
        <w:t>dataframe</w:t>
      </w:r>
      <w:proofErr w:type="spellEnd"/>
      <w:r w:rsidR="00862FFA">
        <w:rPr>
          <w:rFonts w:ascii="TimesNewRomanPSMT" w:hAnsi="TimesNewRomanPSMT"/>
        </w:rPr>
        <w:t>.</w:t>
      </w:r>
    </w:p>
    <w:p w:rsidR="00862FFA" w:rsidRDefault="00862FFA" w:rsidP="00840782">
      <w:pPr>
        <w:shd w:val="clear" w:color="auto" w:fill="FFFFFF"/>
        <w:spacing w:before="100" w:beforeAutospacing="1" w:after="100" w:afterAutospacing="1"/>
        <w:jc w:val="both"/>
        <w:rPr>
          <w:rFonts w:ascii="TimesNewRomanPSMT" w:hAnsi="TimesNewRomanPSMT"/>
        </w:rPr>
      </w:pPr>
      <w:r>
        <w:rPr>
          <w:rFonts w:ascii="TimesNewRomanPSMT" w:hAnsi="TimesNewRomanPSMT"/>
        </w:rPr>
        <w:t>Once this data was extracted, the venues for each neighborhood was grouped in order to find the proportion that each category is present in each neighborhood. In this way is possible determine the 10 most common venues categories per each neighborhood.</w:t>
      </w:r>
    </w:p>
    <w:p w:rsidR="00BF5218" w:rsidRPr="00BF5218" w:rsidRDefault="00BF5218" w:rsidP="00BF5218">
      <w:pPr>
        <w:shd w:val="clear" w:color="auto" w:fill="FFFFFF"/>
        <w:spacing w:before="100" w:beforeAutospacing="1" w:after="100" w:afterAutospacing="1"/>
      </w:pPr>
      <w:r w:rsidRPr="00BF5218">
        <w:rPr>
          <w:rFonts w:ascii="TimesNewRomanPS" w:hAnsi="TimesNewRomanPS"/>
          <w:b/>
          <w:bCs/>
        </w:rPr>
        <w:t xml:space="preserve">2.3 Feature selection </w:t>
      </w:r>
    </w:p>
    <w:p w:rsidR="00BF5218" w:rsidRDefault="00BF5218" w:rsidP="00077CE7">
      <w:pPr>
        <w:shd w:val="clear" w:color="auto" w:fill="FFFFFF"/>
        <w:spacing w:before="100" w:beforeAutospacing="1" w:after="100" w:afterAutospacing="1"/>
        <w:jc w:val="both"/>
        <w:rPr>
          <w:rFonts w:ascii="TimesNewRomanPSMT" w:hAnsi="TimesNewRomanPSMT"/>
        </w:rPr>
      </w:pPr>
      <w:r w:rsidRPr="00BF5218">
        <w:rPr>
          <w:rFonts w:ascii="TimesNewRomanPSMT" w:hAnsi="TimesNewRomanPSMT"/>
        </w:rPr>
        <w:t>After data cleaning, there were 1</w:t>
      </w:r>
      <w:r w:rsidR="00862FFA">
        <w:rPr>
          <w:rFonts w:ascii="TimesNewRomanPSMT" w:hAnsi="TimesNewRomanPSMT"/>
        </w:rPr>
        <w:t>0</w:t>
      </w:r>
      <w:r w:rsidRPr="00BF5218">
        <w:rPr>
          <w:rFonts w:ascii="TimesNewRomanPSMT" w:hAnsi="TimesNewRomanPSMT"/>
        </w:rPr>
        <w:t>,</w:t>
      </w:r>
      <w:r w:rsidR="00862FFA">
        <w:rPr>
          <w:rFonts w:ascii="TimesNewRomanPSMT" w:hAnsi="TimesNewRomanPSMT"/>
        </w:rPr>
        <w:t>722</w:t>
      </w:r>
      <w:r w:rsidRPr="00BF5218">
        <w:rPr>
          <w:rFonts w:ascii="TimesNewRomanPSMT" w:hAnsi="TimesNewRomanPSMT"/>
        </w:rPr>
        <w:t xml:space="preserve"> </w:t>
      </w:r>
      <w:r w:rsidR="00077CE7">
        <w:rPr>
          <w:rFonts w:ascii="TimesNewRomanPSMT" w:hAnsi="TimesNewRomanPSMT"/>
        </w:rPr>
        <w:t>venues for 306 neighborhoods, were 432 unique categories were identified, from these categories just 10 were chosen for each neighborhood, which represent the 10 most repetitive category on each neighborhood. Additional to this data the normalized value of the price per square foot today was added for the cluster features. Given the following result:</w:t>
      </w:r>
    </w:p>
    <w:p w:rsidR="00CB2A76" w:rsidRDefault="00CB2A76" w:rsidP="00077CE7">
      <w:pPr>
        <w:shd w:val="clear" w:color="auto" w:fill="FFFFFF"/>
        <w:spacing w:before="100" w:beforeAutospacing="1" w:after="100" w:afterAutospacing="1"/>
        <w:jc w:val="both"/>
        <w:rPr>
          <w:rFonts w:ascii="TimesNewRomanPSMT" w:hAnsi="TimesNewRomanPSMT"/>
        </w:rPr>
      </w:pPr>
    </w:p>
    <w:tbl>
      <w:tblPr>
        <w:tblStyle w:val="TableGrid"/>
        <w:tblW w:w="9350" w:type="dxa"/>
        <w:tblLook w:val="04A0" w:firstRow="1" w:lastRow="0" w:firstColumn="1" w:lastColumn="0" w:noHBand="0" w:noVBand="1"/>
      </w:tblPr>
      <w:tblGrid>
        <w:gridCol w:w="1066"/>
        <w:gridCol w:w="1702"/>
        <w:gridCol w:w="1778"/>
        <w:gridCol w:w="1287"/>
        <w:gridCol w:w="1481"/>
        <w:gridCol w:w="2036"/>
      </w:tblGrid>
      <w:tr w:rsidR="00077CE7" w:rsidRPr="00077CE7" w:rsidTr="00CB2A76">
        <w:trPr>
          <w:trHeight w:val="340"/>
        </w:trPr>
        <w:tc>
          <w:tcPr>
            <w:tcW w:w="1066" w:type="dxa"/>
          </w:tcPr>
          <w:p w:rsidR="00077CE7" w:rsidRPr="00077CE7" w:rsidRDefault="00077CE7" w:rsidP="00077CE7">
            <w:pPr>
              <w:rPr>
                <w:rFonts w:ascii="Calibri" w:hAnsi="Calibri" w:cs="Calibri"/>
                <w:b/>
                <w:color w:val="000000"/>
              </w:rPr>
            </w:pPr>
            <w:r>
              <w:rPr>
                <w:rFonts w:ascii="Calibri" w:hAnsi="Calibri" w:cs="Calibri"/>
                <w:b/>
                <w:color w:val="000000"/>
              </w:rPr>
              <w:lastRenderedPageBreak/>
              <w:t>Borough</w:t>
            </w:r>
          </w:p>
        </w:tc>
        <w:tc>
          <w:tcPr>
            <w:tcW w:w="1702" w:type="dxa"/>
          </w:tcPr>
          <w:p w:rsidR="00077CE7" w:rsidRPr="00077CE7" w:rsidRDefault="00077CE7" w:rsidP="00077CE7">
            <w:pPr>
              <w:rPr>
                <w:rFonts w:ascii="Calibri" w:hAnsi="Calibri" w:cs="Calibri"/>
                <w:b/>
                <w:color w:val="000000"/>
              </w:rPr>
            </w:pPr>
            <w:r>
              <w:rPr>
                <w:rFonts w:ascii="Calibri" w:hAnsi="Calibri" w:cs="Calibri"/>
                <w:b/>
                <w:color w:val="000000"/>
              </w:rPr>
              <w:t>Neighborhood</w:t>
            </w:r>
          </w:p>
        </w:tc>
        <w:tc>
          <w:tcPr>
            <w:tcW w:w="1778" w:type="dxa"/>
            <w:noWrap/>
            <w:hideMark/>
          </w:tcPr>
          <w:p w:rsidR="00077CE7" w:rsidRPr="00077CE7" w:rsidRDefault="00077CE7" w:rsidP="00077CE7">
            <w:pPr>
              <w:rPr>
                <w:rFonts w:ascii="Calibri" w:hAnsi="Calibri" w:cs="Calibri"/>
                <w:b/>
                <w:color w:val="000000"/>
              </w:rPr>
            </w:pPr>
            <w:r w:rsidRPr="00077CE7">
              <w:rPr>
                <w:rFonts w:ascii="Calibri" w:hAnsi="Calibri" w:cs="Calibri"/>
                <w:b/>
                <w:color w:val="000000"/>
              </w:rPr>
              <w:t xml:space="preserve">price </w:t>
            </w:r>
            <w:proofErr w:type="spellStart"/>
            <w:r w:rsidRPr="00077CE7">
              <w:rPr>
                <w:rFonts w:ascii="Calibri" w:hAnsi="Calibri" w:cs="Calibri"/>
                <w:b/>
                <w:color w:val="000000"/>
              </w:rPr>
              <w:t>nowNormal</w:t>
            </w:r>
            <w:proofErr w:type="spellEnd"/>
          </w:p>
        </w:tc>
        <w:tc>
          <w:tcPr>
            <w:tcW w:w="1287" w:type="dxa"/>
            <w:noWrap/>
            <w:hideMark/>
          </w:tcPr>
          <w:p w:rsidR="00077CE7" w:rsidRPr="00077CE7" w:rsidRDefault="00077CE7" w:rsidP="00077CE7">
            <w:pPr>
              <w:rPr>
                <w:rFonts w:ascii="Calibri" w:hAnsi="Calibri" w:cs="Calibri"/>
                <w:b/>
                <w:color w:val="000000"/>
              </w:rPr>
            </w:pPr>
            <w:r w:rsidRPr="00077CE7">
              <w:rPr>
                <w:rFonts w:ascii="Calibri" w:hAnsi="Calibri" w:cs="Calibri"/>
                <w:b/>
                <w:color w:val="000000"/>
              </w:rPr>
              <w:t>1st Most Common Venue</w:t>
            </w:r>
          </w:p>
        </w:tc>
        <w:tc>
          <w:tcPr>
            <w:tcW w:w="1481" w:type="dxa"/>
            <w:noWrap/>
            <w:hideMark/>
          </w:tcPr>
          <w:p w:rsidR="00077CE7" w:rsidRPr="00077CE7" w:rsidRDefault="00077CE7" w:rsidP="00077CE7">
            <w:pPr>
              <w:rPr>
                <w:rFonts w:ascii="Calibri" w:hAnsi="Calibri" w:cs="Calibri"/>
                <w:b/>
                <w:color w:val="000000"/>
              </w:rPr>
            </w:pPr>
            <w:r w:rsidRPr="00077CE7">
              <w:rPr>
                <w:rFonts w:ascii="Calibri" w:hAnsi="Calibri" w:cs="Calibri"/>
                <w:b/>
                <w:color w:val="000000"/>
              </w:rPr>
              <w:t>2nd Most Common Venue</w:t>
            </w:r>
          </w:p>
        </w:tc>
        <w:tc>
          <w:tcPr>
            <w:tcW w:w="2036" w:type="dxa"/>
            <w:noWrap/>
            <w:hideMark/>
          </w:tcPr>
          <w:p w:rsidR="00077CE7" w:rsidRPr="00077CE7" w:rsidRDefault="00077CE7" w:rsidP="00077CE7">
            <w:pPr>
              <w:rPr>
                <w:rFonts w:ascii="Calibri" w:hAnsi="Calibri" w:cs="Calibri"/>
                <w:b/>
                <w:color w:val="000000"/>
              </w:rPr>
            </w:pPr>
            <w:r w:rsidRPr="00077CE7">
              <w:rPr>
                <w:rFonts w:ascii="Calibri" w:hAnsi="Calibri" w:cs="Calibri"/>
                <w:b/>
                <w:color w:val="000000"/>
              </w:rPr>
              <w:t>3rd Most Common Venue</w:t>
            </w:r>
          </w:p>
        </w:tc>
      </w:tr>
      <w:tr w:rsidR="00077CE7" w:rsidRPr="00077CE7" w:rsidTr="00CB2A76">
        <w:trPr>
          <w:trHeight w:val="340"/>
        </w:trPr>
        <w:tc>
          <w:tcPr>
            <w:tcW w:w="1066" w:type="dxa"/>
            <w:vAlign w:val="bottom"/>
          </w:tcPr>
          <w:p w:rsidR="00077CE7" w:rsidRDefault="00077CE7" w:rsidP="00077CE7">
            <w:pPr>
              <w:rPr>
                <w:rFonts w:ascii="Calibri" w:hAnsi="Calibri" w:cs="Calibri"/>
                <w:color w:val="000000"/>
              </w:rPr>
            </w:pPr>
            <w:r>
              <w:rPr>
                <w:rFonts w:ascii="Calibri" w:hAnsi="Calibri" w:cs="Calibri"/>
                <w:color w:val="000000"/>
              </w:rPr>
              <w:t>Bronx</w:t>
            </w:r>
          </w:p>
        </w:tc>
        <w:tc>
          <w:tcPr>
            <w:tcW w:w="1702" w:type="dxa"/>
            <w:vAlign w:val="bottom"/>
          </w:tcPr>
          <w:p w:rsidR="00077CE7" w:rsidRDefault="00077CE7" w:rsidP="00077CE7">
            <w:pPr>
              <w:rPr>
                <w:rFonts w:ascii="Calibri" w:hAnsi="Calibri" w:cs="Calibri"/>
                <w:color w:val="000000"/>
              </w:rPr>
            </w:pPr>
            <w:r>
              <w:rPr>
                <w:rFonts w:ascii="Calibri" w:hAnsi="Calibri" w:cs="Calibri"/>
                <w:color w:val="000000"/>
              </w:rPr>
              <w:t>Allerton</w:t>
            </w:r>
          </w:p>
        </w:tc>
        <w:tc>
          <w:tcPr>
            <w:tcW w:w="1778" w:type="dxa"/>
            <w:noWrap/>
            <w:hideMark/>
          </w:tcPr>
          <w:p w:rsidR="00077CE7" w:rsidRPr="00077CE7" w:rsidRDefault="00CC3863" w:rsidP="00077CE7">
            <w:pPr>
              <w:jc w:val="right"/>
              <w:rPr>
                <w:rFonts w:ascii="Calibri" w:hAnsi="Calibri" w:cs="Calibri"/>
                <w:color w:val="000000"/>
              </w:rPr>
            </w:pPr>
            <w:r w:rsidRPr="00CC3863">
              <w:rPr>
                <w:rFonts w:ascii="Calibri" w:hAnsi="Calibri" w:cs="Calibri"/>
                <w:color w:val="000000"/>
              </w:rPr>
              <w:t>0.012022</w:t>
            </w:r>
          </w:p>
        </w:tc>
        <w:tc>
          <w:tcPr>
            <w:tcW w:w="1287"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Pizza Place</w:t>
            </w:r>
          </w:p>
        </w:tc>
        <w:tc>
          <w:tcPr>
            <w:tcW w:w="1481"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Supermarket</w:t>
            </w:r>
          </w:p>
        </w:tc>
        <w:tc>
          <w:tcPr>
            <w:tcW w:w="2036"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Deli / Bodega</w:t>
            </w:r>
          </w:p>
        </w:tc>
      </w:tr>
      <w:tr w:rsidR="00077CE7" w:rsidRPr="00077CE7" w:rsidTr="00CB2A76">
        <w:trPr>
          <w:trHeight w:val="340"/>
        </w:trPr>
        <w:tc>
          <w:tcPr>
            <w:tcW w:w="1066" w:type="dxa"/>
            <w:vAlign w:val="bottom"/>
          </w:tcPr>
          <w:p w:rsidR="00077CE7" w:rsidRDefault="00077CE7" w:rsidP="00077CE7">
            <w:pPr>
              <w:rPr>
                <w:rFonts w:ascii="Calibri" w:hAnsi="Calibri" w:cs="Calibri"/>
                <w:color w:val="000000"/>
              </w:rPr>
            </w:pPr>
            <w:r>
              <w:rPr>
                <w:rFonts w:ascii="Calibri" w:hAnsi="Calibri" w:cs="Calibri"/>
                <w:color w:val="000000"/>
              </w:rPr>
              <w:t>Bronx</w:t>
            </w:r>
          </w:p>
        </w:tc>
        <w:tc>
          <w:tcPr>
            <w:tcW w:w="1702" w:type="dxa"/>
            <w:vAlign w:val="bottom"/>
          </w:tcPr>
          <w:p w:rsidR="00077CE7" w:rsidRDefault="00077CE7" w:rsidP="00077CE7">
            <w:pPr>
              <w:rPr>
                <w:rFonts w:ascii="Calibri" w:hAnsi="Calibri" w:cs="Calibri"/>
                <w:color w:val="000000"/>
              </w:rPr>
            </w:pPr>
            <w:r>
              <w:rPr>
                <w:rFonts w:ascii="Calibri" w:hAnsi="Calibri" w:cs="Calibri"/>
                <w:color w:val="000000"/>
              </w:rPr>
              <w:t>Baychester</w:t>
            </w:r>
          </w:p>
        </w:tc>
        <w:tc>
          <w:tcPr>
            <w:tcW w:w="1778" w:type="dxa"/>
            <w:noWrap/>
            <w:hideMark/>
          </w:tcPr>
          <w:p w:rsidR="00077CE7" w:rsidRPr="00077CE7" w:rsidRDefault="00CC3863" w:rsidP="00077CE7">
            <w:pPr>
              <w:jc w:val="right"/>
              <w:rPr>
                <w:rFonts w:ascii="Calibri" w:hAnsi="Calibri" w:cs="Calibri"/>
                <w:color w:val="000000"/>
              </w:rPr>
            </w:pPr>
            <w:r w:rsidRPr="00CC3863">
              <w:rPr>
                <w:rFonts w:ascii="Calibri" w:hAnsi="Calibri" w:cs="Calibri"/>
                <w:color w:val="000000"/>
              </w:rPr>
              <w:t>0.042995</w:t>
            </w:r>
            <w:r w:rsidRPr="00CC3863">
              <w:rPr>
                <w:rFonts w:ascii="Calibri" w:hAnsi="Calibri" w:cs="Calibri"/>
                <w:color w:val="000000"/>
              </w:rPr>
              <w:t xml:space="preserve"> </w:t>
            </w:r>
          </w:p>
        </w:tc>
        <w:tc>
          <w:tcPr>
            <w:tcW w:w="1287"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Pizza Place</w:t>
            </w:r>
          </w:p>
        </w:tc>
        <w:tc>
          <w:tcPr>
            <w:tcW w:w="1481"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Breakfast Spot</w:t>
            </w:r>
          </w:p>
        </w:tc>
        <w:tc>
          <w:tcPr>
            <w:tcW w:w="2036"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Mexican Restaurant</w:t>
            </w:r>
          </w:p>
        </w:tc>
      </w:tr>
      <w:tr w:rsidR="00077CE7" w:rsidRPr="00077CE7" w:rsidTr="00CB2A76">
        <w:trPr>
          <w:trHeight w:val="340"/>
        </w:trPr>
        <w:tc>
          <w:tcPr>
            <w:tcW w:w="1066" w:type="dxa"/>
            <w:vAlign w:val="bottom"/>
          </w:tcPr>
          <w:p w:rsidR="00077CE7" w:rsidRDefault="00077CE7" w:rsidP="00077CE7">
            <w:pPr>
              <w:rPr>
                <w:rFonts w:ascii="Calibri" w:hAnsi="Calibri" w:cs="Calibri"/>
                <w:color w:val="000000"/>
              </w:rPr>
            </w:pPr>
            <w:r>
              <w:rPr>
                <w:rFonts w:ascii="Calibri" w:hAnsi="Calibri" w:cs="Calibri"/>
                <w:color w:val="000000"/>
              </w:rPr>
              <w:t>Bronx</w:t>
            </w:r>
          </w:p>
        </w:tc>
        <w:tc>
          <w:tcPr>
            <w:tcW w:w="1702" w:type="dxa"/>
            <w:vAlign w:val="bottom"/>
          </w:tcPr>
          <w:p w:rsidR="00077CE7" w:rsidRDefault="00077CE7" w:rsidP="00077CE7">
            <w:pPr>
              <w:rPr>
                <w:rFonts w:ascii="Calibri" w:hAnsi="Calibri" w:cs="Calibri"/>
                <w:color w:val="000000"/>
              </w:rPr>
            </w:pPr>
            <w:r>
              <w:rPr>
                <w:rFonts w:ascii="Calibri" w:hAnsi="Calibri" w:cs="Calibri"/>
                <w:color w:val="000000"/>
              </w:rPr>
              <w:t>Bedford Park</w:t>
            </w:r>
          </w:p>
        </w:tc>
        <w:tc>
          <w:tcPr>
            <w:tcW w:w="1778" w:type="dxa"/>
            <w:noWrap/>
            <w:hideMark/>
          </w:tcPr>
          <w:p w:rsidR="00077CE7" w:rsidRPr="00077CE7" w:rsidRDefault="00CC3863" w:rsidP="00077CE7">
            <w:pPr>
              <w:jc w:val="right"/>
              <w:rPr>
                <w:rFonts w:ascii="Calibri" w:hAnsi="Calibri" w:cs="Calibri"/>
                <w:color w:val="000000"/>
              </w:rPr>
            </w:pPr>
            <w:r w:rsidRPr="00CC3863">
              <w:rPr>
                <w:rFonts w:ascii="Calibri" w:hAnsi="Calibri" w:cs="Calibri"/>
                <w:color w:val="000000"/>
              </w:rPr>
              <w:t>0.017294</w:t>
            </w:r>
          </w:p>
        </w:tc>
        <w:tc>
          <w:tcPr>
            <w:tcW w:w="1287"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Pizza Place</w:t>
            </w:r>
          </w:p>
        </w:tc>
        <w:tc>
          <w:tcPr>
            <w:tcW w:w="1481"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Mexican Restaurant</w:t>
            </w:r>
          </w:p>
        </w:tc>
        <w:tc>
          <w:tcPr>
            <w:tcW w:w="2036"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Chinese Restaurant</w:t>
            </w:r>
          </w:p>
        </w:tc>
      </w:tr>
      <w:tr w:rsidR="00077CE7" w:rsidRPr="00077CE7" w:rsidTr="00CB2A76">
        <w:trPr>
          <w:trHeight w:val="340"/>
        </w:trPr>
        <w:tc>
          <w:tcPr>
            <w:tcW w:w="1066" w:type="dxa"/>
            <w:vAlign w:val="bottom"/>
          </w:tcPr>
          <w:p w:rsidR="00077CE7" w:rsidRDefault="00077CE7" w:rsidP="00077CE7">
            <w:pPr>
              <w:rPr>
                <w:rFonts w:ascii="Calibri" w:hAnsi="Calibri" w:cs="Calibri"/>
                <w:color w:val="000000"/>
              </w:rPr>
            </w:pPr>
            <w:r>
              <w:rPr>
                <w:rFonts w:ascii="Calibri" w:hAnsi="Calibri" w:cs="Calibri"/>
                <w:color w:val="000000"/>
              </w:rPr>
              <w:t>Bronx</w:t>
            </w:r>
          </w:p>
        </w:tc>
        <w:tc>
          <w:tcPr>
            <w:tcW w:w="1702" w:type="dxa"/>
            <w:vAlign w:val="bottom"/>
          </w:tcPr>
          <w:p w:rsidR="00077CE7" w:rsidRDefault="00077CE7" w:rsidP="00077CE7">
            <w:pPr>
              <w:rPr>
                <w:rFonts w:ascii="Calibri" w:hAnsi="Calibri" w:cs="Calibri"/>
                <w:color w:val="000000"/>
              </w:rPr>
            </w:pPr>
            <w:r>
              <w:rPr>
                <w:rFonts w:ascii="Calibri" w:hAnsi="Calibri" w:cs="Calibri"/>
                <w:color w:val="000000"/>
              </w:rPr>
              <w:t>Belmont</w:t>
            </w:r>
          </w:p>
        </w:tc>
        <w:tc>
          <w:tcPr>
            <w:tcW w:w="1778" w:type="dxa"/>
            <w:noWrap/>
            <w:hideMark/>
          </w:tcPr>
          <w:p w:rsidR="00077CE7" w:rsidRPr="00077CE7" w:rsidRDefault="00CC3863" w:rsidP="00077CE7">
            <w:pPr>
              <w:jc w:val="right"/>
              <w:rPr>
                <w:rFonts w:ascii="Calibri" w:hAnsi="Calibri" w:cs="Calibri"/>
                <w:color w:val="000000"/>
              </w:rPr>
            </w:pPr>
            <w:r w:rsidRPr="00CC3863">
              <w:rPr>
                <w:rFonts w:ascii="Calibri" w:hAnsi="Calibri" w:cs="Calibri"/>
                <w:color w:val="000000"/>
              </w:rPr>
              <w:t>0.046172</w:t>
            </w:r>
          </w:p>
        </w:tc>
        <w:tc>
          <w:tcPr>
            <w:tcW w:w="1287"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Italian Restaurant</w:t>
            </w:r>
          </w:p>
        </w:tc>
        <w:tc>
          <w:tcPr>
            <w:tcW w:w="1481"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Pizza Place</w:t>
            </w:r>
          </w:p>
        </w:tc>
        <w:tc>
          <w:tcPr>
            <w:tcW w:w="2036"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Deli / Bodega</w:t>
            </w:r>
          </w:p>
        </w:tc>
      </w:tr>
      <w:tr w:rsidR="00077CE7" w:rsidRPr="00077CE7" w:rsidTr="00CB2A76">
        <w:trPr>
          <w:trHeight w:val="340"/>
        </w:trPr>
        <w:tc>
          <w:tcPr>
            <w:tcW w:w="1066" w:type="dxa"/>
            <w:vAlign w:val="bottom"/>
          </w:tcPr>
          <w:p w:rsidR="00077CE7" w:rsidRDefault="00077CE7" w:rsidP="00077CE7">
            <w:pPr>
              <w:rPr>
                <w:rFonts w:ascii="Calibri" w:hAnsi="Calibri" w:cs="Calibri"/>
                <w:color w:val="000000"/>
              </w:rPr>
            </w:pPr>
            <w:r>
              <w:rPr>
                <w:rFonts w:ascii="Calibri" w:hAnsi="Calibri" w:cs="Calibri"/>
                <w:color w:val="000000"/>
              </w:rPr>
              <w:t>Bronx</w:t>
            </w:r>
          </w:p>
        </w:tc>
        <w:tc>
          <w:tcPr>
            <w:tcW w:w="1702" w:type="dxa"/>
            <w:vAlign w:val="bottom"/>
          </w:tcPr>
          <w:p w:rsidR="00077CE7" w:rsidRDefault="00077CE7" w:rsidP="00077CE7">
            <w:pPr>
              <w:rPr>
                <w:rFonts w:ascii="Calibri" w:hAnsi="Calibri" w:cs="Calibri"/>
                <w:color w:val="000000"/>
              </w:rPr>
            </w:pPr>
            <w:proofErr w:type="spellStart"/>
            <w:r>
              <w:rPr>
                <w:rFonts w:ascii="Calibri" w:hAnsi="Calibri" w:cs="Calibri"/>
                <w:color w:val="000000"/>
              </w:rPr>
              <w:t>Bronxdale</w:t>
            </w:r>
            <w:proofErr w:type="spellEnd"/>
          </w:p>
        </w:tc>
        <w:tc>
          <w:tcPr>
            <w:tcW w:w="1778" w:type="dxa"/>
            <w:noWrap/>
            <w:hideMark/>
          </w:tcPr>
          <w:p w:rsidR="00077CE7" w:rsidRDefault="00CC3863" w:rsidP="00CC3863">
            <w:pPr>
              <w:jc w:val="right"/>
              <w:rPr>
                <w:rFonts w:ascii="Calibri" w:hAnsi="Calibri" w:cs="Calibri"/>
                <w:color w:val="000000"/>
              </w:rPr>
            </w:pPr>
            <w:r w:rsidRPr="00CC3863">
              <w:rPr>
                <w:rFonts w:ascii="Calibri" w:hAnsi="Calibri" w:cs="Calibri"/>
                <w:color w:val="000000"/>
              </w:rPr>
              <w:t>0.</w:t>
            </w:r>
            <w:r w:rsidRPr="00CC3863">
              <w:rPr>
                <w:rFonts w:ascii="Calibri" w:hAnsi="Calibri" w:cs="Calibri"/>
                <w:color w:val="000000"/>
              </w:rPr>
              <w:t>000000</w:t>
            </w:r>
            <w:r w:rsidRPr="00CC3863">
              <w:rPr>
                <w:rFonts w:ascii="Calibri" w:hAnsi="Calibri" w:cs="Calibri"/>
                <w:color w:val="000000"/>
              </w:rPr>
              <w:t>1</w:t>
            </w:r>
          </w:p>
          <w:p w:rsidR="00CC3863" w:rsidRPr="00077CE7" w:rsidRDefault="00CC3863" w:rsidP="00CC3863">
            <w:pPr>
              <w:rPr>
                <w:rFonts w:ascii="Calibri" w:hAnsi="Calibri"/>
                <w:color w:val="000000"/>
              </w:rPr>
            </w:pPr>
          </w:p>
        </w:tc>
        <w:tc>
          <w:tcPr>
            <w:tcW w:w="1287"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Italian Restaurant</w:t>
            </w:r>
          </w:p>
        </w:tc>
        <w:tc>
          <w:tcPr>
            <w:tcW w:w="1481"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Chinese Restaurant</w:t>
            </w:r>
          </w:p>
        </w:tc>
        <w:tc>
          <w:tcPr>
            <w:tcW w:w="2036" w:type="dxa"/>
            <w:noWrap/>
            <w:hideMark/>
          </w:tcPr>
          <w:p w:rsidR="00077CE7" w:rsidRPr="00077CE7" w:rsidRDefault="00077CE7" w:rsidP="00077CE7">
            <w:pPr>
              <w:rPr>
                <w:rFonts w:ascii="Calibri" w:hAnsi="Calibri" w:cs="Calibri"/>
                <w:color w:val="000000"/>
              </w:rPr>
            </w:pPr>
            <w:r w:rsidRPr="00077CE7">
              <w:rPr>
                <w:rFonts w:ascii="Calibri" w:hAnsi="Calibri" w:cs="Calibri"/>
                <w:color w:val="000000"/>
              </w:rPr>
              <w:t>Performing Arts Venue</w:t>
            </w:r>
          </w:p>
        </w:tc>
      </w:tr>
    </w:tbl>
    <w:p w:rsidR="00A70C44" w:rsidRDefault="00773C03" w:rsidP="00021488">
      <w:pPr>
        <w:jc w:val="both"/>
        <w:rPr>
          <w:rFonts w:ascii="TimesNewRomanPSMT" w:hAnsi="TimesNewRomanPSMT"/>
        </w:rPr>
      </w:pPr>
    </w:p>
    <w:p w:rsidR="00077CE7" w:rsidRDefault="00077CE7" w:rsidP="00021488">
      <w:pPr>
        <w:jc w:val="both"/>
        <w:rPr>
          <w:rFonts w:ascii="TimesNewRomanPSMT" w:hAnsi="TimesNewRomanPSMT"/>
        </w:rPr>
      </w:pPr>
      <w:r>
        <w:rPr>
          <w:rFonts w:ascii="TimesNewRomanPSMT" w:hAnsi="TimesNewRomanPSMT"/>
        </w:rPr>
        <w:t>Table 1. Features Selected for the clustering algorithm.</w:t>
      </w:r>
    </w:p>
    <w:p w:rsidR="00077CE7" w:rsidRDefault="00077CE7" w:rsidP="00021488">
      <w:pPr>
        <w:jc w:val="both"/>
        <w:rPr>
          <w:rFonts w:ascii="TimesNewRomanPSMT" w:hAnsi="TimesNewRomanPSMT"/>
        </w:rPr>
      </w:pPr>
    </w:p>
    <w:p w:rsidR="00077CE7" w:rsidRPr="00021488" w:rsidRDefault="00CB2A76" w:rsidP="00021488">
      <w:pPr>
        <w:jc w:val="both"/>
        <w:rPr>
          <w:rFonts w:ascii="TimesNewRomanPSMT" w:hAnsi="TimesNewRomanPSMT"/>
        </w:rPr>
      </w:pPr>
      <w:r>
        <w:rPr>
          <w:rFonts w:ascii="TimesNewRomanPSMT" w:hAnsi="TimesNewRomanPSMT"/>
        </w:rPr>
        <w:t>The features matrix for the clustering algorithm was set as 11 columns that represent the 10 most common categories for each neighborhood</w:t>
      </w:r>
      <w:bookmarkStart w:id="0" w:name="_GoBack"/>
      <w:bookmarkEnd w:id="0"/>
      <w:r>
        <w:rPr>
          <w:rFonts w:ascii="TimesNewRomanPSMT" w:hAnsi="TimesNewRomanPSMT"/>
        </w:rPr>
        <w:t xml:space="preserve"> and the 306 rows represent each neighborhood in New York </w:t>
      </w:r>
    </w:p>
    <w:sectPr w:rsidR="00077CE7" w:rsidRPr="00021488" w:rsidSect="00A9630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C03" w:rsidRDefault="00773C03" w:rsidP="00F24710">
      <w:r>
        <w:separator/>
      </w:r>
    </w:p>
  </w:endnote>
  <w:endnote w:type="continuationSeparator" w:id="0">
    <w:p w:rsidR="00773C03" w:rsidRDefault="00773C03" w:rsidP="00F24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C03" w:rsidRDefault="00773C03" w:rsidP="00F24710">
      <w:r>
        <w:separator/>
      </w:r>
    </w:p>
  </w:footnote>
  <w:footnote w:type="continuationSeparator" w:id="0">
    <w:p w:rsidR="00773C03" w:rsidRDefault="00773C03" w:rsidP="00F24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EF"/>
    <w:rsid w:val="00021488"/>
    <w:rsid w:val="00077CE7"/>
    <w:rsid w:val="00082765"/>
    <w:rsid w:val="00181659"/>
    <w:rsid w:val="001840EF"/>
    <w:rsid w:val="0045566E"/>
    <w:rsid w:val="004D54BF"/>
    <w:rsid w:val="005F09FA"/>
    <w:rsid w:val="006A2876"/>
    <w:rsid w:val="006E680B"/>
    <w:rsid w:val="00701C5E"/>
    <w:rsid w:val="00773C03"/>
    <w:rsid w:val="00840782"/>
    <w:rsid w:val="00862FFA"/>
    <w:rsid w:val="00941DE4"/>
    <w:rsid w:val="009A5EED"/>
    <w:rsid w:val="009C63F5"/>
    <w:rsid w:val="00A03ED8"/>
    <w:rsid w:val="00A35175"/>
    <w:rsid w:val="00A814DF"/>
    <w:rsid w:val="00A9630A"/>
    <w:rsid w:val="00BF5218"/>
    <w:rsid w:val="00CB2A76"/>
    <w:rsid w:val="00CC3863"/>
    <w:rsid w:val="00D60412"/>
    <w:rsid w:val="00E01878"/>
    <w:rsid w:val="00E366EC"/>
    <w:rsid w:val="00F136DE"/>
    <w:rsid w:val="00F2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E5CA4"/>
  <w15:chartTrackingRefBased/>
  <w15:docId w15:val="{487C27F6-772E-6D49-A75C-1ADC301D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C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0EF"/>
    <w:pPr>
      <w:spacing w:before="100" w:beforeAutospacing="1" w:after="100" w:afterAutospacing="1"/>
    </w:pPr>
  </w:style>
  <w:style w:type="paragraph" w:styleId="Header">
    <w:name w:val="header"/>
    <w:basedOn w:val="Normal"/>
    <w:link w:val="HeaderChar"/>
    <w:uiPriority w:val="99"/>
    <w:unhideWhenUsed/>
    <w:rsid w:val="00F24710"/>
    <w:pPr>
      <w:tabs>
        <w:tab w:val="center" w:pos="4680"/>
        <w:tab w:val="right" w:pos="9360"/>
      </w:tabs>
    </w:pPr>
  </w:style>
  <w:style w:type="character" w:customStyle="1" w:styleId="HeaderChar">
    <w:name w:val="Header Char"/>
    <w:basedOn w:val="DefaultParagraphFont"/>
    <w:link w:val="Header"/>
    <w:uiPriority w:val="99"/>
    <w:rsid w:val="00F24710"/>
  </w:style>
  <w:style w:type="paragraph" w:styleId="Footer">
    <w:name w:val="footer"/>
    <w:basedOn w:val="Normal"/>
    <w:link w:val="FooterChar"/>
    <w:uiPriority w:val="99"/>
    <w:unhideWhenUsed/>
    <w:rsid w:val="00F24710"/>
    <w:pPr>
      <w:tabs>
        <w:tab w:val="center" w:pos="4680"/>
        <w:tab w:val="right" w:pos="9360"/>
      </w:tabs>
    </w:pPr>
  </w:style>
  <w:style w:type="character" w:customStyle="1" w:styleId="FooterChar">
    <w:name w:val="Footer Char"/>
    <w:basedOn w:val="DefaultParagraphFont"/>
    <w:link w:val="Footer"/>
    <w:uiPriority w:val="99"/>
    <w:rsid w:val="00F24710"/>
  </w:style>
  <w:style w:type="table" w:styleId="TableGrid">
    <w:name w:val="Table Grid"/>
    <w:basedOn w:val="TableNormal"/>
    <w:uiPriority w:val="39"/>
    <w:rsid w:val="00077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0428">
      <w:bodyDiv w:val="1"/>
      <w:marLeft w:val="0"/>
      <w:marRight w:val="0"/>
      <w:marTop w:val="0"/>
      <w:marBottom w:val="0"/>
      <w:divBdr>
        <w:top w:val="none" w:sz="0" w:space="0" w:color="auto"/>
        <w:left w:val="none" w:sz="0" w:space="0" w:color="auto"/>
        <w:bottom w:val="none" w:sz="0" w:space="0" w:color="auto"/>
        <w:right w:val="none" w:sz="0" w:space="0" w:color="auto"/>
      </w:divBdr>
    </w:div>
    <w:div w:id="102186541">
      <w:bodyDiv w:val="1"/>
      <w:marLeft w:val="0"/>
      <w:marRight w:val="0"/>
      <w:marTop w:val="0"/>
      <w:marBottom w:val="0"/>
      <w:divBdr>
        <w:top w:val="none" w:sz="0" w:space="0" w:color="auto"/>
        <w:left w:val="none" w:sz="0" w:space="0" w:color="auto"/>
        <w:bottom w:val="none" w:sz="0" w:space="0" w:color="auto"/>
        <w:right w:val="none" w:sz="0" w:space="0" w:color="auto"/>
      </w:divBdr>
    </w:div>
    <w:div w:id="142238679">
      <w:bodyDiv w:val="1"/>
      <w:marLeft w:val="0"/>
      <w:marRight w:val="0"/>
      <w:marTop w:val="0"/>
      <w:marBottom w:val="0"/>
      <w:divBdr>
        <w:top w:val="none" w:sz="0" w:space="0" w:color="auto"/>
        <w:left w:val="none" w:sz="0" w:space="0" w:color="auto"/>
        <w:bottom w:val="none" w:sz="0" w:space="0" w:color="auto"/>
        <w:right w:val="none" w:sz="0" w:space="0" w:color="auto"/>
      </w:divBdr>
    </w:div>
    <w:div w:id="150757177">
      <w:bodyDiv w:val="1"/>
      <w:marLeft w:val="0"/>
      <w:marRight w:val="0"/>
      <w:marTop w:val="0"/>
      <w:marBottom w:val="0"/>
      <w:divBdr>
        <w:top w:val="none" w:sz="0" w:space="0" w:color="auto"/>
        <w:left w:val="none" w:sz="0" w:space="0" w:color="auto"/>
        <w:bottom w:val="none" w:sz="0" w:space="0" w:color="auto"/>
        <w:right w:val="none" w:sz="0" w:space="0" w:color="auto"/>
      </w:divBdr>
    </w:div>
    <w:div w:id="204025178">
      <w:bodyDiv w:val="1"/>
      <w:marLeft w:val="0"/>
      <w:marRight w:val="0"/>
      <w:marTop w:val="0"/>
      <w:marBottom w:val="0"/>
      <w:divBdr>
        <w:top w:val="none" w:sz="0" w:space="0" w:color="auto"/>
        <w:left w:val="none" w:sz="0" w:space="0" w:color="auto"/>
        <w:bottom w:val="none" w:sz="0" w:space="0" w:color="auto"/>
        <w:right w:val="none" w:sz="0" w:space="0" w:color="auto"/>
      </w:divBdr>
    </w:div>
    <w:div w:id="238827590">
      <w:bodyDiv w:val="1"/>
      <w:marLeft w:val="0"/>
      <w:marRight w:val="0"/>
      <w:marTop w:val="0"/>
      <w:marBottom w:val="0"/>
      <w:divBdr>
        <w:top w:val="none" w:sz="0" w:space="0" w:color="auto"/>
        <w:left w:val="none" w:sz="0" w:space="0" w:color="auto"/>
        <w:bottom w:val="none" w:sz="0" w:space="0" w:color="auto"/>
        <w:right w:val="none" w:sz="0" w:space="0" w:color="auto"/>
      </w:divBdr>
    </w:div>
    <w:div w:id="247741002">
      <w:bodyDiv w:val="1"/>
      <w:marLeft w:val="0"/>
      <w:marRight w:val="0"/>
      <w:marTop w:val="0"/>
      <w:marBottom w:val="0"/>
      <w:divBdr>
        <w:top w:val="none" w:sz="0" w:space="0" w:color="auto"/>
        <w:left w:val="none" w:sz="0" w:space="0" w:color="auto"/>
        <w:bottom w:val="none" w:sz="0" w:space="0" w:color="auto"/>
        <w:right w:val="none" w:sz="0" w:space="0" w:color="auto"/>
      </w:divBdr>
    </w:div>
    <w:div w:id="276957016">
      <w:bodyDiv w:val="1"/>
      <w:marLeft w:val="0"/>
      <w:marRight w:val="0"/>
      <w:marTop w:val="0"/>
      <w:marBottom w:val="0"/>
      <w:divBdr>
        <w:top w:val="none" w:sz="0" w:space="0" w:color="auto"/>
        <w:left w:val="none" w:sz="0" w:space="0" w:color="auto"/>
        <w:bottom w:val="none" w:sz="0" w:space="0" w:color="auto"/>
        <w:right w:val="none" w:sz="0" w:space="0" w:color="auto"/>
      </w:divBdr>
      <w:divsChild>
        <w:div w:id="321202216">
          <w:marLeft w:val="0"/>
          <w:marRight w:val="0"/>
          <w:marTop w:val="0"/>
          <w:marBottom w:val="0"/>
          <w:divBdr>
            <w:top w:val="none" w:sz="0" w:space="0" w:color="auto"/>
            <w:left w:val="none" w:sz="0" w:space="0" w:color="auto"/>
            <w:bottom w:val="none" w:sz="0" w:space="0" w:color="auto"/>
            <w:right w:val="none" w:sz="0" w:space="0" w:color="auto"/>
          </w:divBdr>
          <w:divsChild>
            <w:div w:id="2014185072">
              <w:marLeft w:val="0"/>
              <w:marRight w:val="0"/>
              <w:marTop w:val="0"/>
              <w:marBottom w:val="0"/>
              <w:divBdr>
                <w:top w:val="none" w:sz="0" w:space="0" w:color="auto"/>
                <w:left w:val="none" w:sz="0" w:space="0" w:color="auto"/>
                <w:bottom w:val="none" w:sz="0" w:space="0" w:color="auto"/>
                <w:right w:val="none" w:sz="0" w:space="0" w:color="auto"/>
              </w:divBdr>
              <w:divsChild>
                <w:div w:id="1575310235">
                  <w:marLeft w:val="0"/>
                  <w:marRight w:val="0"/>
                  <w:marTop w:val="0"/>
                  <w:marBottom w:val="0"/>
                  <w:divBdr>
                    <w:top w:val="none" w:sz="0" w:space="0" w:color="auto"/>
                    <w:left w:val="none" w:sz="0" w:space="0" w:color="auto"/>
                    <w:bottom w:val="none" w:sz="0" w:space="0" w:color="auto"/>
                    <w:right w:val="none" w:sz="0" w:space="0" w:color="auto"/>
                  </w:divBdr>
                  <w:divsChild>
                    <w:div w:id="17769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1466">
      <w:bodyDiv w:val="1"/>
      <w:marLeft w:val="0"/>
      <w:marRight w:val="0"/>
      <w:marTop w:val="0"/>
      <w:marBottom w:val="0"/>
      <w:divBdr>
        <w:top w:val="none" w:sz="0" w:space="0" w:color="auto"/>
        <w:left w:val="none" w:sz="0" w:space="0" w:color="auto"/>
        <w:bottom w:val="none" w:sz="0" w:space="0" w:color="auto"/>
        <w:right w:val="none" w:sz="0" w:space="0" w:color="auto"/>
      </w:divBdr>
    </w:div>
    <w:div w:id="307977304">
      <w:bodyDiv w:val="1"/>
      <w:marLeft w:val="0"/>
      <w:marRight w:val="0"/>
      <w:marTop w:val="0"/>
      <w:marBottom w:val="0"/>
      <w:divBdr>
        <w:top w:val="none" w:sz="0" w:space="0" w:color="auto"/>
        <w:left w:val="none" w:sz="0" w:space="0" w:color="auto"/>
        <w:bottom w:val="none" w:sz="0" w:space="0" w:color="auto"/>
        <w:right w:val="none" w:sz="0" w:space="0" w:color="auto"/>
      </w:divBdr>
    </w:div>
    <w:div w:id="343675074">
      <w:bodyDiv w:val="1"/>
      <w:marLeft w:val="0"/>
      <w:marRight w:val="0"/>
      <w:marTop w:val="0"/>
      <w:marBottom w:val="0"/>
      <w:divBdr>
        <w:top w:val="none" w:sz="0" w:space="0" w:color="auto"/>
        <w:left w:val="none" w:sz="0" w:space="0" w:color="auto"/>
        <w:bottom w:val="none" w:sz="0" w:space="0" w:color="auto"/>
        <w:right w:val="none" w:sz="0" w:space="0" w:color="auto"/>
      </w:divBdr>
      <w:divsChild>
        <w:div w:id="636029136">
          <w:marLeft w:val="0"/>
          <w:marRight w:val="0"/>
          <w:marTop w:val="0"/>
          <w:marBottom w:val="0"/>
          <w:divBdr>
            <w:top w:val="none" w:sz="0" w:space="0" w:color="auto"/>
            <w:left w:val="none" w:sz="0" w:space="0" w:color="auto"/>
            <w:bottom w:val="none" w:sz="0" w:space="0" w:color="auto"/>
            <w:right w:val="none" w:sz="0" w:space="0" w:color="auto"/>
          </w:divBdr>
          <w:divsChild>
            <w:div w:id="2075547068">
              <w:marLeft w:val="0"/>
              <w:marRight w:val="0"/>
              <w:marTop w:val="0"/>
              <w:marBottom w:val="0"/>
              <w:divBdr>
                <w:top w:val="none" w:sz="0" w:space="0" w:color="auto"/>
                <w:left w:val="none" w:sz="0" w:space="0" w:color="auto"/>
                <w:bottom w:val="none" w:sz="0" w:space="0" w:color="auto"/>
                <w:right w:val="none" w:sz="0" w:space="0" w:color="auto"/>
              </w:divBdr>
              <w:divsChild>
                <w:div w:id="671104906">
                  <w:marLeft w:val="0"/>
                  <w:marRight w:val="0"/>
                  <w:marTop w:val="0"/>
                  <w:marBottom w:val="0"/>
                  <w:divBdr>
                    <w:top w:val="none" w:sz="0" w:space="0" w:color="auto"/>
                    <w:left w:val="none" w:sz="0" w:space="0" w:color="auto"/>
                    <w:bottom w:val="none" w:sz="0" w:space="0" w:color="auto"/>
                    <w:right w:val="none" w:sz="0" w:space="0" w:color="auto"/>
                  </w:divBdr>
                  <w:divsChild>
                    <w:div w:id="1587033046">
                      <w:marLeft w:val="0"/>
                      <w:marRight w:val="0"/>
                      <w:marTop w:val="0"/>
                      <w:marBottom w:val="0"/>
                      <w:divBdr>
                        <w:top w:val="none" w:sz="0" w:space="0" w:color="auto"/>
                        <w:left w:val="none" w:sz="0" w:space="0" w:color="auto"/>
                        <w:bottom w:val="none" w:sz="0" w:space="0" w:color="auto"/>
                        <w:right w:val="none" w:sz="0" w:space="0" w:color="auto"/>
                      </w:divBdr>
                    </w:div>
                  </w:divsChild>
                </w:div>
                <w:div w:id="944116723">
                  <w:marLeft w:val="0"/>
                  <w:marRight w:val="0"/>
                  <w:marTop w:val="0"/>
                  <w:marBottom w:val="0"/>
                  <w:divBdr>
                    <w:top w:val="none" w:sz="0" w:space="0" w:color="auto"/>
                    <w:left w:val="none" w:sz="0" w:space="0" w:color="auto"/>
                    <w:bottom w:val="none" w:sz="0" w:space="0" w:color="auto"/>
                    <w:right w:val="none" w:sz="0" w:space="0" w:color="auto"/>
                  </w:divBdr>
                  <w:divsChild>
                    <w:div w:id="651831580">
                      <w:marLeft w:val="0"/>
                      <w:marRight w:val="0"/>
                      <w:marTop w:val="0"/>
                      <w:marBottom w:val="0"/>
                      <w:divBdr>
                        <w:top w:val="none" w:sz="0" w:space="0" w:color="auto"/>
                        <w:left w:val="none" w:sz="0" w:space="0" w:color="auto"/>
                        <w:bottom w:val="none" w:sz="0" w:space="0" w:color="auto"/>
                        <w:right w:val="none" w:sz="0" w:space="0" w:color="auto"/>
                      </w:divBdr>
                    </w:div>
                  </w:divsChild>
                </w:div>
                <w:div w:id="59406247">
                  <w:marLeft w:val="0"/>
                  <w:marRight w:val="0"/>
                  <w:marTop w:val="0"/>
                  <w:marBottom w:val="0"/>
                  <w:divBdr>
                    <w:top w:val="none" w:sz="0" w:space="0" w:color="auto"/>
                    <w:left w:val="none" w:sz="0" w:space="0" w:color="auto"/>
                    <w:bottom w:val="none" w:sz="0" w:space="0" w:color="auto"/>
                    <w:right w:val="none" w:sz="0" w:space="0" w:color="auto"/>
                  </w:divBdr>
                  <w:divsChild>
                    <w:div w:id="16245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71546">
      <w:bodyDiv w:val="1"/>
      <w:marLeft w:val="0"/>
      <w:marRight w:val="0"/>
      <w:marTop w:val="0"/>
      <w:marBottom w:val="0"/>
      <w:divBdr>
        <w:top w:val="none" w:sz="0" w:space="0" w:color="auto"/>
        <w:left w:val="none" w:sz="0" w:space="0" w:color="auto"/>
        <w:bottom w:val="none" w:sz="0" w:space="0" w:color="auto"/>
        <w:right w:val="none" w:sz="0" w:space="0" w:color="auto"/>
      </w:divBdr>
    </w:div>
    <w:div w:id="355354124">
      <w:bodyDiv w:val="1"/>
      <w:marLeft w:val="0"/>
      <w:marRight w:val="0"/>
      <w:marTop w:val="0"/>
      <w:marBottom w:val="0"/>
      <w:divBdr>
        <w:top w:val="none" w:sz="0" w:space="0" w:color="auto"/>
        <w:left w:val="none" w:sz="0" w:space="0" w:color="auto"/>
        <w:bottom w:val="none" w:sz="0" w:space="0" w:color="auto"/>
        <w:right w:val="none" w:sz="0" w:space="0" w:color="auto"/>
      </w:divBdr>
    </w:div>
    <w:div w:id="435175157">
      <w:bodyDiv w:val="1"/>
      <w:marLeft w:val="0"/>
      <w:marRight w:val="0"/>
      <w:marTop w:val="0"/>
      <w:marBottom w:val="0"/>
      <w:divBdr>
        <w:top w:val="none" w:sz="0" w:space="0" w:color="auto"/>
        <w:left w:val="none" w:sz="0" w:space="0" w:color="auto"/>
        <w:bottom w:val="none" w:sz="0" w:space="0" w:color="auto"/>
        <w:right w:val="none" w:sz="0" w:space="0" w:color="auto"/>
      </w:divBdr>
    </w:div>
    <w:div w:id="538200872">
      <w:bodyDiv w:val="1"/>
      <w:marLeft w:val="0"/>
      <w:marRight w:val="0"/>
      <w:marTop w:val="0"/>
      <w:marBottom w:val="0"/>
      <w:divBdr>
        <w:top w:val="none" w:sz="0" w:space="0" w:color="auto"/>
        <w:left w:val="none" w:sz="0" w:space="0" w:color="auto"/>
        <w:bottom w:val="none" w:sz="0" w:space="0" w:color="auto"/>
        <w:right w:val="none" w:sz="0" w:space="0" w:color="auto"/>
      </w:divBdr>
      <w:divsChild>
        <w:div w:id="126166522">
          <w:marLeft w:val="0"/>
          <w:marRight w:val="0"/>
          <w:marTop w:val="0"/>
          <w:marBottom w:val="0"/>
          <w:divBdr>
            <w:top w:val="none" w:sz="0" w:space="0" w:color="auto"/>
            <w:left w:val="none" w:sz="0" w:space="0" w:color="auto"/>
            <w:bottom w:val="none" w:sz="0" w:space="0" w:color="auto"/>
            <w:right w:val="none" w:sz="0" w:space="0" w:color="auto"/>
          </w:divBdr>
          <w:divsChild>
            <w:div w:id="1058632682">
              <w:marLeft w:val="0"/>
              <w:marRight w:val="0"/>
              <w:marTop w:val="0"/>
              <w:marBottom w:val="0"/>
              <w:divBdr>
                <w:top w:val="none" w:sz="0" w:space="0" w:color="auto"/>
                <w:left w:val="none" w:sz="0" w:space="0" w:color="auto"/>
                <w:bottom w:val="none" w:sz="0" w:space="0" w:color="auto"/>
                <w:right w:val="none" w:sz="0" w:space="0" w:color="auto"/>
              </w:divBdr>
              <w:divsChild>
                <w:div w:id="2008824554">
                  <w:marLeft w:val="0"/>
                  <w:marRight w:val="0"/>
                  <w:marTop w:val="0"/>
                  <w:marBottom w:val="0"/>
                  <w:divBdr>
                    <w:top w:val="none" w:sz="0" w:space="0" w:color="auto"/>
                    <w:left w:val="none" w:sz="0" w:space="0" w:color="auto"/>
                    <w:bottom w:val="none" w:sz="0" w:space="0" w:color="auto"/>
                    <w:right w:val="none" w:sz="0" w:space="0" w:color="auto"/>
                  </w:divBdr>
                  <w:divsChild>
                    <w:div w:id="7906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1397">
          <w:marLeft w:val="0"/>
          <w:marRight w:val="0"/>
          <w:marTop w:val="0"/>
          <w:marBottom w:val="0"/>
          <w:divBdr>
            <w:top w:val="none" w:sz="0" w:space="0" w:color="auto"/>
            <w:left w:val="none" w:sz="0" w:space="0" w:color="auto"/>
            <w:bottom w:val="none" w:sz="0" w:space="0" w:color="auto"/>
            <w:right w:val="none" w:sz="0" w:space="0" w:color="auto"/>
          </w:divBdr>
          <w:divsChild>
            <w:div w:id="234706328">
              <w:marLeft w:val="0"/>
              <w:marRight w:val="0"/>
              <w:marTop w:val="0"/>
              <w:marBottom w:val="0"/>
              <w:divBdr>
                <w:top w:val="none" w:sz="0" w:space="0" w:color="auto"/>
                <w:left w:val="none" w:sz="0" w:space="0" w:color="auto"/>
                <w:bottom w:val="none" w:sz="0" w:space="0" w:color="auto"/>
                <w:right w:val="none" w:sz="0" w:space="0" w:color="auto"/>
              </w:divBdr>
              <w:divsChild>
                <w:div w:id="988825182">
                  <w:marLeft w:val="0"/>
                  <w:marRight w:val="0"/>
                  <w:marTop w:val="0"/>
                  <w:marBottom w:val="0"/>
                  <w:divBdr>
                    <w:top w:val="none" w:sz="0" w:space="0" w:color="auto"/>
                    <w:left w:val="none" w:sz="0" w:space="0" w:color="auto"/>
                    <w:bottom w:val="none" w:sz="0" w:space="0" w:color="auto"/>
                    <w:right w:val="none" w:sz="0" w:space="0" w:color="auto"/>
                  </w:divBdr>
                  <w:divsChild>
                    <w:div w:id="17498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08963">
      <w:bodyDiv w:val="1"/>
      <w:marLeft w:val="0"/>
      <w:marRight w:val="0"/>
      <w:marTop w:val="0"/>
      <w:marBottom w:val="0"/>
      <w:divBdr>
        <w:top w:val="none" w:sz="0" w:space="0" w:color="auto"/>
        <w:left w:val="none" w:sz="0" w:space="0" w:color="auto"/>
        <w:bottom w:val="none" w:sz="0" w:space="0" w:color="auto"/>
        <w:right w:val="none" w:sz="0" w:space="0" w:color="auto"/>
      </w:divBdr>
    </w:div>
    <w:div w:id="953169190">
      <w:bodyDiv w:val="1"/>
      <w:marLeft w:val="0"/>
      <w:marRight w:val="0"/>
      <w:marTop w:val="0"/>
      <w:marBottom w:val="0"/>
      <w:divBdr>
        <w:top w:val="none" w:sz="0" w:space="0" w:color="auto"/>
        <w:left w:val="none" w:sz="0" w:space="0" w:color="auto"/>
        <w:bottom w:val="none" w:sz="0" w:space="0" w:color="auto"/>
        <w:right w:val="none" w:sz="0" w:space="0" w:color="auto"/>
      </w:divBdr>
    </w:div>
    <w:div w:id="1169712515">
      <w:bodyDiv w:val="1"/>
      <w:marLeft w:val="0"/>
      <w:marRight w:val="0"/>
      <w:marTop w:val="0"/>
      <w:marBottom w:val="0"/>
      <w:divBdr>
        <w:top w:val="none" w:sz="0" w:space="0" w:color="auto"/>
        <w:left w:val="none" w:sz="0" w:space="0" w:color="auto"/>
        <w:bottom w:val="none" w:sz="0" w:space="0" w:color="auto"/>
        <w:right w:val="none" w:sz="0" w:space="0" w:color="auto"/>
      </w:divBdr>
    </w:div>
    <w:div w:id="1292521287">
      <w:bodyDiv w:val="1"/>
      <w:marLeft w:val="0"/>
      <w:marRight w:val="0"/>
      <w:marTop w:val="0"/>
      <w:marBottom w:val="0"/>
      <w:divBdr>
        <w:top w:val="none" w:sz="0" w:space="0" w:color="auto"/>
        <w:left w:val="none" w:sz="0" w:space="0" w:color="auto"/>
        <w:bottom w:val="none" w:sz="0" w:space="0" w:color="auto"/>
        <w:right w:val="none" w:sz="0" w:space="0" w:color="auto"/>
      </w:divBdr>
    </w:div>
    <w:div w:id="1305164955">
      <w:bodyDiv w:val="1"/>
      <w:marLeft w:val="0"/>
      <w:marRight w:val="0"/>
      <w:marTop w:val="0"/>
      <w:marBottom w:val="0"/>
      <w:divBdr>
        <w:top w:val="none" w:sz="0" w:space="0" w:color="auto"/>
        <w:left w:val="none" w:sz="0" w:space="0" w:color="auto"/>
        <w:bottom w:val="none" w:sz="0" w:space="0" w:color="auto"/>
        <w:right w:val="none" w:sz="0" w:space="0" w:color="auto"/>
      </w:divBdr>
    </w:div>
    <w:div w:id="1476603965">
      <w:bodyDiv w:val="1"/>
      <w:marLeft w:val="0"/>
      <w:marRight w:val="0"/>
      <w:marTop w:val="0"/>
      <w:marBottom w:val="0"/>
      <w:divBdr>
        <w:top w:val="none" w:sz="0" w:space="0" w:color="auto"/>
        <w:left w:val="none" w:sz="0" w:space="0" w:color="auto"/>
        <w:bottom w:val="none" w:sz="0" w:space="0" w:color="auto"/>
        <w:right w:val="none" w:sz="0" w:space="0" w:color="auto"/>
      </w:divBdr>
    </w:div>
    <w:div w:id="1543060501">
      <w:bodyDiv w:val="1"/>
      <w:marLeft w:val="0"/>
      <w:marRight w:val="0"/>
      <w:marTop w:val="0"/>
      <w:marBottom w:val="0"/>
      <w:divBdr>
        <w:top w:val="none" w:sz="0" w:space="0" w:color="auto"/>
        <w:left w:val="none" w:sz="0" w:space="0" w:color="auto"/>
        <w:bottom w:val="none" w:sz="0" w:space="0" w:color="auto"/>
        <w:right w:val="none" w:sz="0" w:space="0" w:color="auto"/>
      </w:divBdr>
    </w:div>
    <w:div w:id="1713924049">
      <w:bodyDiv w:val="1"/>
      <w:marLeft w:val="0"/>
      <w:marRight w:val="0"/>
      <w:marTop w:val="0"/>
      <w:marBottom w:val="0"/>
      <w:divBdr>
        <w:top w:val="none" w:sz="0" w:space="0" w:color="auto"/>
        <w:left w:val="none" w:sz="0" w:space="0" w:color="auto"/>
        <w:bottom w:val="none" w:sz="0" w:space="0" w:color="auto"/>
        <w:right w:val="none" w:sz="0" w:space="0" w:color="auto"/>
      </w:divBdr>
      <w:divsChild>
        <w:div w:id="113645055">
          <w:marLeft w:val="0"/>
          <w:marRight w:val="0"/>
          <w:marTop w:val="0"/>
          <w:marBottom w:val="0"/>
          <w:divBdr>
            <w:top w:val="none" w:sz="0" w:space="0" w:color="auto"/>
            <w:left w:val="none" w:sz="0" w:space="0" w:color="auto"/>
            <w:bottom w:val="none" w:sz="0" w:space="0" w:color="auto"/>
            <w:right w:val="none" w:sz="0" w:space="0" w:color="auto"/>
          </w:divBdr>
          <w:divsChild>
            <w:div w:id="1038820181">
              <w:marLeft w:val="0"/>
              <w:marRight w:val="0"/>
              <w:marTop w:val="0"/>
              <w:marBottom w:val="0"/>
              <w:divBdr>
                <w:top w:val="none" w:sz="0" w:space="0" w:color="auto"/>
                <w:left w:val="none" w:sz="0" w:space="0" w:color="auto"/>
                <w:bottom w:val="none" w:sz="0" w:space="0" w:color="auto"/>
                <w:right w:val="none" w:sz="0" w:space="0" w:color="auto"/>
              </w:divBdr>
              <w:divsChild>
                <w:div w:id="120998425">
                  <w:marLeft w:val="0"/>
                  <w:marRight w:val="0"/>
                  <w:marTop w:val="0"/>
                  <w:marBottom w:val="0"/>
                  <w:divBdr>
                    <w:top w:val="none" w:sz="0" w:space="0" w:color="auto"/>
                    <w:left w:val="none" w:sz="0" w:space="0" w:color="auto"/>
                    <w:bottom w:val="none" w:sz="0" w:space="0" w:color="auto"/>
                    <w:right w:val="none" w:sz="0" w:space="0" w:color="auto"/>
                  </w:divBdr>
                  <w:divsChild>
                    <w:div w:id="15726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1232">
          <w:marLeft w:val="0"/>
          <w:marRight w:val="0"/>
          <w:marTop w:val="0"/>
          <w:marBottom w:val="0"/>
          <w:divBdr>
            <w:top w:val="none" w:sz="0" w:space="0" w:color="auto"/>
            <w:left w:val="none" w:sz="0" w:space="0" w:color="auto"/>
            <w:bottom w:val="none" w:sz="0" w:space="0" w:color="auto"/>
            <w:right w:val="none" w:sz="0" w:space="0" w:color="auto"/>
          </w:divBdr>
          <w:divsChild>
            <w:div w:id="211774543">
              <w:marLeft w:val="0"/>
              <w:marRight w:val="0"/>
              <w:marTop w:val="0"/>
              <w:marBottom w:val="0"/>
              <w:divBdr>
                <w:top w:val="none" w:sz="0" w:space="0" w:color="auto"/>
                <w:left w:val="none" w:sz="0" w:space="0" w:color="auto"/>
                <w:bottom w:val="none" w:sz="0" w:space="0" w:color="auto"/>
                <w:right w:val="none" w:sz="0" w:space="0" w:color="auto"/>
              </w:divBdr>
              <w:divsChild>
                <w:div w:id="93483934">
                  <w:marLeft w:val="0"/>
                  <w:marRight w:val="0"/>
                  <w:marTop w:val="0"/>
                  <w:marBottom w:val="0"/>
                  <w:divBdr>
                    <w:top w:val="none" w:sz="0" w:space="0" w:color="auto"/>
                    <w:left w:val="none" w:sz="0" w:space="0" w:color="auto"/>
                    <w:bottom w:val="none" w:sz="0" w:space="0" w:color="auto"/>
                    <w:right w:val="none" w:sz="0" w:space="0" w:color="auto"/>
                  </w:divBdr>
                  <w:divsChild>
                    <w:div w:id="16059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435411">
      <w:bodyDiv w:val="1"/>
      <w:marLeft w:val="0"/>
      <w:marRight w:val="0"/>
      <w:marTop w:val="0"/>
      <w:marBottom w:val="0"/>
      <w:divBdr>
        <w:top w:val="none" w:sz="0" w:space="0" w:color="auto"/>
        <w:left w:val="none" w:sz="0" w:space="0" w:color="auto"/>
        <w:bottom w:val="none" w:sz="0" w:space="0" w:color="auto"/>
        <w:right w:val="none" w:sz="0" w:space="0" w:color="auto"/>
      </w:divBdr>
    </w:div>
    <w:div w:id="1805387696">
      <w:bodyDiv w:val="1"/>
      <w:marLeft w:val="0"/>
      <w:marRight w:val="0"/>
      <w:marTop w:val="0"/>
      <w:marBottom w:val="0"/>
      <w:divBdr>
        <w:top w:val="none" w:sz="0" w:space="0" w:color="auto"/>
        <w:left w:val="none" w:sz="0" w:space="0" w:color="auto"/>
        <w:bottom w:val="none" w:sz="0" w:space="0" w:color="auto"/>
        <w:right w:val="none" w:sz="0" w:space="0" w:color="auto"/>
      </w:divBdr>
    </w:div>
    <w:div w:id="1923679658">
      <w:bodyDiv w:val="1"/>
      <w:marLeft w:val="0"/>
      <w:marRight w:val="0"/>
      <w:marTop w:val="0"/>
      <w:marBottom w:val="0"/>
      <w:divBdr>
        <w:top w:val="none" w:sz="0" w:space="0" w:color="auto"/>
        <w:left w:val="none" w:sz="0" w:space="0" w:color="auto"/>
        <w:bottom w:val="none" w:sz="0" w:space="0" w:color="auto"/>
        <w:right w:val="none" w:sz="0" w:space="0" w:color="auto"/>
      </w:divBdr>
    </w:div>
    <w:div w:id="2005888297">
      <w:bodyDiv w:val="1"/>
      <w:marLeft w:val="0"/>
      <w:marRight w:val="0"/>
      <w:marTop w:val="0"/>
      <w:marBottom w:val="0"/>
      <w:divBdr>
        <w:top w:val="none" w:sz="0" w:space="0" w:color="auto"/>
        <w:left w:val="none" w:sz="0" w:space="0" w:color="auto"/>
        <w:bottom w:val="none" w:sz="0" w:space="0" w:color="auto"/>
        <w:right w:val="none" w:sz="0" w:space="0" w:color="auto"/>
      </w:divBdr>
    </w:div>
    <w:div w:id="20236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Marrugo</dc:creator>
  <cp:keywords/>
  <dc:description/>
  <cp:lastModifiedBy>Nicolas  Marrugo</cp:lastModifiedBy>
  <cp:revision>8</cp:revision>
  <dcterms:created xsi:type="dcterms:W3CDTF">2019-04-14T19:09:00Z</dcterms:created>
  <dcterms:modified xsi:type="dcterms:W3CDTF">2019-04-17T10:56:00Z</dcterms:modified>
</cp:coreProperties>
</file>