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 Plan – Building a Web Site to Enhance Basket Weaving                                             last update: March 1</w:t>
      </w:r>
      <w:r w:rsidDel="00000000" w:rsidR="00000000" w:rsidRPr="00000000">
        <w:rPr>
          <w:rFonts w:ascii="Arial" w:cs="Arial" w:eastAsia="Arial" w:hAnsi="Arial"/>
          <w:b w:val="1"/>
          <w:sz w:val="20"/>
          <w:szCs w:val="20"/>
          <w:vertAlign w:val="superscript"/>
          <w:rtl w:val="0"/>
        </w:rPr>
        <w:t xml:space="preserve">st</w:t>
      </w:r>
      <w:r w:rsidDel="00000000" w:rsidR="00000000" w:rsidRPr="00000000">
        <w:rPr>
          <w:rFonts w:ascii="Arial" w:cs="Arial" w:eastAsia="Arial" w:hAnsi="Arial"/>
          <w:b w:val="1"/>
          <w:sz w:val="20"/>
          <w:szCs w:val="20"/>
          <w:rtl w:val="0"/>
        </w:rPr>
        <w:t xml:space="preserve"> </w:t>
      </w:r>
    </w:p>
    <w:tbl>
      <w:tblPr>
        <w:tblStyle w:val="Table1"/>
        <w:tblW w:w="158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475"/>
        <w:gridCol w:w="1470"/>
        <w:gridCol w:w="1341"/>
        <w:gridCol w:w="9876"/>
        <w:tblGridChange w:id="0">
          <w:tblGrid>
            <w:gridCol w:w="675"/>
            <w:gridCol w:w="2475"/>
            <w:gridCol w:w="1470"/>
            <w:gridCol w:w="1341"/>
            <w:gridCol w:w="9876"/>
          </w:tblGrid>
        </w:tblGridChange>
      </w:tblGrid>
      <w:tr>
        <w:trPr>
          <w:cantSplit w:val="0"/>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Ref</w:t>
            </w:r>
          </w:p>
        </w:tc>
        <w:tc>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Identified Risk</w:t>
            </w:r>
          </w:p>
        </w:tc>
        <w:tc>
          <w:tcPr>
            <w:tcBorders>
              <w:bottom w:color="000000" w:space="0" w:sz="4" w:val="single"/>
            </w:tcBorders>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Probability</w:t>
            </w:r>
          </w:p>
        </w:tc>
        <w:tc>
          <w:tcPr>
            <w:tcBorders>
              <w:bottom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Severity</w:t>
            </w:r>
          </w:p>
        </w:tc>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Risk Management Strategy </w:t>
              <w:br w:type="textWrapping"/>
              <w:t xml:space="preserve">Comments (CO) / Mitigation (MT) / Amelioration (AM) / Opportunity (OP) / Fallback (FB)</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DBMS error configure </w:t>
            </w:r>
          </w:p>
        </w:tc>
        <w:tc>
          <w:tcPr>
            <w:tcBorders>
              <w:bottom w:color="000000" w:space="0" w:sz="4" w:val="single"/>
            </w:tcBorders>
            <w:shd w:fill="00b050"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Low</w:t>
            </w:r>
          </w:p>
        </w:tc>
        <w:tc>
          <w:tcPr>
            <w:shd w:fill="ff0000"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w:t>
            </w:r>
            <w:r w:rsidDel="00000000" w:rsidR="00000000" w:rsidRPr="00000000">
              <w:rPr>
                <w:rFonts w:ascii="Arial" w:cs="Arial" w:eastAsia="Arial" w:hAnsi="Arial"/>
                <w:sz w:val="24"/>
                <w:szCs w:val="24"/>
                <w:rtl w:val="0"/>
              </w:rPr>
              <w:t xml:space="preserve">The DBMS requires more main memory and disk storage. If it is not enough, The database cannot be installed. </w:t>
            </w:r>
            <w:r w:rsidDel="00000000" w:rsidR="00000000" w:rsidRPr="00000000">
              <w:rPr>
                <w:rFonts w:ascii="Arial" w:cs="Arial" w:eastAsia="Arial" w:hAnsi="Arial"/>
                <w:b w:val="1"/>
                <w:sz w:val="24"/>
                <w:szCs w:val="24"/>
                <w:rtl w:val="0"/>
              </w:rPr>
              <w:t xml:space="preserve">MT:</w:t>
            </w:r>
            <w:r w:rsidDel="00000000" w:rsidR="00000000" w:rsidRPr="00000000">
              <w:rPr>
                <w:rFonts w:ascii="Arial" w:cs="Arial" w:eastAsia="Arial" w:hAnsi="Arial"/>
                <w:sz w:val="24"/>
                <w:szCs w:val="24"/>
                <w:rtl w:val="0"/>
              </w:rPr>
              <w:t xml:space="preserve">Before installing the database, check whether the server has bandwidth, storage and proceed.</w:t>
            </w:r>
            <w:r w:rsidDel="00000000" w:rsidR="00000000" w:rsidRPr="00000000">
              <w:rPr>
                <w:rFonts w:ascii="Arial" w:cs="Arial" w:eastAsia="Arial" w:hAnsi="Arial"/>
                <w:sz w:val="28"/>
                <w:szCs w:val="28"/>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02</w:t>
            </w:r>
          </w:p>
        </w:tc>
        <w:tc>
          <w:tcPr/>
          <w:p w:rsidR="00000000" w:rsidDel="00000000" w:rsidP="00000000" w:rsidRDefault="00000000" w:rsidRPr="00000000" w14:paraId="0000000D">
            <w:pPr>
              <w:rPr>
                <w:rFonts w:ascii="Arial" w:cs="Arial" w:eastAsia="Arial" w:hAnsi="Arial"/>
                <w:sz w:val="16"/>
                <w:szCs w:val="16"/>
              </w:rPr>
            </w:pPr>
            <w:r w:rsidDel="00000000" w:rsidR="00000000" w:rsidRPr="00000000">
              <w:rPr>
                <w:rFonts w:ascii="Arial" w:cs="Arial" w:eastAsia="Arial" w:hAnsi="Arial"/>
                <w:rtl w:val="0"/>
              </w:rPr>
              <w:t xml:space="preserve">WooCommerce Doesn’t Work with Every Theme.</w:t>
            </w:r>
            <w:r w:rsidDel="00000000" w:rsidR="00000000" w:rsidRPr="00000000">
              <w:rPr>
                <w:rtl w:val="0"/>
              </w:rPr>
            </w:r>
          </w:p>
        </w:tc>
        <w:tc>
          <w:tcPr>
            <w:tcBorders>
              <w:bottom w:color="000000" w:space="0" w:sz="4" w:val="single"/>
            </w:tcBorders>
            <w:shd w:fill="00b050"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Low</w:t>
            </w:r>
          </w:p>
        </w:tc>
        <w:tc>
          <w:tcPr>
            <w:tcBorders>
              <w:bottom w:color="000000" w:space="0" w:sz="4" w:val="single"/>
            </w:tcBorders>
            <w:shd w:fill="ffc000" w:val="cle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M</w:t>
            </w:r>
            <w:r w:rsidDel="00000000" w:rsidR="00000000" w:rsidRPr="00000000">
              <w:rPr>
                <w:rFonts w:ascii="Arial" w:cs="Arial" w:eastAsia="Arial" w:hAnsi="Arial"/>
                <w:shd w:fill="ffc000" w:val="clear"/>
                <w:rtl w:val="0"/>
              </w:rPr>
              <w:t xml:space="preserve">edium</w:t>
            </w:r>
            <w:r w:rsidDel="00000000" w:rsidR="00000000" w:rsidRPr="00000000">
              <w:rPr>
                <w:rtl w:val="0"/>
              </w:rPr>
            </w:r>
          </w:p>
        </w:tc>
        <w:tc>
          <w:tcPr/>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sz w:val="24"/>
                <w:szCs w:val="24"/>
                <w:rtl w:val="0"/>
              </w:rPr>
              <w:t xml:space="preserve">WooCommerce Doesn’t Work with Every Theme.When the theme doesn’t declare support for WooCommerce, there are missing page templates and other bits of important programming. Product pages and the shopping cart look broken.</w:t>
            </w:r>
            <w:r w:rsidDel="00000000" w:rsidR="00000000" w:rsidRPr="00000000">
              <w:rPr>
                <w:rFonts w:ascii="Arial" w:cs="Arial" w:eastAsia="Arial" w:hAnsi="Arial"/>
                <w:b w:val="1"/>
                <w:sz w:val="24"/>
                <w:szCs w:val="24"/>
                <w:rtl w:val="0"/>
              </w:rPr>
              <w:t xml:space="preserve">MT:</w:t>
            </w:r>
            <w:r w:rsidDel="00000000" w:rsidR="00000000" w:rsidRPr="00000000">
              <w:rPr>
                <w:rFonts w:ascii="Arial" w:cs="Arial" w:eastAsia="Arial" w:hAnsi="Arial"/>
                <w:sz w:val="24"/>
                <w:szCs w:val="24"/>
                <w:rtl w:val="0"/>
              </w:rPr>
              <w:t xml:space="preserve">This can be mitigated by either changing the technology and theme. </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Arial" w:cs="Arial" w:eastAsia="Arial" w:hAnsi="Arial"/>
              </w:rPr>
            </w:pPr>
            <w:r w:rsidDel="00000000" w:rsidR="00000000" w:rsidRPr="00000000">
              <w:rPr>
                <w:rtl w:val="0"/>
              </w:rPr>
            </w:r>
          </w:p>
        </w:tc>
        <w:tc>
          <w:tcPr/>
          <w:p w:rsidR="00000000" w:rsidDel="00000000" w:rsidP="00000000" w:rsidRDefault="00000000" w:rsidRPr="00000000" w14:paraId="00000012">
            <w:pPr>
              <w:rPr>
                <w:rFonts w:ascii="Arial" w:cs="Arial" w:eastAsia="Arial" w:hAnsi="Arial"/>
              </w:rPr>
            </w:pPr>
            <w:r w:rsidDel="00000000" w:rsidR="00000000" w:rsidRPr="00000000">
              <w:rPr>
                <w:rtl w:val="0"/>
              </w:rPr>
            </w:r>
          </w:p>
        </w:tc>
        <w:tc>
          <w:tcPr>
            <w:tcBorders>
              <w:bottom w:color="000000" w:space="0" w:sz="4" w:val="single"/>
            </w:tcBorders>
            <w:shd w:fill="ffc000" w:val="clear"/>
          </w:tcPr>
          <w:p w:rsidR="00000000" w:rsidDel="00000000" w:rsidP="00000000" w:rsidRDefault="00000000" w:rsidRPr="00000000" w14:paraId="00000013">
            <w:pPr>
              <w:rPr>
                <w:rFonts w:ascii="Arial" w:cs="Arial" w:eastAsia="Arial" w:hAnsi="Arial"/>
              </w:rPr>
            </w:pPr>
            <w:r w:rsidDel="00000000" w:rsidR="00000000" w:rsidRPr="00000000">
              <w:rPr>
                <w:rtl w:val="0"/>
              </w:rPr>
            </w:r>
          </w:p>
        </w:tc>
        <w:tc>
          <w:tcPr>
            <w:tcBorders>
              <w:bottom w:color="000000" w:space="0" w:sz="4" w:val="single"/>
            </w:tcBorders>
            <w:shd w:fill="92d050"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c>
          <w:tcPr/>
          <w:p w:rsidR="00000000" w:rsidDel="00000000" w:rsidP="00000000" w:rsidRDefault="00000000" w:rsidRPr="00000000" w14:paraId="00000015">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CO</w:t>
      </w:r>
      <w:r w:rsidDel="00000000" w:rsidR="00000000" w:rsidRPr="00000000">
        <w:rPr>
          <w:rtl w:val="0"/>
        </w:rPr>
        <w:t xml:space="preserve">=comments to explain risk; </w:t>
      </w:r>
      <w:r w:rsidDel="00000000" w:rsidR="00000000" w:rsidRPr="00000000">
        <w:rPr>
          <w:b w:val="1"/>
          <w:rtl w:val="0"/>
        </w:rPr>
        <w:t xml:space="preserve">MT</w:t>
      </w:r>
      <w:r w:rsidDel="00000000" w:rsidR="00000000" w:rsidRPr="00000000">
        <w:rPr>
          <w:rtl w:val="0"/>
        </w:rPr>
        <w:t xml:space="preserve">=actions to reduce probability of risk; </w:t>
      </w:r>
      <w:r w:rsidDel="00000000" w:rsidR="00000000" w:rsidRPr="00000000">
        <w:rPr>
          <w:b w:val="1"/>
          <w:rtl w:val="0"/>
        </w:rPr>
        <w:t xml:space="preserve">AM</w:t>
      </w:r>
      <w:r w:rsidDel="00000000" w:rsidR="00000000" w:rsidRPr="00000000">
        <w:rPr>
          <w:rtl w:val="0"/>
        </w:rPr>
        <w:t xml:space="preserve">=safeguards to decrease severity; </w:t>
      </w:r>
      <w:r w:rsidDel="00000000" w:rsidR="00000000" w:rsidRPr="00000000">
        <w:rPr>
          <w:b w:val="1"/>
          <w:rtl w:val="0"/>
        </w:rPr>
        <w:t xml:space="preserve">OP</w:t>
      </w:r>
      <w:r w:rsidDel="00000000" w:rsidR="00000000" w:rsidRPr="00000000">
        <w:rPr>
          <w:rtl w:val="0"/>
        </w:rPr>
        <w:t xml:space="preserve">=positive outcomes; </w:t>
      </w:r>
      <w:r w:rsidDel="00000000" w:rsidR="00000000" w:rsidRPr="00000000">
        <w:rPr>
          <w:b w:val="1"/>
          <w:rtl w:val="0"/>
        </w:rPr>
        <w:t xml:space="preserve">FB</w:t>
      </w:r>
      <w:r w:rsidDel="00000000" w:rsidR="00000000" w:rsidRPr="00000000">
        <w:rPr>
          <w:rtl w:val="0"/>
        </w:rPr>
        <w:t xml:space="preserve">=back up (“Plan B”)</w:t>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5A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23CD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jq542/hE2o1MwoXecG8AHxseA==">AMUW2mWbAzyjPwY1bAEoCxO35PHsXKepv9KS6yZbfSbhIcyszKxwRzUTXc2ICJL1PgDjyrQqo9YhTqAbfatU3ZkbbiSpQ/eHjZdsxQuP4V/MthawbLRGGvg=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2014-10-21T20:40:00Z</dcterms:created>
  <dc:creator>Marc Conrad</dc:creator>
</cp:coreProperties>
</file>