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FB6CBA" w:rsidRDefault="00FB6CBA">
      <w:bookmarkStart w:id="0" w:name="_GoBack"/>
      <w:bookmarkEnd w:id="0"/>
    </w:p>
    <w:p w14:paraId="0A37501D" w14:textId="77777777" w:rsidR="006E4AEB" w:rsidRDefault="006E4AEB"/>
    <w:tbl>
      <w:tblPr>
        <w:tblStyle w:val="TableGrid"/>
        <w:tblW w:w="13045" w:type="dxa"/>
        <w:tblLook w:val="04A0" w:firstRow="1" w:lastRow="0" w:firstColumn="1" w:lastColumn="0" w:noHBand="0" w:noVBand="1"/>
      </w:tblPr>
      <w:tblGrid>
        <w:gridCol w:w="3595"/>
        <w:gridCol w:w="4950"/>
        <w:gridCol w:w="4500"/>
      </w:tblGrid>
      <w:tr w:rsidR="006E4AEB" w14:paraId="7E95E5F4" w14:textId="77777777" w:rsidTr="006E4AEB">
        <w:tc>
          <w:tcPr>
            <w:tcW w:w="3595" w:type="dxa"/>
          </w:tcPr>
          <w:p w14:paraId="769726BA" w14:textId="77777777" w:rsidR="006E4AEB" w:rsidRDefault="006E4AEB">
            <w:r>
              <w:t>Item</w:t>
            </w:r>
          </w:p>
        </w:tc>
        <w:tc>
          <w:tcPr>
            <w:tcW w:w="4950" w:type="dxa"/>
          </w:tcPr>
          <w:p w14:paraId="3EF63D26" w14:textId="77777777" w:rsidR="006E4AEB" w:rsidRDefault="00663024">
            <w:r>
              <w:t>Response</w:t>
            </w:r>
          </w:p>
        </w:tc>
        <w:tc>
          <w:tcPr>
            <w:tcW w:w="4500" w:type="dxa"/>
          </w:tcPr>
          <w:p w14:paraId="3153C611" w14:textId="77777777" w:rsidR="006E4AEB" w:rsidRDefault="006E4AEB">
            <w:r>
              <w:t>Any Other Comment</w:t>
            </w:r>
          </w:p>
        </w:tc>
      </w:tr>
      <w:tr w:rsidR="006E4AEB" w14:paraId="7CA6BE88" w14:textId="77777777" w:rsidTr="006E4AEB">
        <w:tc>
          <w:tcPr>
            <w:tcW w:w="3595" w:type="dxa"/>
            <w:shd w:val="clear" w:color="auto" w:fill="FBE4D5" w:themeFill="accent2" w:themeFillTint="33"/>
          </w:tcPr>
          <w:p w14:paraId="2EF29378" w14:textId="77777777" w:rsidR="006E4AEB" w:rsidRPr="006E4AEB" w:rsidRDefault="006E4AEB">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5DAB6C7B" w14:textId="77777777" w:rsidR="006E4AEB" w:rsidRPr="006E4AEB" w:rsidRDefault="006E4AEB">
            <w:pPr>
              <w:rPr>
                <w:sz w:val="18"/>
                <w:szCs w:val="18"/>
              </w:rPr>
            </w:pPr>
          </w:p>
        </w:tc>
        <w:tc>
          <w:tcPr>
            <w:tcW w:w="4500" w:type="dxa"/>
            <w:shd w:val="clear" w:color="auto" w:fill="FBE4D5" w:themeFill="accent2" w:themeFillTint="33"/>
          </w:tcPr>
          <w:p w14:paraId="02EB378F" w14:textId="77777777" w:rsidR="006E4AEB" w:rsidRPr="006E4AEB" w:rsidRDefault="006E4AEB">
            <w:pPr>
              <w:rPr>
                <w:sz w:val="18"/>
                <w:szCs w:val="18"/>
              </w:rPr>
            </w:pPr>
          </w:p>
        </w:tc>
      </w:tr>
      <w:tr w:rsidR="006E4AEB" w14:paraId="663826E4" w14:textId="77777777" w:rsidTr="006E4AEB">
        <w:tc>
          <w:tcPr>
            <w:tcW w:w="3595" w:type="dxa"/>
            <w:shd w:val="clear" w:color="auto" w:fill="FBE4D5" w:themeFill="accent2" w:themeFillTint="33"/>
          </w:tcPr>
          <w:p w14:paraId="6CEA6C8A" w14:textId="77777777" w:rsidR="006E4AEB" w:rsidRPr="006E4AEB" w:rsidRDefault="006E4AEB">
            <w:pPr>
              <w:rPr>
                <w:sz w:val="18"/>
                <w:szCs w:val="18"/>
              </w:rPr>
            </w:pPr>
            <w:r w:rsidRPr="006E4AEB">
              <w:rPr>
                <w:sz w:val="18"/>
                <w:szCs w:val="18"/>
              </w:rPr>
              <w:t>Investment/Initiative Name</w:t>
            </w:r>
          </w:p>
        </w:tc>
        <w:tc>
          <w:tcPr>
            <w:tcW w:w="4950" w:type="dxa"/>
            <w:shd w:val="clear" w:color="auto" w:fill="FBE4D5" w:themeFill="accent2" w:themeFillTint="33"/>
          </w:tcPr>
          <w:p w14:paraId="46986AAB" w14:textId="77777777" w:rsidR="006E4AEB" w:rsidRPr="006E4AEB" w:rsidRDefault="00C20ECD">
            <w:pPr>
              <w:rPr>
                <w:sz w:val="18"/>
                <w:szCs w:val="18"/>
              </w:rPr>
            </w:pPr>
            <w:r>
              <w:rPr>
                <w:sz w:val="18"/>
                <w:szCs w:val="18"/>
              </w:rPr>
              <w:t>RPA (</w:t>
            </w:r>
            <w:proofErr w:type="spellStart"/>
            <w:r>
              <w:rPr>
                <w:sz w:val="18"/>
                <w:szCs w:val="18"/>
              </w:rPr>
              <w:t>OpEx</w:t>
            </w:r>
            <w:proofErr w:type="spellEnd"/>
            <w:r>
              <w:rPr>
                <w:sz w:val="18"/>
                <w:szCs w:val="18"/>
              </w:rPr>
              <w:t>)</w:t>
            </w:r>
          </w:p>
        </w:tc>
        <w:tc>
          <w:tcPr>
            <w:tcW w:w="4500" w:type="dxa"/>
            <w:shd w:val="clear" w:color="auto" w:fill="FBE4D5" w:themeFill="accent2" w:themeFillTint="33"/>
          </w:tcPr>
          <w:p w14:paraId="6A05A809" w14:textId="77777777" w:rsidR="006E4AEB" w:rsidRPr="006E4AEB" w:rsidRDefault="006E4AEB">
            <w:pPr>
              <w:rPr>
                <w:sz w:val="18"/>
                <w:szCs w:val="18"/>
              </w:rPr>
            </w:pPr>
          </w:p>
        </w:tc>
      </w:tr>
      <w:tr w:rsidR="006E4AEB" w14:paraId="77C4A9FA" w14:textId="77777777" w:rsidTr="006E4AEB">
        <w:tc>
          <w:tcPr>
            <w:tcW w:w="3595" w:type="dxa"/>
            <w:shd w:val="clear" w:color="auto" w:fill="FBE4D5" w:themeFill="accent2" w:themeFillTint="33"/>
          </w:tcPr>
          <w:p w14:paraId="4012FA2D" w14:textId="77777777" w:rsidR="006E4AEB" w:rsidRPr="006E4AEB" w:rsidRDefault="006E4AEB">
            <w:pPr>
              <w:rPr>
                <w:sz w:val="18"/>
                <w:szCs w:val="18"/>
              </w:rPr>
            </w:pPr>
            <w:r w:rsidRPr="006E4AEB">
              <w:rPr>
                <w:sz w:val="18"/>
                <w:szCs w:val="18"/>
              </w:rPr>
              <w:t>Investment Description</w:t>
            </w:r>
          </w:p>
        </w:tc>
        <w:tc>
          <w:tcPr>
            <w:tcW w:w="4950" w:type="dxa"/>
            <w:shd w:val="clear" w:color="auto" w:fill="FBE4D5" w:themeFill="accent2" w:themeFillTint="33"/>
          </w:tcPr>
          <w:p w14:paraId="5A39BBE3" w14:textId="77777777" w:rsidR="006E4AEB" w:rsidRPr="006E4AEB" w:rsidRDefault="006E4AEB">
            <w:pPr>
              <w:rPr>
                <w:sz w:val="18"/>
                <w:szCs w:val="18"/>
              </w:rPr>
            </w:pPr>
          </w:p>
        </w:tc>
        <w:tc>
          <w:tcPr>
            <w:tcW w:w="4500" w:type="dxa"/>
            <w:shd w:val="clear" w:color="auto" w:fill="FBE4D5" w:themeFill="accent2" w:themeFillTint="33"/>
          </w:tcPr>
          <w:p w14:paraId="41C8F396" w14:textId="77777777" w:rsidR="006E4AEB" w:rsidRPr="006E4AEB" w:rsidRDefault="006E4AEB">
            <w:pPr>
              <w:rPr>
                <w:sz w:val="18"/>
                <w:szCs w:val="18"/>
              </w:rPr>
            </w:pPr>
          </w:p>
        </w:tc>
      </w:tr>
      <w:tr w:rsidR="006E4AEB" w14:paraId="657A2103" w14:textId="77777777" w:rsidTr="006E4AEB">
        <w:tc>
          <w:tcPr>
            <w:tcW w:w="3595" w:type="dxa"/>
            <w:shd w:val="clear" w:color="auto" w:fill="FBE4D5" w:themeFill="accent2" w:themeFillTint="33"/>
          </w:tcPr>
          <w:p w14:paraId="23CD9E8E" w14:textId="77777777" w:rsidR="006E4AEB" w:rsidRPr="006E4AEB" w:rsidRDefault="006E4AEB" w:rsidP="006E4AEB">
            <w:pPr>
              <w:rPr>
                <w:sz w:val="18"/>
                <w:szCs w:val="18"/>
              </w:rPr>
            </w:pPr>
            <w:r w:rsidRPr="006E4AEB">
              <w:rPr>
                <w:sz w:val="18"/>
                <w:szCs w:val="18"/>
              </w:rPr>
              <w:t>Expected Outcomes</w:t>
            </w:r>
            <w:r w:rsidR="008E0084">
              <w:rPr>
                <w:sz w:val="18"/>
                <w:szCs w:val="18"/>
              </w:rPr>
              <w:t xml:space="preserve"> </w:t>
            </w:r>
          </w:p>
        </w:tc>
        <w:tc>
          <w:tcPr>
            <w:tcW w:w="4950" w:type="dxa"/>
            <w:shd w:val="clear" w:color="auto" w:fill="FBE4D5" w:themeFill="accent2" w:themeFillTint="33"/>
          </w:tcPr>
          <w:p w14:paraId="72A3D3EC" w14:textId="77777777" w:rsidR="006E4AEB" w:rsidRPr="006E4AEB" w:rsidRDefault="006E4AEB" w:rsidP="006E4AEB">
            <w:pPr>
              <w:rPr>
                <w:sz w:val="18"/>
                <w:szCs w:val="18"/>
              </w:rPr>
            </w:pPr>
          </w:p>
        </w:tc>
        <w:tc>
          <w:tcPr>
            <w:tcW w:w="4500" w:type="dxa"/>
            <w:shd w:val="clear" w:color="auto" w:fill="FBE4D5" w:themeFill="accent2" w:themeFillTint="33"/>
          </w:tcPr>
          <w:p w14:paraId="0D0B940D" w14:textId="77777777" w:rsidR="006E4AEB" w:rsidRPr="006E4AEB" w:rsidRDefault="006E4AEB" w:rsidP="006E4AEB">
            <w:pPr>
              <w:rPr>
                <w:sz w:val="18"/>
                <w:szCs w:val="18"/>
              </w:rPr>
            </w:pPr>
          </w:p>
        </w:tc>
      </w:tr>
      <w:tr w:rsidR="008E0084" w14:paraId="49ADAE35" w14:textId="77777777" w:rsidTr="006E4AEB">
        <w:tc>
          <w:tcPr>
            <w:tcW w:w="3595" w:type="dxa"/>
            <w:shd w:val="clear" w:color="auto" w:fill="FBE4D5" w:themeFill="accent2" w:themeFillTint="33"/>
          </w:tcPr>
          <w:p w14:paraId="44181114" w14:textId="77777777" w:rsidR="008E0084" w:rsidRPr="006E4AEB" w:rsidRDefault="008E0084" w:rsidP="006E4AEB">
            <w:pPr>
              <w:rPr>
                <w:sz w:val="18"/>
                <w:szCs w:val="18"/>
              </w:rPr>
            </w:pPr>
            <w:r>
              <w:rPr>
                <w:sz w:val="18"/>
                <w:szCs w:val="18"/>
              </w:rPr>
              <w:t>Business Benefits</w:t>
            </w:r>
          </w:p>
        </w:tc>
        <w:tc>
          <w:tcPr>
            <w:tcW w:w="4950" w:type="dxa"/>
            <w:shd w:val="clear" w:color="auto" w:fill="FBE4D5" w:themeFill="accent2" w:themeFillTint="33"/>
          </w:tcPr>
          <w:p w14:paraId="0E27B00A" w14:textId="77777777" w:rsidR="008E0084" w:rsidRPr="006E4AEB" w:rsidRDefault="008E0084" w:rsidP="006E4AEB">
            <w:pPr>
              <w:rPr>
                <w:sz w:val="18"/>
                <w:szCs w:val="18"/>
              </w:rPr>
            </w:pPr>
          </w:p>
        </w:tc>
        <w:tc>
          <w:tcPr>
            <w:tcW w:w="4500" w:type="dxa"/>
            <w:shd w:val="clear" w:color="auto" w:fill="FBE4D5" w:themeFill="accent2" w:themeFillTint="33"/>
          </w:tcPr>
          <w:p w14:paraId="60061E4C" w14:textId="77777777" w:rsidR="008E0084" w:rsidRPr="006E4AEB" w:rsidRDefault="008E0084" w:rsidP="006E4AEB">
            <w:pPr>
              <w:rPr>
                <w:sz w:val="18"/>
                <w:szCs w:val="18"/>
              </w:rPr>
            </w:pPr>
          </w:p>
        </w:tc>
      </w:tr>
      <w:tr w:rsidR="006E4AEB" w14:paraId="2A5457DE" w14:textId="77777777" w:rsidTr="006E4AEB">
        <w:tc>
          <w:tcPr>
            <w:tcW w:w="3595" w:type="dxa"/>
            <w:shd w:val="clear" w:color="auto" w:fill="FBE4D5" w:themeFill="accent2" w:themeFillTint="33"/>
          </w:tcPr>
          <w:p w14:paraId="3DAEE8DA" w14:textId="77777777" w:rsidR="006E4AEB" w:rsidRPr="006E4AEB" w:rsidRDefault="006E4AEB" w:rsidP="006E4AEB">
            <w:pPr>
              <w:rPr>
                <w:sz w:val="18"/>
                <w:szCs w:val="18"/>
              </w:rPr>
            </w:pPr>
            <w:r w:rsidRPr="006E4AEB">
              <w:rPr>
                <w:sz w:val="18"/>
                <w:szCs w:val="18"/>
              </w:rPr>
              <w:t>IT Stakeholders Driving Initiative</w:t>
            </w:r>
          </w:p>
        </w:tc>
        <w:tc>
          <w:tcPr>
            <w:tcW w:w="4950" w:type="dxa"/>
            <w:shd w:val="clear" w:color="auto" w:fill="FBE4D5" w:themeFill="accent2" w:themeFillTint="33"/>
          </w:tcPr>
          <w:p w14:paraId="44EAFD9C" w14:textId="77777777" w:rsidR="006E4AEB" w:rsidRPr="006E4AEB" w:rsidRDefault="006E4AEB" w:rsidP="006E4AEB">
            <w:pPr>
              <w:rPr>
                <w:sz w:val="18"/>
                <w:szCs w:val="18"/>
              </w:rPr>
            </w:pPr>
          </w:p>
        </w:tc>
        <w:tc>
          <w:tcPr>
            <w:tcW w:w="4500" w:type="dxa"/>
            <w:shd w:val="clear" w:color="auto" w:fill="FBE4D5" w:themeFill="accent2" w:themeFillTint="33"/>
          </w:tcPr>
          <w:p w14:paraId="4B94D5A5" w14:textId="77777777" w:rsidR="006E4AEB" w:rsidRPr="006E4AEB" w:rsidRDefault="006E4AEB" w:rsidP="006E4AEB">
            <w:pPr>
              <w:rPr>
                <w:sz w:val="18"/>
                <w:szCs w:val="18"/>
              </w:rPr>
            </w:pPr>
          </w:p>
        </w:tc>
      </w:tr>
      <w:tr w:rsidR="006E4AEB" w14:paraId="04E60B34" w14:textId="77777777" w:rsidTr="006E4AEB">
        <w:tc>
          <w:tcPr>
            <w:tcW w:w="3595" w:type="dxa"/>
            <w:shd w:val="clear" w:color="auto" w:fill="FFF2CC" w:themeFill="accent4" w:themeFillTint="33"/>
          </w:tcPr>
          <w:p w14:paraId="5183E288" w14:textId="77777777" w:rsidR="006E4AEB" w:rsidRPr="006E4AEB" w:rsidRDefault="006E4AEB" w:rsidP="006E4AEB">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3DEEC669" w14:textId="77777777" w:rsidR="006E4AEB" w:rsidRPr="006E4AEB" w:rsidRDefault="006E4AEB" w:rsidP="006E4AEB">
            <w:pPr>
              <w:rPr>
                <w:sz w:val="18"/>
                <w:szCs w:val="18"/>
              </w:rPr>
            </w:pPr>
          </w:p>
        </w:tc>
        <w:tc>
          <w:tcPr>
            <w:tcW w:w="4500" w:type="dxa"/>
            <w:shd w:val="clear" w:color="auto" w:fill="FFF2CC" w:themeFill="accent4" w:themeFillTint="33"/>
          </w:tcPr>
          <w:p w14:paraId="3656B9AB" w14:textId="77777777" w:rsidR="006E4AEB" w:rsidRPr="006E4AEB" w:rsidRDefault="006E4AEB" w:rsidP="006E4AEB">
            <w:pPr>
              <w:rPr>
                <w:sz w:val="18"/>
                <w:szCs w:val="18"/>
              </w:rPr>
            </w:pPr>
          </w:p>
        </w:tc>
      </w:tr>
      <w:tr w:rsidR="006E4AEB" w14:paraId="3BAB89E5" w14:textId="77777777" w:rsidTr="006E4AEB">
        <w:tc>
          <w:tcPr>
            <w:tcW w:w="3595" w:type="dxa"/>
            <w:shd w:val="clear" w:color="auto" w:fill="FFF2CC" w:themeFill="accent4" w:themeFillTint="33"/>
          </w:tcPr>
          <w:p w14:paraId="0D74D6C6" w14:textId="77777777" w:rsidR="006E4AEB" w:rsidRPr="006E4AEB" w:rsidRDefault="006E4AEB" w:rsidP="006E4AEB">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45FB0818" w14:textId="77777777" w:rsidR="006E4AEB" w:rsidRPr="006E4AEB" w:rsidRDefault="006E4AEB" w:rsidP="006E4AEB">
            <w:pPr>
              <w:rPr>
                <w:sz w:val="18"/>
                <w:szCs w:val="18"/>
              </w:rPr>
            </w:pPr>
          </w:p>
        </w:tc>
        <w:tc>
          <w:tcPr>
            <w:tcW w:w="4500" w:type="dxa"/>
            <w:shd w:val="clear" w:color="auto" w:fill="FFF2CC" w:themeFill="accent4" w:themeFillTint="33"/>
          </w:tcPr>
          <w:p w14:paraId="049F31CB" w14:textId="77777777" w:rsidR="006E4AEB" w:rsidRPr="006E4AEB" w:rsidRDefault="006E4AEB" w:rsidP="006E4AEB">
            <w:pPr>
              <w:rPr>
                <w:sz w:val="18"/>
                <w:szCs w:val="18"/>
              </w:rPr>
            </w:pPr>
          </w:p>
        </w:tc>
      </w:tr>
      <w:tr w:rsidR="006E4AEB" w14:paraId="7257C0C6" w14:textId="77777777" w:rsidTr="006E4AEB">
        <w:tc>
          <w:tcPr>
            <w:tcW w:w="3595" w:type="dxa"/>
            <w:shd w:val="clear" w:color="auto" w:fill="E2EFD9" w:themeFill="accent6" w:themeFillTint="33"/>
          </w:tcPr>
          <w:p w14:paraId="6668D243" w14:textId="77777777" w:rsidR="006E4AEB" w:rsidRPr="006E4AEB" w:rsidRDefault="006E4AEB" w:rsidP="006E4AEB">
            <w:pPr>
              <w:rPr>
                <w:sz w:val="18"/>
                <w:szCs w:val="18"/>
              </w:rPr>
            </w:pPr>
            <w:r w:rsidRPr="006E4AEB">
              <w:rPr>
                <w:sz w:val="18"/>
                <w:szCs w:val="18"/>
              </w:rPr>
              <w:t>Any specific implementation deadlines?</w:t>
            </w:r>
          </w:p>
        </w:tc>
        <w:tc>
          <w:tcPr>
            <w:tcW w:w="4950" w:type="dxa"/>
            <w:shd w:val="clear" w:color="auto" w:fill="E2EFD9" w:themeFill="accent6" w:themeFillTint="33"/>
          </w:tcPr>
          <w:p w14:paraId="53128261" w14:textId="77777777" w:rsidR="006E4AEB" w:rsidRPr="006E4AEB" w:rsidRDefault="006E4AEB" w:rsidP="006E4AEB">
            <w:pPr>
              <w:rPr>
                <w:sz w:val="18"/>
                <w:szCs w:val="18"/>
              </w:rPr>
            </w:pPr>
          </w:p>
        </w:tc>
        <w:tc>
          <w:tcPr>
            <w:tcW w:w="4500" w:type="dxa"/>
            <w:shd w:val="clear" w:color="auto" w:fill="E2EFD9" w:themeFill="accent6" w:themeFillTint="33"/>
          </w:tcPr>
          <w:p w14:paraId="62486C05" w14:textId="77777777" w:rsidR="006E4AEB" w:rsidRPr="006E4AEB" w:rsidRDefault="006E4AEB" w:rsidP="006E4AEB">
            <w:pPr>
              <w:rPr>
                <w:sz w:val="18"/>
                <w:szCs w:val="18"/>
              </w:rPr>
            </w:pPr>
          </w:p>
        </w:tc>
      </w:tr>
      <w:tr w:rsidR="006E4AEB" w14:paraId="19FB93A6" w14:textId="77777777" w:rsidTr="006E4AEB">
        <w:tc>
          <w:tcPr>
            <w:tcW w:w="3595" w:type="dxa"/>
            <w:shd w:val="clear" w:color="auto" w:fill="E2EFD9" w:themeFill="accent6" w:themeFillTint="33"/>
          </w:tcPr>
          <w:p w14:paraId="2B71E6A8" w14:textId="77777777" w:rsidR="006E4AEB" w:rsidRPr="006E4AEB" w:rsidRDefault="006E4AEB" w:rsidP="006E4AEB">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4101652C" w14:textId="77777777" w:rsidR="006E4AEB" w:rsidRPr="006E4AEB" w:rsidRDefault="006E4AEB" w:rsidP="006E4AEB">
            <w:pPr>
              <w:rPr>
                <w:sz w:val="18"/>
                <w:szCs w:val="18"/>
              </w:rPr>
            </w:pPr>
          </w:p>
        </w:tc>
        <w:tc>
          <w:tcPr>
            <w:tcW w:w="4500" w:type="dxa"/>
            <w:shd w:val="clear" w:color="auto" w:fill="E2EFD9" w:themeFill="accent6" w:themeFillTint="33"/>
          </w:tcPr>
          <w:p w14:paraId="4B99056E" w14:textId="77777777" w:rsidR="006E4AEB" w:rsidRPr="006E4AEB" w:rsidRDefault="006E4AEB" w:rsidP="006E4AEB">
            <w:pPr>
              <w:rPr>
                <w:sz w:val="18"/>
                <w:szCs w:val="18"/>
              </w:rPr>
            </w:pPr>
          </w:p>
        </w:tc>
      </w:tr>
      <w:tr w:rsidR="006E4AEB" w14:paraId="557F3A8B" w14:textId="77777777" w:rsidTr="008E0084">
        <w:tc>
          <w:tcPr>
            <w:tcW w:w="3595" w:type="dxa"/>
            <w:shd w:val="clear" w:color="auto" w:fill="D9E2F3" w:themeFill="accent1" w:themeFillTint="33"/>
          </w:tcPr>
          <w:p w14:paraId="026384E7" w14:textId="77777777" w:rsidR="006E4AEB" w:rsidRPr="006E4AEB" w:rsidRDefault="006E4AEB" w:rsidP="006E4AEB">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1299C43A" w14:textId="77777777" w:rsidR="006E4AEB" w:rsidRPr="006E4AEB" w:rsidRDefault="006E4AEB" w:rsidP="006E4AEB">
            <w:pPr>
              <w:rPr>
                <w:sz w:val="18"/>
                <w:szCs w:val="18"/>
              </w:rPr>
            </w:pPr>
          </w:p>
        </w:tc>
        <w:tc>
          <w:tcPr>
            <w:tcW w:w="4500" w:type="dxa"/>
            <w:shd w:val="clear" w:color="auto" w:fill="D9E2F3" w:themeFill="accent1" w:themeFillTint="33"/>
          </w:tcPr>
          <w:p w14:paraId="4DDBEF00" w14:textId="77777777" w:rsidR="006E4AEB" w:rsidRPr="006E4AEB" w:rsidRDefault="006E4AEB" w:rsidP="006E4AEB">
            <w:pPr>
              <w:rPr>
                <w:sz w:val="18"/>
                <w:szCs w:val="18"/>
              </w:rPr>
            </w:pPr>
          </w:p>
        </w:tc>
      </w:tr>
    </w:tbl>
    <w:p w14:paraId="3461D779" w14:textId="77777777" w:rsidR="008E0084" w:rsidRDefault="008E0084"/>
    <w:p w14:paraId="3CF2D8B6" w14:textId="77777777" w:rsidR="008E0084" w:rsidRDefault="008E0084">
      <w:r>
        <w:br w:type="page"/>
      </w:r>
    </w:p>
    <w:p w14:paraId="0FB78278" w14:textId="77777777" w:rsidR="008E0084" w:rsidRDefault="008E0084" w:rsidP="008E0084"/>
    <w:p w14:paraId="1FC39945" w14:textId="77777777" w:rsidR="008E0084" w:rsidRDefault="008E0084" w:rsidP="008E0084"/>
    <w:tbl>
      <w:tblPr>
        <w:tblStyle w:val="TableGrid"/>
        <w:tblW w:w="13045" w:type="dxa"/>
        <w:tblLook w:val="04A0" w:firstRow="1" w:lastRow="0" w:firstColumn="1" w:lastColumn="0" w:noHBand="0" w:noVBand="1"/>
      </w:tblPr>
      <w:tblGrid>
        <w:gridCol w:w="3595"/>
        <w:gridCol w:w="4950"/>
        <w:gridCol w:w="4500"/>
      </w:tblGrid>
      <w:tr w:rsidR="008E0084" w14:paraId="4F660F42" w14:textId="77777777" w:rsidTr="00514C05">
        <w:tc>
          <w:tcPr>
            <w:tcW w:w="3595" w:type="dxa"/>
          </w:tcPr>
          <w:p w14:paraId="0193CB87" w14:textId="77777777" w:rsidR="008E0084" w:rsidRDefault="008E0084" w:rsidP="00514C05">
            <w:r>
              <w:t>Item</w:t>
            </w:r>
          </w:p>
        </w:tc>
        <w:tc>
          <w:tcPr>
            <w:tcW w:w="4950" w:type="dxa"/>
          </w:tcPr>
          <w:p w14:paraId="0637578C" w14:textId="77777777" w:rsidR="008E0084" w:rsidRDefault="008E0084" w:rsidP="00514C05">
            <w:r>
              <w:t>Response</w:t>
            </w:r>
          </w:p>
        </w:tc>
        <w:tc>
          <w:tcPr>
            <w:tcW w:w="4500" w:type="dxa"/>
          </w:tcPr>
          <w:p w14:paraId="06E09EEF" w14:textId="77777777" w:rsidR="008E0084" w:rsidRDefault="008E0084" w:rsidP="00514C05">
            <w:r>
              <w:t>Any Other Comment</w:t>
            </w:r>
          </w:p>
        </w:tc>
      </w:tr>
      <w:tr w:rsidR="008E0084" w14:paraId="110A58EE" w14:textId="77777777" w:rsidTr="00514C05">
        <w:tc>
          <w:tcPr>
            <w:tcW w:w="3595" w:type="dxa"/>
            <w:shd w:val="clear" w:color="auto" w:fill="FBE4D5" w:themeFill="accent2" w:themeFillTint="33"/>
          </w:tcPr>
          <w:p w14:paraId="2755A356" w14:textId="77777777" w:rsidR="008E0084" w:rsidRPr="006E4AEB" w:rsidRDefault="008E0084"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0562CB0E" w14:textId="77777777" w:rsidR="008E0084" w:rsidRPr="006E4AEB" w:rsidRDefault="008E0084" w:rsidP="00514C05">
            <w:pPr>
              <w:rPr>
                <w:sz w:val="18"/>
                <w:szCs w:val="18"/>
              </w:rPr>
            </w:pPr>
          </w:p>
        </w:tc>
        <w:tc>
          <w:tcPr>
            <w:tcW w:w="4500" w:type="dxa"/>
            <w:shd w:val="clear" w:color="auto" w:fill="FBE4D5" w:themeFill="accent2" w:themeFillTint="33"/>
          </w:tcPr>
          <w:p w14:paraId="34CE0A41" w14:textId="77777777" w:rsidR="008E0084" w:rsidRPr="006E4AEB" w:rsidRDefault="008E0084" w:rsidP="00514C05">
            <w:pPr>
              <w:rPr>
                <w:sz w:val="18"/>
                <w:szCs w:val="18"/>
              </w:rPr>
            </w:pPr>
          </w:p>
        </w:tc>
      </w:tr>
      <w:tr w:rsidR="008E0084" w14:paraId="350B8C8A" w14:textId="77777777" w:rsidTr="00514C05">
        <w:tc>
          <w:tcPr>
            <w:tcW w:w="3595" w:type="dxa"/>
            <w:shd w:val="clear" w:color="auto" w:fill="FBE4D5" w:themeFill="accent2" w:themeFillTint="33"/>
          </w:tcPr>
          <w:p w14:paraId="4A33E30C" w14:textId="77777777" w:rsidR="008E0084" w:rsidRPr="006E4AEB" w:rsidRDefault="008E0084" w:rsidP="00514C05">
            <w:pPr>
              <w:rPr>
                <w:sz w:val="18"/>
                <w:szCs w:val="18"/>
              </w:rPr>
            </w:pPr>
            <w:r w:rsidRPr="006E4AEB">
              <w:rPr>
                <w:sz w:val="18"/>
                <w:szCs w:val="18"/>
              </w:rPr>
              <w:t>Investment/Initiative Name</w:t>
            </w:r>
          </w:p>
        </w:tc>
        <w:tc>
          <w:tcPr>
            <w:tcW w:w="4950" w:type="dxa"/>
            <w:shd w:val="clear" w:color="auto" w:fill="FBE4D5" w:themeFill="accent2" w:themeFillTint="33"/>
          </w:tcPr>
          <w:p w14:paraId="3D56AEB1" w14:textId="77777777" w:rsidR="008E0084" w:rsidRPr="006E4AEB" w:rsidRDefault="00C20ECD" w:rsidP="00514C05">
            <w:pPr>
              <w:rPr>
                <w:sz w:val="18"/>
                <w:szCs w:val="18"/>
              </w:rPr>
            </w:pPr>
            <w:r>
              <w:rPr>
                <w:sz w:val="18"/>
                <w:szCs w:val="18"/>
              </w:rPr>
              <w:t>Document Management</w:t>
            </w:r>
          </w:p>
        </w:tc>
        <w:tc>
          <w:tcPr>
            <w:tcW w:w="4500" w:type="dxa"/>
            <w:shd w:val="clear" w:color="auto" w:fill="FBE4D5" w:themeFill="accent2" w:themeFillTint="33"/>
          </w:tcPr>
          <w:p w14:paraId="62EBF3C5" w14:textId="77777777" w:rsidR="008E0084" w:rsidRPr="006E4AEB" w:rsidRDefault="008E0084" w:rsidP="00514C05">
            <w:pPr>
              <w:rPr>
                <w:sz w:val="18"/>
                <w:szCs w:val="18"/>
              </w:rPr>
            </w:pPr>
          </w:p>
        </w:tc>
      </w:tr>
      <w:tr w:rsidR="008E0084" w14:paraId="5B7196D1" w14:textId="77777777" w:rsidTr="00514C05">
        <w:tc>
          <w:tcPr>
            <w:tcW w:w="3595" w:type="dxa"/>
            <w:shd w:val="clear" w:color="auto" w:fill="FBE4D5" w:themeFill="accent2" w:themeFillTint="33"/>
          </w:tcPr>
          <w:p w14:paraId="1731DBC6" w14:textId="77777777" w:rsidR="008E0084" w:rsidRPr="006E4AEB" w:rsidRDefault="008E0084" w:rsidP="00514C05">
            <w:pPr>
              <w:rPr>
                <w:sz w:val="18"/>
                <w:szCs w:val="18"/>
              </w:rPr>
            </w:pPr>
            <w:r w:rsidRPr="006E4AEB">
              <w:rPr>
                <w:sz w:val="18"/>
                <w:szCs w:val="18"/>
              </w:rPr>
              <w:t>Investment Description</w:t>
            </w:r>
          </w:p>
        </w:tc>
        <w:tc>
          <w:tcPr>
            <w:tcW w:w="4950" w:type="dxa"/>
            <w:shd w:val="clear" w:color="auto" w:fill="FBE4D5" w:themeFill="accent2" w:themeFillTint="33"/>
          </w:tcPr>
          <w:p w14:paraId="6D98A12B" w14:textId="77777777" w:rsidR="008E0084" w:rsidRPr="006E4AEB" w:rsidRDefault="008E0084" w:rsidP="00514C05">
            <w:pPr>
              <w:rPr>
                <w:sz w:val="18"/>
                <w:szCs w:val="18"/>
              </w:rPr>
            </w:pPr>
          </w:p>
        </w:tc>
        <w:tc>
          <w:tcPr>
            <w:tcW w:w="4500" w:type="dxa"/>
            <w:shd w:val="clear" w:color="auto" w:fill="FBE4D5" w:themeFill="accent2" w:themeFillTint="33"/>
          </w:tcPr>
          <w:p w14:paraId="2946DB82" w14:textId="77777777" w:rsidR="008E0084" w:rsidRPr="006E4AEB" w:rsidRDefault="008E0084" w:rsidP="00514C05">
            <w:pPr>
              <w:rPr>
                <w:sz w:val="18"/>
                <w:szCs w:val="18"/>
              </w:rPr>
            </w:pPr>
          </w:p>
        </w:tc>
      </w:tr>
      <w:tr w:rsidR="008E0084" w14:paraId="221E6E13" w14:textId="77777777" w:rsidTr="00514C05">
        <w:tc>
          <w:tcPr>
            <w:tcW w:w="3595" w:type="dxa"/>
            <w:shd w:val="clear" w:color="auto" w:fill="FBE4D5" w:themeFill="accent2" w:themeFillTint="33"/>
          </w:tcPr>
          <w:p w14:paraId="216D5C51" w14:textId="77777777" w:rsidR="008E0084" w:rsidRPr="006E4AEB" w:rsidRDefault="008E0084" w:rsidP="00514C05">
            <w:pPr>
              <w:rPr>
                <w:sz w:val="18"/>
                <w:szCs w:val="18"/>
              </w:rPr>
            </w:pPr>
            <w:r w:rsidRPr="006E4AEB">
              <w:rPr>
                <w:sz w:val="18"/>
                <w:szCs w:val="18"/>
              </w:rPr>
              <w:t>Expected Outcomes</w:t>
            </w:r>
            <w:r>
              <w:rPr>
                <w:sz w:val="18"/>
                <w:szCs w:val="18"/>
              </w:rPr>
              <w:t xml:space="preserve"> </w:t>
            </w:r>
          </w:p>
        </w:tc>
        <w:tc>
          <w:tcPr>
            <w:tcW w:w="4950" w:type="dxa"/>
            <w:shd w:val="clear" w:color="auto" w:fill="FBE4D5" w:themeFill="accent2" w:themeFillTint="33"/>
          </w:tcPr>
          <w:p w14:paraId="5997CC1D" w14:textId="77777777" w:rsidR="008E0084" w:rsidRPr="006E4AEB" w:rsidRDefault="008E0084" w:rsidP="00514C05">
            <w:pPr>
              <w:rPr>
                <w:sz w:val="18"/>
                <w:szCs w:val="18"/>
              </w:rPr>
            </w:pPr>
          </w:p>
        </w:tc>
        <w:tc>
          <w:tcPr>
            <w:tcW w:w="4500" w:type="dxa"/>
            <w:shd w:val="clear" w:color="auto" w:fill="FBE4D5" w:themeFill="accent2" w:themeFillTint="33"/>
          </w:tcPr>
          <w:p w14:paraId="110FFD37" w14:textId="77777777" w:rsidR="008E0084" w:rsidRPr="006E4AEB" w:rsidRDefault="008E0084" w:rsidP="00514C05">
            <w:pPr>
              <w:rPr>
                <w:sz w:val="18"/>
                <w:szCs w:val="18"/>
              </w:rPr>
            </w:pPr>
          </w:p>
        </w:tc>
      </w:tr>
      <w:tr w:rsidR="008E0084" w14:paraId="7D9FC01C" w14:textId="77777777" w:rsidTr="00514C05">
        <w:tc>
          <w:tcPr>
            <w:tcW w:w="3595" w:type="dxa"/>
            <w:shd w:val="clear" w:color="auto" w:fill="FBE4D5" w:themeFill="accent2" w:themeFillTint="33"/>
          </w:tcPr>
          <w:p w14:paraId="511C2ECB" w14:textId="77777777" w:rsidR="008E0084" w:rsidRPr="006E4AEB" w:rsidRDefault="008E0084" w:rsidP="00514C05">
            <w:pPr>
              <w:rPr>
                <w:sz w:val="18"/>
                <w:szCs w:val="18"/>
              </w:rPr>
            </w:pPr>
            <w:r>
              <w:rPr>
                <w:sz w:val="18"/>
                <w:szCs w:val="18"/>
              </w:rPr>
              <w:t>Business Benefits</w:t>
            </w:r>
          </w:p>
        </w:tc>
        <w:tc>
          <w:tcPr>
            <w:tcW w:w="4950" w:type="dxa"/>
            <w:shd w:val="clear" w:color="auto" w:fill="FBE4D5" w:themeFill="accent2" w:themeFillTint="33"/>
          </w:tcPr>
          <w:p w14:paraId="6B699379" w14:textId="77777777" w:rsidR="008E0084" w:rsidRPr="006E4AEB" w:rsidRDefault="008E0084" w:rsidP="00514C05">
            <w:pPr>
              <w:rPr>
                <w:sz w:val="18"/>
                <w:szCs w:val="18"/>
              </w:rPr>
            </w:pPr>
          </w:p>
        </w:tc>
        <w:tc>
          <w:tcPr>
            <w:tcW w:w="4500" w:type="dxa"/>
            <w:shd w:val="clear" w:color="auto" w:fill="FBE4D5" w:themeFill="accent2" w:themeFillTint="33"/>
          </w:tcPr>
          <w:p w14:paraId="3FE9F23F" w14:textId="77777777" w:rsidR="008E0084" w:rsidRPr="006E4AEB" w:rsidRDefault="008E0084" w:rsidP="00514C05">
            <w:pPr>
              <w:rPr>
                <w:sz w:val="18"/>
                <w:szCs w:val="18"/>
              </w:rPr>
            </w:pPr>
          </w:p>
        </w:tc>
      </w:tr>
      <w:tr w:rsidR="008E0084" w14:paraId="4BE7A551" w14:textId="77777777" w:rsidTr="00514C05">
        <w:tc>
          <w:tcPr>
            <w:tcW w:w="3595" w:type="dxa"/>
            <w:shd w:val="clear" w:color="auto" w:fill="FBE4D5" w:themeFill="accent2" w:themeFillTint="33"/>
          </w:tcPr>
          <w:p w14:paraId="7902EF07" w14:textId="77777777" w:rsidR="008E0084" w:rsidRPr="006E4AEB" w:rsidRDefault="008E0084"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1F72F646" w14:textId="77777777" w:rsidR="008E0084" w:rsidRPr="006E4AEB" w:rsidRDefault="008E0084" w:rsidP="00514C05">
            <w:pPr>
              <w:rPr>
                <w:sz w:val="18"/>
                <w:szCs w:val="18"/>
              </w:rPr>
            </w:pPr>
          </w:p>
        </w:tc>
        <w:tc>
          <w:tcPr>
            <w:tcW w:w="4500" w:type="dxa"/>
            <w:shd w:val="clear" w:color="auto" w:fill="FBE4D5" w:themeFill="accent2" w:themeFillTint="33"/>
          </w:tcPr>
          <w:p w14:paraId="08CE6F91" w14:textId="77777777" w:rsidR="008E0084" w:rsidRPr="006E4AEB" w:rsidRDefault="008E0084" w:rsidP="00514C05">
            <w:pPr>
              <w:rPr>
                <w:sz w:val="18"/>
                <w:szCs w:val="18"/>
              </w:rPr>
            </w:pPr>
          </w:p>
        </w:tc>
      </w:tr>
      <w:tr w:rsidR="008E0084" w14:paraId="3808C986" w14:textId="77777777" w:rsidTr="00514C05">
        <w:tc>
          <w:tcPr>
            <w:tcW w:w="3595" w:type="dxa"/>
            <w:shd w:val="clear" w:color="auto" w:fill="FFF2CC" w:themeFill="accent4" w:themeFillTint="33"/>
          </w:tcPr>
          <w:p w14:paraId="6452AB34" w14:textId="77777777" w:rsidR="008E0084" w:rsidRPr="006E4AEB" w:rsidRDefault="008E0084"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61CDCEAD" w14:textId="77777777" w:rsidR="008E0084" w:rsidRPr="006E4AEB" w:rsidRDefault="008E0084" w:rsidP="00514C05">
            <w:pPr>
              <w:rPr>
                <w:sz w:val="18"/>
                <w:szCs w:val="18"/>
              </w:rPr>
            </w:pPr>
          </w:p>
        </w:tc>
        <w:tc>
          <w:tcPr>
            <w:tcW w:w="4500" w:type="dxa"/>
            <w:shd w:val="clear" w:color="auto" w:fill="FFF2CC" w:themeFill="accent4" w:themeFillTint="33"/>
          </w:tcPr>
          <w:p w14:paraId="6BB9E253" w14:textId="77777777" w:rsidR="008E0084" w:rsidRPr="006E4AEB" w:rsidRDefault="008E0084" w:rsidP="00514C05">
            <w:pPr>
              <w:rPr>
                <w:sz w:val="18"/>
                <w:szCs w:val="18"/>
              </w:rPr>
            </w:pPr>
          </w:p>
        </w:tc>
      </w:tr>
      <w:tr w:rsidR="008E0084" w14:paraId="593ACA64" w14:textId="77777777" w:rsidTr="00514C05">
        <w:tc>
          <w:tcPr>
            <w:tcW w:w="3595" w:type="dxa"/>
            <w:shd w:val="clear" w:color="auto" w:fill="FFF2CC" w:themeFill="accent4" w:themeFillTint="33"/>
          </w:tcPr>
          <w:p w14:paraId="1FB411C7" w14:textId="77777777" w:rsidR="008E0084" w:rsidRPr="006E4AEB" w:rsidRDefault="008E0084"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23DE523C" w14:textId="77777777" w:rsidR="008E0084" w:rsidRPr="006E4AEB" w:rsidRDefault="008E0084" w:rsidP="00514C05">
            <w:pPr>
              <w:rPr>
                <w:sz w:val="18"/>
                <w:szCs w:val="18"/>
              </w:rPr>
            </w:pPr>
          </w:p>
        </w:tc>
        <w:tc>
          <w:tcPr>
            <w:tcW w:w="4500" w:type="dxa"/>
            <w:shd w:val="clear" w:color="auto" w:fill="FFF2CC" w:themeFill="accent4" w:themeFillTint="33"/>
          </w:tcPr>
          <w:p w14:paraId="52E56223" w14:textId="77777777" w:rsidR="008E0084" w:rsidRPr="006E4AEB" w:rsidRDefault="008E0084" w:rsidP="00514C05">
            <w:pPr>
              <w:rPr>
                <w:sz w:val="18"/>
                <w:szCs w:val="18"/>
              </w:rPr>
            </w:pPr>
          </w:p>
        </w:tc>
      </w:tr>
      <w:tr w:rsidR="008E0084" w14:paraId="78FFD9B0" w14:textId="77777777" w:rsidTr="00514C05">
        <w:tc>
          <w:tcPr>
            <w:tcW w:w="3595" w:type="dxa"/>
            <w:shd w:val="clear" w:color="auto" w:fill="E2EFD9" w:themeFill="accent6" w:themeFillTint="33"/>
          </w:tcPr>
          <w:p w14:paraId="6943054F" w14:textId="77777777" w:rsidR="008E0084" w:rsidRPr="006E4AEB" w:rsidRDefault="008E0084"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07547A01" w14:textId="77777777" w:rsidR="008E0084" w:rsidRPr="006E4AEB" w:rsidRDefault="008E0084" w:rsidP="00514C05">
            <w:pPr>
              <w:rPr>
                <w:sz w:val="18"/>
                <w:szCs w:val="18"/>
              </w:rPr>
            </w:pPr>
          </w:p>
        </w:tc>
        <w:tc>
          <w:tcPr>
            <w:tcW w:w="4500" w:type="dxa"/>
            <w:shd w:val="clear" w:color="auto" w:fill="E2EFD9" w:themeFill="accent6" w:themeFillTint="33"/>
          </w:tcPr>
          <w:p w14:paraId="5043CB0F" w14:textId="77777777" w:rsidR="008E0084" w:rsidRPr="006E4AEB" w:rsidRDefault="008E0084" w:rsidP="00514C05">
            <w:pPr>
              <w:rPr>
                <w:sz w:val="18"/>
                <w:szCs w:val="18"/>
              </w:rPr>
            </w:pPr>
          </w:p>
        </w:tc>
      </w:tr>
      <w:tr w:rsidR="008E0084" w14:paraId="6F06FE2C" w14:textId="77777777" w:rsidTr="00514C05">
        <w:tc>
          <w:tcPr>
            <w:tcW w:w="3595" w:type="dxa"/>
            <w:shd w:val="clear" w:color="auto" w:fill="E2EFD9" w:themeFill="accent6" w:themeFillTint="33"/>
          </w:tcPr>
          <w:p w14:paraId="152A4E16" w14:textId="77777777" w:rsidR="008E0084" w:rsidRPr="006E4AEB" w:rsidRDefault="008E0084"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07459315" w14:textId="77777777" w:rsidR="008E0084" w:rsidRPr="006E4AEB" w:rsidRDefault="008E0084" w:rsidP="00514C05">
            <w:pPr>
              <w:rPr>
                <w:sz w:val="18"/>
                <w:szCs w:val="18"/>
              </w:rPr>
            </w:pPr>
          </w:p>
        </w:tc>
        <w:tc>
          <w:tcPr>
            <w:tcW w:w="4500" w:type="dxa"/>
            <w:shd w:val="clear" w:color="auto" w:fill="E2EFD9" w:themeFill="accent6" w:themeFillTint="33"/>
          </w:tcPr>
          <w:p w14:paraId="6537F28F" w14:textId="77777777" w:rsidR="008E0084" w:rsidRPr="006E4AEB" w:rsidRDefault="008E0084" w:rsidP="00514C05">
            <w:pPr>
              <w:rPr>
                <w:sz w:val="18"/>
                <w:szCs w:val="18"/>
              </w:rPr>
            </w:pPr>
          </w:p>
        </w:tc>
      </w:tr>
      <w:tr w:rsidR="008E0084" w14:paraId="121ADF01" w14:textId="77777777" w:rsidTr="00514C05">
        <w:tc>
          <w:tcPr>
            <w:tcW w:w="3595" w:type="dxa"/>
            <w:shd w:val="clear" w:color="auto" w:fill="D9E2F3" w:themeFill="accent1" w:themeFillTint="33"/>
          </w:tcPr>
          <w:p w14:paraId="51AE5F6A" w14:textId="77777777" w:rsidR="008E0084" w:rsidRPr="006E4AEB" w:rsidRDefault="008E0084"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6DFB9E20" w14:textId="77777777" w:rsidR="008E0084" w:rsidRPr="006E4AEB" w:rsidRDefault="008E0084" w:rsidP="00514C05">
            <w:pPr>
              <w:rPr>
                <w:sz w:val="18"/>
                <w:szCs w:val="18"/>
              </w:rPr>
            </w:pPr>
          </w:p>
        </w:tc>
        <w:tc>
          <w:tcPr>
            <w:tcW w:w="4500" w:type="dxa"/>
            <w:shd w:val="clear" w:color="auto" w:fill="D9E2F3" w:themeFill="accent1" w:themeFillTint="33"/>
          </w:tcPr>
          <w:p w14:paraId="70DF9E56" w14:textId="77777777" w:rsidR="008E0084" w:rsidRPr="006E4AEB" w:rsidRDefault="008E0084" w:rsidP="00514C05">
            <w:pPr>
              <w:rPr>
                <w:sz w:val="18"/>
                <w:szCs w:val="18"/>
              </w:rPr>
            </w:pPr>
          </w:p>
        </w:tc>
      </w:tr>
    </w:tbl>
    <w:p w14:paraId="44E871BC" w14:textId="77777777" w:rsidR="008E0084" w:rsidRDefault="008E0084" w:rsidP="008E0084"/>
    <w:p w14:paraId="144A5D23" w14:textId="77777777" w:rsidR="008E0084" w:rsidRDefault="008E0084" w:rsidP="008E0084">
      <w:r>
        <w:br w:type="page"/>
      </w:r>
    </w:p>
    <w:p w14:paraId="738610EB" w14:textId="77777777" w:rsidR="008E0084" w:rsidRDefault="008E0084" w:rsidP="008E0084"/>
    <w:p w14:paraId="637805D2" w14:textId="77777777" w:rsidR="008E0084" w:rsidRDefault="008E0084" w:rsidP="008E0084"/>
    <w:tbl>
      <w:tblPr>
        <w:tblStyle w:val="TableGrid"/>
        <w:tblW w:w="13045" w:type="dxa"/>
        <w:tblLook w:val="04A0" w:firstRow="1" w:lastRow="0" w:firstColumn="1" w:lastColumn="0" w:noHBand="0" w:noVBand="1"/>
      </w:tblPr>
      <w:tblGrid>
        <w:gridCol w:w="3595"/>
        <w:gridCol w:w="4950"/>
        <w:gridCol w:w="4500"/>
      </w:tblGrid>
      <w:tr w:rsidR="008E0084" w14:paraId="00254D2E" w14:textId="77777777" w:rsidTr="00514C05">
        <w:tc>
          <w:tcPr>
            <w:tcW w:w="3595" w:type="dxa"/>
          </w:tcPr>
          <w:p w14:paraId="0E789079" w14:textId="77777777" w:rsidR="008E0084" w:rsidRDefault="008E0084" w:rsidP="00514C05">
            <w:r>
              <w:t>Item</w:t>
            </w:r>
          </w:p>
        </w:tc>
        <w:tc>
          <w:tcPr>
            <w:tcW w:w="4950" w:type="dxa"/>
          </w:tcPr>
          <w:p w14:paraId="4D43246D" w14:textId="77777777" w:rsidR="008E0084" w:rsidRDefault="008E0084" w:rsidP="00514C05">
            <w:r>
              <w:t>Response</w:t>
            </w:r>
          </w:p>
        </w:tc>
        <w:tc>
          <w:tcPr>
            <w:tcW w:w="4500" w:type="dxa"/>
          </w:tcPr>
          <w:p w14:paraId="3E4D95BA" w14:textId="77777777" w:rsidR="008E0084" w:rsidRDefault="008E0084" w:rsidP="00514C05">
            <w:r>
              <w:t>Any Other Comment</w:t>
            </w:r>
          </w:p>
        </w:tc>
      </w:tr>
      <w:tr w:rsidR="008E0084" w14:paraId="67622B24" w14:textId="77777777" w:rsidTr="00514C05">
        <w:tc>
          <w:tcPr>
            <w:tcW w:w="3595" w:type="dxa"/>
            <w:shd w:val="clear" w:color="auto" w:fill="FBE4D5" w:themeFill="accent2" w:themeFillTint="33"/>
          </w:tcPr>
          <w:p w14:paraId="543CDA91" w14:textId="77777777" w:rsidR="008E0084" w:rsidRPr="006E4AEB" w:rsidRDefault="008E0084"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463F29E8" w14:textId="77777777" w:rsidR="008E0084" w:rsidRPr="006E4AEB" w:rsidRDefault="008E0084" w:rsidP="00514C05">
            <w:pPr>
              <w:rPr>
                <w:sz w:val="18"/>
                <w:szCs w:val="18"/>
              </w:rPr>
            </w:pPr>
          </w:p>
        </w:tc>
        <w:tc>
          <w:tcPr>
            <w:tcW w:w="4500" w:type="dxa"/>
            <w:shd w:val="clear" w:color="auto" w:fill="FBE4D5" w:themeFill="accent2" w:themeFillTint="33"/>
          </w:tcPr>
          <w:p w14:paraId="3B7B4B86" w14:textId="77777777" w:rsidR="008E0084" w:rsidRPr="006E4AEB" w:rsidRDefault="008E0084" w:rsidP="00514C05">
            <w:pPr>
              <w:rPr>
                <w:sz w:val="18"/>
                <w:szCs w:val="18"/>
              </w:rPr>
            </w:pPr>
          </w:p>
        </w:tc>
      </w:tr>
      <w:tr w:rsidR="008E0084" w14:paraId="425CBEFB" w14:textId="77777777" w:rsidTr="00514C05">
        <w:tc>
          <w:tcPr>
            <w:tcW w:w="3595" w:type="dxa"/>
            <w:shd w:val="clear" w:color="auto" w:fill="FBE4D5" w:themeFill="accent2" w:themeFillTint="33"/>
          </w:tcPr>
          <w:p w14:paraId="1B0B7D2F" w14:textId="77777777" w:rsidR="008E0084" w:rsidRPr="006E4AEB" w:rsidRDefault="008E0084" w:rsidP="00514C05">
            <w:pPr>
              <w:rPr>
                <w:sz w:val="18"/>
                <w:szCs w:val="18"/>
              </w:rPr>
            </w:pPr>
            <w:r w:rsidRPr="006E4AEB">
              <w:rPr>
                <w:sz w:val="18"/>
                <w:szCs w:val="18"/>
              </w:rPr>
              <w:t>Investment/Initiative Name</w:t>
            </w:r>
          </w:p>
        </w:tc>
        <w:tc>
          <w:tcPr>
            <w:tcW w:w="4950" w:type="dxa"/>
            <w:shd w:val="clear" w:color="auto" w:fill="FBE4D5" w:themeFill="accent2" w:themeFillTint="33"/>
          </w:tcPr>
          <w:p w14:paraId="6E0275BC" w14:textId="77777777" w:rsidR="008E0084" w:rsidRPr="006E4AEB" w:rsidRDefault="00C20ECD" w:rsidP="00514C05">
            <w:pPr>
              <w:rPr>
                <w:sz w:val="18"/>
                <w:szCs w:val="18"/>
              </w:rPr>
            </w:pPr>
            <w:r>
              <w:rPr>
                <w:sz w:val="18"/>
                <w:szCs w:val="18"/>
              </w:rPr>
              <w:t>Containerization</w:t>
            </w:r>
          </w:p>
        </w:tc>
        <w:tc>
          <w:tcPr>
            <w:tcW w:w="4500" w:type="dxa"/>
            <w:shd w:val="clear" w:color="auto" w:fill="FBE4D5" w:themeFill="accent2" w:themeFillTint="33"/>
          </w:tcPr>
          <w:p w14:paraId="3A0FF5F2" w14:textId="77777777" w:rsidR="008E0084" w:rsidRPr="006E4AEB" w:rsidRDefault="008E0084" w:rsidP="00514C05">
            <w:pPr>
              <w:rPr>
                <w:sz w:val="18"/>
                <w:szCs w:val="18"/>
              </w:rPr>
            </w:pPr>
          </w:p>
        </w:tc>
      </w:tr>
      <w:tr w:rsidR="008E0084" w14:paraId="72F530AC" w14:textId="77777777" w:rsidTr="00514C05">
        <w:tc>
          <w:tcPr>
            <w:tcW w:w="3595" w:type="dxa"/>
            <w:shd w:val="clear" w:color="auto" w:fill="FBE4D5" w:themeFill="accent2" w:themeFillTint="33"/>
          </w:tcPr>
          <w:p w14:paraId="3393E1AA" w14:textId="77777777" w:rsidR="008E0084" w:rsidRPr="006E4AEB" w:rsidRDefault="008E0084" w:rsidP="00514C05">
            <w:pPr>
              <w:rPr>
                <w:sz w:val="18"/>
                <w:szCs w:val="18"/>
              </w:rPr>
            </w:pPr>
            <w:r w:rsidRPr="006E4AEB">
              <w:rPr>
                <w:sz w:val="18"/>
                <w:szCs w:val="18"/>
              </w:rPr>
              <w:t>Investment Description</w:t>
            </w:r>
          </w:p>
        </w:tc>
        <w:tc>
          <w:tcPr>
            <w:tcW w:w="4950" w:type="dxa"/>
            <w:shd w:val="clear" w:color="auto" w:fill="FBE4D5" w:themeFill="accent2" w:themeFillTint="33"/>
          </w:tcPr>
          <w:p w14:paraId="5630AD66" w14:textId="77777777" w:rsidR="008E0084" w:rsidRPr="006E4AEB" w:rsidRDefault="008E0084" w:rsidP="00514C05">
            <w:pPr>
              <w:rPr>
                <w:sz w:val="18"/>
                <w:szCs w:val="18"/>
              </w:rPr>
            </w:pPr>
          </w:p>
        </w:tc>
        <w:tc>
          <w:tcPr>
            <w:tcW w:w="4500" w:type="dxa"/>
            <w:shd w:val="clear" w:color="auto" w:fill="FBE4D5" w:themeFill="accent2" w:themeFillTint="33"/>
          </w:tcPr>
          <w:p w14:paraId="61829076" w14:textId="77777777" w:rsidR="008E0084" w:rsidRPr="006E4AEB" w:rsidRDefault="008E0084" w:rsidP="00514C05">
            <w:pPr>
              <w:rPr>
                <w:sz w:val="18"/>
                <w:szCs w:val="18"/>
              </w:rPr>
            </w:pPr>
          </w:p>
        </w:tc>
      </w:tr>
      <w:tr w:rsidR="008E0084" w14:paraId="7EA4B6F4" w14:textId="77777777" w:rsidTr="00514C05">
        <w:tc>
          <w:tcPr>
            <w:tcW w:w="3595" w:type="dxa"/>
            <w:shd w:val="clear" w:color="auto" w:fill="FBE4D5" w:themeFill="accent2" w:themeFillTint="33"/>
          </w:tcPr>
          <w:p w14:paraId="32D7B2C9" w14:textId="77777777" w:rsidR="008E0084" w:rsidRPr="006E4AEB" w:rsidRDefault="008E0084" w:rsidP="00514C05">
            <w:pPr>
              <w:rPr>
                <w:sz w:val="18"/>
                <w:szCs w:val="18"/>
              </w:rPr>
            </w:pPr>
            <w:r w:rsidRPr="006E4AEB">
              <w:rPr>
                <w:sz w:val="18"/>
                <w:szCs w:val="18"/>
              </w:rPr>
              <w:t>Expected Outcomes</w:t>
            </w:r>
            <w:r>
              <w:rPr>
                <w:sz w:val="18"/>
                <w:szCs w:val="18"/>
              </w:rPr>
              <w:t xml:space="preserve"> </w:t>
            </w:r>
          </w:p>
        </w:tc>
        <w:tc>
          <w:tcPr>
            <w:tcW w:w="4950" w:type="dxa"/>
            <w:shd w:val="clear" w:color="auto" w:fill="FBE4D5" w:themeFill="accent2" w:themeFillTint="33"/>
          </w:tcPr>
          <w:p w14:paraId="2BA226A1" w14:textId="77777777" w:rsidR="008E0084" w:rsidRPr="006E4AEB" w:rsidRDefault="008E0084" w:rsidP="00514C05">
            <w:pPr>
              <w:rPr>
                <w:sz w:val="18"/>
                <w:szCs w:val="18"/>
              </w:rPr>
            </w:pPr>
          </w:p>
        </w:tc>
        <w:tc>
          <w:tcPr>
            <w:tcW w:w="4500" w:type="dxa"/>
            <w:shd w:val="clear" w:color="auto" w:fill="FBE4D5" w:themeFill="accent2" w:themeFillTint="33"/>
          </w:tcPr>
          <w:p w14:paraId="17AD93B2" w14:textId="77777777" w:rsidR="008E0084" w:rsidRPr="006E4AEB" w:rsidRDefault="008E0084" w:rsidP="00514C05">
            <w:pPr>
              <w:rPr>
                <w:sz w:val="18"/>
                <w:szCs w:val="18"/>
              </w:rPr>
            </w:pPr>
          </w:p>
        </w:tc>
      </w:tr>
      <w:tr w:rsidR="008E0084" w14:paraId="322838E4" w14:textId="77777777" w:rsidTr="00514C05">
        <w:tc>
          <w:tcPr>
            <w:tcW w:w="3595" w:type="dxa"/>
            <w:shd w:val="clear" w:color="auto" w:fill="FBE4D5" w:themeFill="accent2" w:themeFillTint="33"/>
          </w:tcPr>
          <w:p w14:paraId="2D01CC44" w14:textId="77777777" w:rsidR="008E0084" w:rsidRPr="006E4AEB" w:rsidRDefault="008E0084" w:rsidP="00514C05">
            <w:pPr>
              <w:rPr>
                <w:sz w:val="18"/>
                <w:szCs w:val="18"/>
              </w:rPr>
            </w:pPr>
            <w:r>
              <w:rPr>
                <w:sz w:val="18"/>
                <w:szCs w:val="18"/>
              </w:rPr>
              <w:t>Business Benefits</w:t>
            </w:r>
          </w:p>
        </w:tc>
        <w:tc>
          <w:tcPr>
            <w:tcW w:w="4950" w:type="dxa"/>
            <w:shd w:val="clear" w:color="auto" w:fill="FBE4D5" w:themeFill="accent2" w:themeFillTint="33"/>
          </w:tcPr>
          <w:p w14:paraId="0DE4B5B7" w14:textId="77777777" w:rsidR="008E0084" w:rsidRPr="006E4AEB" w:rsidRDefault="008E0084" w:rsidP="00514C05">
            <w:pPr>
              <w:rPr>
                <w:sz w:val="18"/>
                <w:szCs w:val="18"/>
              </w:rPr>
            </w:pPr>
          </w:p>
        </w:tc>
        <w:tc>
          <w:tcPr>
            <w:tcW w:w="4500" w:type="dxa"/>
            <w:shd w:val="clear" w:color="auto" w:fill="FBE4D5" w:themeFill="accent2" w:themeFillTint="33"/>
          </w:tcPr>
          <w:p w14:paraId="66204FF1" w14:textId="77777777" w:rsidR="008E0084" w:rsidRPr="006E4AEB" w:rsidRDefault="008E0084" w:rsidP="00514C05">
            <w:pPr>
              <w:rPr>
                <w:sz w:val="18"/>
                <w:szCs w:val="18"/>
              </w:rPr>
            </w:pPr>
          </w:p>
        </w:tc>
      </w:tr>
      <w:tr w:rsidR="008E0084" w14:paraId="3D369CEE" w14:textId="77777777" w:rsidTr="00514C05">
        <w:tc>
          <w:tcPr>
            <w:tcW w:w="3595" w:type="dxa"/>
            <w:shd w:val="clear" w:color="auto" w:fill="FBE4D5" w:themeFill="accent2" w:themeFillTint="33"/>
          </w:tcPr>
          <w:p w14:paraId="79CC86D0" w14:textId="77777777" w:rsidR="008E0084" w:rsidRPr="006E4AEB" w:rsidRDefault="008E0084"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2DBF0D7D" w14:textId="77777777" w:rsidR="008E0084" w:rsidRPr="006E4AEB" w:rsidRDefault="008E0084" w:rsidP="00514C05">
            <w:pPr>
              <w:rPr>
                <w:sz w:val="18"/>
                <w:szCs w:val="18"/>
              </w:rPr>
            </w:pPr>
          </w:p>
        </w:tc>
        <w:tc>
          <w:tcPr>
            <w:tcW w:w="4500" w:type="dxa"/>
            <w:shd w:val="clear" w:color="auto" w:fill="FBE4D5" w:themeFill="accent2" w:themeFillTint="33"/>
          </w:tcPr>
          <w:p w14:paraId="6B62F1B3" w14:textId="77777777" w:rsidR="008E0084" w:rsidRPr="006E4AEB" w:rsidRDefault="008E0084" w:rsidP="00514C05">
            <w:pPr>
              <w:rPr>
                <w:sz w:val="18"/>
                <w:szCs w:val="18"/>
              </w:rPr>
            </w:pPr>
          </w:p>
        </w:tc>
      </w:tr>
      <w:tr w:rsidR="008E0084" w14:paraId="2A4A1927" w14:textId="77777777" w:rsidTr="00514C05">
        <w:tc>
          <w:tcPr>
            <w:tcW w:w="3595" w:type="dxa"/>
            <w:shd w:val="clear" w:color="auto" w:fill="FFF2CC" w:themeFill="accent4" w:themeFillTint="33"/>
          </w:tcPr>
          <w:p w14:paraId="5998D8DE" w14:textId="77777777" w:rsidR="008E0084" w:rsidRPr="006E4AEB" w:rsidRDefault="008E0084"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02F2C34E" w14:textId="77777777" w:rsidR="008E0084" w:rsidRPr="006E4AEB" w:rsidRDefault="008E0084" w:rsidP="00514C05">
            <w:pPr>
              <w:rPr>
                <w:sz w:val="18"/>
                <w:szCs w:val="18"/>
              </w:rPr>
            </w:pPr>
          </w:p>
        </w:tc>
        <w:tc>
          <w:tcPr>
            <w:tcW w:w="4500" w:type="dxa"/>
            <w:shd w:val="clear" w:color="auto" w:fill="FFF2CC" w:themeFill="accent4" w:themeFillTint="33"/>
          </w:tcPr>
          <w:p w14:paraId="680A4E5D" w14:textId="77777777" w:rsidR="008E0084" w:rsidRPr="006E4AEB" w:rsidRDefault="008E0084" w:rsidP="00514C05">
            <w:pPr>
              <w:rPr>
                <w:sz w:val="18"/>
                <w:szCs w:val="18"/>
              </w:rPr>
            </w:pPr>
          </w:p>
        </w:tc>
      </w:tr>
      <w:tr w:rsidR="008E0084" w14:paraId="5CA7BCD9" w14:textId="77777777" w:rsidTr="00514C05">
        <w:tc>
          <w:tcPr>
            <w:tcW w:w="3595" w:type="dxa"/>
            <w:shd w:val="clear" w:color="auto" w:fill="FFF2CC" w:themeFill="accent4" w:themeFillTint="33"/>
          </w:tcPr>
          <w:p w14:paraId="1750D41A" w14:textId="77777777" w:rsidR="008E0084" w:rsidRPr="006E4AEB" w:rsidRDefault="008E0084"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19219836" w14:textId="77777777" w:rsidR="008E0084" w:rsidRPr="006E4AEB" w:rsidRDefault="008E0084" w:rsidP="00514C05">
            <w:pPr>
              <w:rPr>
                <w:sz w:val="18"/>
                <w:szCs w:val="18"/>
              </w:rPr>
            </w:pPr>
          </w:p>
        </w:tc>
        <w:tc>
          <w:tcPr>
            <w:tcW w:w="4500" w:type="dxa"/>
            <w:shd w:val="clear" w:color="auto" w:fill="FFF2CC" w:themeFill="accent4" w:themeFillTint="33"/>
          </w:tcPr>
          <w:p w14:paraId="296FEF7D" w14:textId="77777777" w:rsidR="008E0084" w:rsidRPr="006E4AEB" w:rsidRDefault="008E0084" w:rsidP="00514C05">
            <w:pPr>
              <w:rPr>
                <w:sz w:val="18"/>
                <w:szCs w:val="18"/>
              </w:rPr>
            </w:pPr>
          </w:p>
        </w:tc>
      </w:tr>
      <w:tr w:rsidR="008E0084" w14:paraId="2B790556" w14:textId="77777777" w:rsidTr="00514C05">
        <w:tc>
          <w:tcPr>
            <w:tcW w:w="3595" w:type="dxa"/>
            <w:shd w:val="clear" w:color="auto" w:fill="E2EFD9" w:themeFill="accent6" w:themeFillTint="33"/>
          </w:tcPr>
          <w:p w14:paraId="30F39730" w14:textId="77777777" w:rsidR="008E0084" w:rsidRPr="006E4AEB" w:rsidRDefault="008E0084"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7194DBDC" w14:textId="77777777" w:rsidR="008E0084" w:rsidRPr="006E4AEB" w:rsidRDefault="008E0084" w:rsidP="00514C05">
            <w:pPr>
              <w:rPr>
                <w:sz w:val="18"/>
                <w:szCs w:val="18"/>
              </w:rPr>
            </w:pPr>
          </w:p>
        </w:tc>
        <w:tc>
          <w:tcPr>
            <w:tcW w:w="4500" w:type="dxa"/>
            <w:shd w:val="clear" w:color="auto" w:fill="E2EFD9" w:themeFill="accent6" w:themeFillTint="33"/>
          </w:tcPr>
          <w:p w14:paraId="769D0D3C" w14:textId="77777777" w:rsidR="008E0084" w:rsidRPr="006E4AEB" w:rsidRDefault="008E0084" w:rsidP="00514C05">
            <w:pPr>
              <w:rPr>
                <w:sz w:val="18"/>
                <w:szCs w:val="18"/>
              </w:rPr>
            </w:pPr>
          </w:p>
        </w:tc>
      </w:tr>
      <w:tr w:rsidR="008E0084" w14:paraId="235F081E" w14:textId="77777777" w:rsidTr="00514C05">
        <w:tc>
          <w:tcPr>
            <w:tcW w:w="3595" w:type="dxa"/>
            <w:shd w:val="clear" w:color="auto" w:fill="E2EFD9" w:themeFill="accent6" w:themeFillTint="33"/>
          </w:tcPr>
          <w:p w14:paraId="3FC2F7BC" w14:textId="77777777" w:rsidR="008E0084" w:rsidRPr="006E4AEB" w:rsidRDefault="008E0084"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54CD245A" w14:textId="77777777" w:rsidR="008E0084" w:rsidRPr="006E4AEB" w:rsidRDefault="008E0084" w:rsidP="00514C05">
            <w:pPr>
              <w:rPr>
                <w:sz w:val="18"/>
                <w:szCs w:val="18"/>
              </w:rPr>
            </w:pPr>
          </w:p>
        </w:tc>
        <w:tc>
          <w:tcPr>
            <w:tcW w:w="4500" w:type="dxa"/>
            <w:shd w:val="clear" w:color="auto" w:fill="E2EFD9" w:themeFill="accent6" w:themeFillTint="33"/>
          </w:tcPr>
          <w:p w14:paraId="1231BE67" w14:textId="77777777" w:rsidR="008E0084" w:rsidRPr="006E4AEB" w:rsidRDefault="008E0084" w:rsidP="00514C05">
            <w:pPr>
              <w:rPr>
                <w:sz w:val="18"/>
                <w:szCs w:val="18"/>
              </w:rPr>
            </w:pPr>
          </w:p>
        </w:tc>
      </w:tr>
      <w:tr w:rsidR="008E0084" w14:paraId="2D7AC7BE" w14:textId="77777777" w:rsidTr="00514C05">
        <w:tc>
          <w:tcPr>
            <w:tcW w:w="3595" w:type="dxa"/>
            <w:shd w:val="clear" w:color="auto" w:fill="D9E2F3" w:themeFill="accent1" w:themeFillTint="33"/>
          </w:tcPr>
          <w:p w14:paraId="6A3A7C40" w14:textId="77777777" w:rsidR="008E0084" w:rsidRPr="006E4AEB" w:rsidRDefault="008E0084"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36FEB5B0" w14:textId="77777777" w:rsidR="008E0084" w:rsidRPr="006E4AEB" w:rsidRDefault="008E0084" w:rsidP="00514C05">
            <w:pPr>
              <w:rPr>
                <w:sz w:val="18"/>
                <w:szCs w:val="18"/>
              </w:rPr>
            </w:pPr>
          </w:p>
        </w:tc>
        <w:tc>
          <w:tcPr>
            <w:tcW w:w="4500" w:type="dxa"/>
            <w:shd w:val="clear" w:color="auto" w:fill="D9E2F3" w:themeFill="accent1" w:themeFillTint="33"/>
          </w:tcPr>
          <w:p w14:paraId="30D7AA69" w14:textId="77777777" w:rsidR="008E0084" w:rsidRPr="006E4AEB" w:rsidRDefault="008E0084" w:rsidP="00514C05">
            <w:pPr>
              <w:rPr>
                <w:sz w:val="18"/>
                <w:szCs w:val="18"/>
              </w:rPr>
            </w:pPr>
          </w:p>
        </w:tc>
      </w:tr>
    </w:tbl>
    <w:p w14:paraId="7196D064" w14:textId="77777777" w:rsidR="008E0084" w:rsidRDefault="008E0084" w:rsidP="008E0084"/>
    <w:p w14:paraId="34FF1C98" w14:textId="77777777" w:rsidR="008E0084" w:rsidRDefault="008E0084" w:rsidP="008E0084">
      <w:r>
        <w:br w:type="page"/>
      </w:r>
    </w:p>
    <w:tbl>
      <w:tblPr>
        <w:tblStyle w:val="TableGrid"/>
        <w:tblW w:w="13045" w:type="dxa"/>
        <w:tblLook w:val="04A0" w:firstRow="1" w:lastRow="0" w:firstColumn="1" w:lastColumn="0" w:noHBand="0" w:noVBand="1"/>
      </w:tblPr>
      <w:tblGrid>
        <w:gridCol w:w="3595"/>
        <w:gridCol w:w="4950"/>
        <w:gridCol w:w="4500"/>
      </w:tblGrid>
      <w:tr w:rsidR="00C20ECD" w14:paraId="40136041" w14:textId="77777777" w:rsidTr="15662DBD">
        <w:tc>
          <w:tcPr>
            <w:tcW w:w="3595" w:type="dxa"/>
          </w:tcPr>
          <w:p w14:paraId="25615C32" w14:textId="77777777" w:rsidR="00C20ECD" w:rsidRDefault="00C20ECD" w:rsidP="00514C05">
            <w:r>
              <w:t>Item</w:t>
            </w:r>
          </w:p>
        </w:tc>
        <w:tc>
          <w:tcPr>
            <w:tcW w:w="4950" w:type="dxa"/>
          </w:tcPr>
          <w:p w14:paraId="1E329073" w14:textId="77777777" w:rsidR="00C20ECD" w:rsidRDefault="00C20ECD" w:rsidP="00514C05">
            <w:r>
              <w:t>Response</w:t>
            </w:r>
          </w:p>
        </w:tc>
        <w:tc>
          <w:tcPr>
            <w:tcW w:w="4500" w:type="dxa"/>
          </w:tcPr>
          <w:p w14:paraId="7002038D" w14:textId="77777777" w:rsidR="00C20ECD" w:rsidRDefault="00C20ECD" w:rsidP="00514C05">
            <w:r>
              <w:t>Any Other Comment</w:t>
            </w:r>
          </w:p>
        </w:tc>
      </w:tr>
      <w:tr w:rsidR="00C20ECD" w14:paraId="0E821E18" w14:textId="77777777" w:rsidTr="15662DBD">
        <w:tc>
          <w:tcPr>
            <w:tcW w:w="3595" w:type="dxa"/>
            <w:shd w:val="clear" w:color="auto" w:fill="FBE4D5" w:themeFill="accent2" w:themeFillTint="33"/>
          </w:tcPr>
          <w:p w14:paraId="7DD258AD" w14:textId="77777777" w:rsidR="00C20ECD" w:rsidRPr="006E4AEB" w:rsidRDefault="00C20ECD"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2EE104BB" w14:textId="5694D113" w:rsidR="00C20ECD" w:rsidRPr="006E4AEB" w:rsidRDefault="61329486" w:rsidP="00514C05">
            <w:r w:rsidRPr="15662DBD">
              <w:rPr>
                <w:rFonts w:ascii="Calibri" w:eastAsia="Calibri" w:hAnsi="Calibri" w:cs="Calibri"/>
                <w:sz w:val="18"/>
                <w:szCs w:val="18"/>
              </w:rPr>
              <w:t>AI/ML Enablement</w:t>
            </w:r>
          </w:p>
          <w:p w14:paraId="6D072C0D" w14:textId="4F22A4FD" w:rsidR="00C20ECD" w:rsidRPr="006E4AEB" w:rsidRDefault="00C20ECD" w:rsidP="15662DBD">
            <w:pPr>
              <w:rPr>
                <w:sz w:val="18"/>
                <w:szCs w:val="18"/>
              </w:rPr>
            </w:pPr>
          </w:p>
        </w:tc>
        <w:tc>
          <w:tcPr>
            <w:tcW w:w="4500" w:type="dxa"/>
            <w:shd w:val="clear" w:color="auto" w:fill="FBE4D5" w:themeFill="accent2" w:themeFillTint="33"/>
          </w:tcPr>
          <w:p w14:paraId="48A21919" w14:textId="77777777" w:rsidR="00C20ECD" w:rsidRPr="006E4AEB" w:rsidRDefault="00C20ECD" w:rsidP="00514C05">
            <w:pPr>
              <w:rPr>
                <w:sz w:val="18"/>
                <w:szCs w:val="18"/>
              </w:rPr>
            </w:pPr>
          </w:p>
        </w:tc>
      </w:tr>
      <w:tr w:rsidR="00C20ECD" w14:paraId="27466F86" w14:textId="77777777" w:rsidTr="15662DBD">
        <w:tc>
          <w:tcPr>
            <w:tcW w:w="3595" w:type="dxa"/>
            <w:shd w:val="clear" w:color="auto" w:fill="FBE4D5" w:themeFill="accent2" w:themeFillTint="33"/>
          </w:tcPr>
          <w:p w14:paraId="5250EC8D" w14:textId="77777777" w:rsidR="00C20ECD" w:rsidRPr="006E4AEB" w:rsidRDefault="00C20ECD" w:rsidP="00514C05">
            <w:pPr>
              <w:rPr>
                <w:sz w:val="18"/>
                <w:szCs w:val="18"/>
              </w:rPr>
            </w:pPr>
            <w:r w:rsidRPr="006E4AEB">
              <w:rPr>
                <w:sz w:val="18"/>
                <w:szCs w:val="18"/>
              </w:rPr>
              <w:t>Investment/Initiative Name</w:t>
            </w:r>
          </w:p>
        </w:tc>
        <w:tc>
          <w:tcPr>
            <w:tcW w:w="4950" w:type="dxa"/>
            <w:shd w:val="clear" w:color="auto" w:fill="FBE4D5" w:themeFill="accent2" w:themeFillTint="33"/>
          </w:tcPr>
          <w:p w14:paraId="6062092C" w14:textId="77777777" w:rsidR="00C20ECD" w:rsidRPr="006E4AEB" w:rsidRDefault="00C20ECD" w:rsidP="00514C05">
            <w:pPr>
              <w:rPr>
                <w:sz w:val="18"/>
                <w:szCs w:val="18"/>
              </w:rPr>
            </w:pPr>
            <w:r>
              <w:rPr>
                <w:sz w:val="18"/>
                <w:szCs w:val="18"/>
              </w:rPr>
              <w:t>AI/ML</w:t>
            </w:r>
          </w:p>
        </w:tc>
        <w:tc>
          <w:tcPr>
            <w:tcW w:w="4500" w:type="dxa"/>
            <w:shd w:val="clear" w:color="auto" w:fill="FBE4D5" w:themeFill="accent2" w:themeFillTint="33"/>
          </w:tcPr>
          <w:p w14:paraId="6BD18F9B" w14:textId="77777777" w:rsidR="00C20ECD" w:rsidRPr="006E4AEB" w:rsidRDefault="00C20ECD" w:rsidP="00514C05">
            <w:pPr>
              <w:rPr>
                <w:sz w:val="18"/>
                <w:szCs w:val="18"/>
              </w:rPr>
            </w:pPr>
          </w:p>
        </w:tc>
      </w:tr>
      <w:tr w:rsidR="00C20ECD" w14:paraId="5A4BE80E" w14:textId="77777777" w:rsidTr="15662DBD">
        <w:tc>
          <w:tcPr>
            <w:tcW w:w="3595" w:type="dxa"/>
            <w:shd w:val="clear" w:color="auto" w:fill="FBE4D5" w:themeFill="accent2" w:themeFillTint="33"/>
          </w:tcPr>
          <w:p w14:paraId="264FC3F6" w14:textId="77777777" w:rsidR="00C20ECD" w:rsidRPr="006E4AEB" w:rsidRDefault="00C20ECD" w:rsidP="00514C05">
            <w:pPr>
              <w:rPr>
                <w:sz w:val="18"/>
                <w:szCs w:val="18"/>
              </w:rPr>
            </w:pPr>
            <w:r w:rsidRPr="006E4AEB">
              <w:rPr>
                <w:sz w:val="18"/>
                <w:szCs w:val="18"/>
              </w:rPr>
              <w:t>Investment Description</w:t>
            </w:r>
          </w:p>
        </w:tc>
        <w:tc>
          <w:tcPr>
            <w:tcW w:w="4950" w:type="dxa"/>
            <w:shd w:val="clear" w:color="auto" w:fill="FBE4D5" w:themeFill="accent2" w:themeFillTint="33"/>
          </w:tcPr>
          <w:p w14:paraId="238601FE" w14:textId="1500B530" w:rsidR="00C20ECD" w:rsidRPr="006E4AEB" w:rsidRDefault="689BF0B6" w:rsidP="15662DBD">
            <w:pPr>
              <w:rPr>
                <w:rFonts w:ascii="Calibri" w:eastAsia="Calibri" w:hAnsi="Calibri" w:cs="Calibri"/>
                <w:sz w:val="18"/>
                <w:szCs w:val="18"/>
              </w:rPr>
            </w:pPr>
            <w:r w:rsidRPr="15662DBD">
              <w:rPr>
                <w:rFonts w:ascii="Calibri" w:eastAsia="Calibri" w:hAnsi="Calibri" w:cs="Calibri"/>
                <w:sz w:val="18"/>
                <w:szCs w:val="18"/>
              </w:rPr>
              <w:t>Provide an end-to-end ML development lifecycle management platform</w:t>
            </w:r>
            <w:r w:rsidR="7EA5BA2E" w:rsidRPr="15662DBD">
              <w:rPr>
                <w:rFonts w:ascii="Calibri" w:eastAsia="Calibri" w:hAnsi="Calibri" w:cs="Calibri"/>
                <w:sz w:val="18"/>
                <w:szCs w:val="18"/>
              </w:rPr>
              <w:t>.</w:t>
            </w:r>
          </w:p>
        </w:tc>
        <w:tc>
          <w:tcPr>
            <w:tcW w:w="4500" w:type="dxa"/>
            <w:shd w:val="clear" w:color="auto" w:fill="FBE4D5" w:themeFill="accent2" w:themeFillTint="33"/>
          </w:tcPr>
          <w:p w14:paraId="0F3CABC7" w14:textId="77777777" w:rsidR="00C20ECD" w:rsidRPr="006E4AEB" w:rsidRDefault="00C20ECD" w:rsidP="00514C05">
            <w:pPr>
              <w:rPr>
                <w:sz w:val="18"/>
                <w:szCs w:val="18"/>
              </w:rPr>
            </w:pPr>
          </w:p>
        </w:tc>
      </w:tr>
      <w:tr w:rsidR="00C20ECD" w14:paraId="26087CB0" w14:textId="77777777" w:rsidTr="15662DBD">
        <w:tc>
          <w:tcPr>
            <w:tcW w:w="3595" w:type="dxa"/>
            <w:shd w:val="clear" w:color="auto" w:fill="FBE4D5" w:themeFill="accent2" w:themeFillTint="33"/>
          </w:tcPr>
          <w:p w14:paraId="79A2800F" w14:textId="77777777" w:rsidR="00C20ECD" w:rsidRPr="006E4AEB" w:rsidRDefault="00C20ECD" w:rsidP="00514C05">
            <w:pPr>
              <w:rPr>
                <w:sz w:val="18"/>
                <w:szCs w:val="18"/>
              </w:rPr>
            </w:pPr>
            <w:r w:rsidRPr="006E4AEB">
              <w:rPr>
                <w:sz w:val="18"/>
                <w:szCs w:val="18"/>
              </w:rPr>
              <w:t>Expected Outcomes</w:t>
            </w:r>
            <w:r>
              <w:rPr>
                <w:sz w:val="18"/>
                <w:szCs w:val="18"/>
              </w:rPr>
              <w:t xml:space="preserve"> </w:t>
            </w:r>
          </w:p>
        </w:tc>
        <w:tc>
          <w:tcPr>
            <w:tcW w:w="4950" w:type="dxa"/>
            <w:shd w:val="clear" w:color="auto" w:fill="FBE4D5" w:themeFill="accent2" w:themeFillTint="33"/>
          </w:tcPr>
          <w:p w14:paraId="5B08B5D1" w14:textId="766825CC" w:rsidR="00C20ECD" w:rsidRPr="006E4AEB" w:rsidRDefault="481E84A6" w:rsidP="00514C05">
            <w:r w:rsidRPr="15662DBD">
              <w:rPr>
                <w:rFonts w:ascii="Calibri" w:eastAsia="Calibri" w:hAnsi="Calibri" w:cs="Calibri"/>
                <w:sz w:val="18"/>
                <w:szCs w:val="18"/>
              </w:rPr>
              <w:t>Data Scientist can develop machine learning models faster while reducing non-value-added data prep tasks and activities.</w:t>
            </w:r>
          </w:p>
        </w:tc>
        <w:tc>
          <w:tcPr>
            <w:tcW w:w="4500" w:type="dxa"/>
            <w:shd w:val="clear" w:color="auto" w:fill="FBE4D5" w:themeFill="accent2" w:themeFillTint="33"/>
          </w:tcPr>
          <w:p w14:paraId="16DEB4AB" w14:textId="3E76AD13" w:rsidR="00C20ECD" w:rsidRPr="006E4AEB" w:rsidRDefault="2FC27161" w:rsidP="15662DBD">
            <w:pPr>
              <w:rPr>
                <w:rFonts w:ascii="Calibri" w:eastAsia="Calibri" w:hAnsi="Calibri" w:cs="Calibri"/>
                <w:sz w:val="18"/>
                <w:szCs w:val="18"/>
              </w:rPr>
            </w:pPr>
            <w:r w:rsidRPr="15662DBD">
              <w:rPr>
                <w:rFonts w:ascii="Calibri" w:eastAsia="Calibri" w:hAnsi="Calibri" w:cs="Calibri"/>
                <w:sz w:val="18"/>
                <w:szCs w:val="18"/>
              </w:rPr>
              <w:t>Another scal</w:t>
            </w:r>
            <w:r w:rsidR="2611531C" w:rsidRPr="15662DBD">
              <w:rPr>
                <w:rFonts w:ascii="Calibri" w:eastAsia="Calibri" w:hAnsi="Calibri" w:cs="Calibri"/>
                <w:sz w:val="18"/>
                <w:szCs w:val="18"/>
              </w:rPr>
              <w:t>ing machine learning</w:t>
            </w:r>
            <w:r w:rsidRPr="15662DBD">
              <w:rPr>
                <w:rFonts w:ascii="Calibri" w:eastAsia="Calibri" w:hAnsi="Calibri" w:cs="Calibri"/>
                <w:sz w:val="18"/>
                <w:szCs w:val="18"/>
              </w:rPr>
              <w:t xml:space="preserve"> advantage is the role of a Citizen Data Scientist using the </w:t>
            </w:r>
            <w:proofErr w:type="spellStart"/>
            <w:r w:rsidRPr="15662DBD">
              <w:rPr>
                <w:rFonts w:ascii="Calibri" w:eastAsia="Calibri" w:hAnsi="Calibri" w:cs="Calibri"/>
                <w:sz w:val="18"/>
                <w:szCs w:val="18"/>
              </w:rPr>
              <w:t>AutoML</w:t>
            </w:r>
            <w:proofErr w:type="spellEnd"/>
            <w:r w:rsidRPr="15662DBD">
              <w:rPr>
                <w:rFonts w:ascii="Calibri" w:eastAsia="Calibri" w:hAnsi="Calibri" w:cs="Calibri"/>
                <w:sz w:val="18"/>
                <w:szCs w:val="18"/>
              </w:rPr>
              <w:t xml:space="preserve"> subsystem of an end-to-end ML development lifecycle management platform</w:t>
            </w:r>
            <w:r w:rsidR="16BAA75A" w:rsidRPr="15662DBD">
              <w:rPr>
                <w:rFonts w:ascii="Calibri" w:eastAsia="Calibri" w:hAnsi="Calibri" w:cs="Calibri"/>
                <w:sz w:val="18"/>
                <w:szCs w:val="18"/>
              </w:rPr>
              <w:t>.</w:t>
            </w:r>
          </w:p>
        </w:tc>
      </w:tr>
      <w:tr w:rsidR="00C20ECD" w14:paraId="7057DCED" w14:textId="77777777" w:rsidTr="15662DBD">
        <w:tc>
          <w:tcPr>
            <w:tcW w:w="3595" w:type="dxa"/>
            <w:shd w:val="clear" w:color="auto" w:fill="FBE4D5" w:themeFill="accent2" w:themeFillTint="33"/>
          </w:tcPr>
          <w:p w14:paraId="261559B3" w14:textId="77777777" w:rsidR="00C20ECD" w:rsidRPr="006E4AEB" w:rsidRDefault="00C20ECD" w:rsidP="00514C05">
            <w:pPr>
              <w:rPr>
                <w:sz w:val="18"/>
                <w:szCs w:val="18"/>
              </w:rPr>
            </w:pPr>
            <w:r>
              <w:rPr>
                <w:sz w:val="18"/>
                <w:szCs w:val="18"/>
              </w:rPr>
              <w:t>Business Benefits</w:t>
            </w:r>
          </w:p>
        </w:tc>
        <w:tc>
          <w:tcPr>
            <w:tcW w:w="4950" w:type="dxa"/>
            <w:shd w:val="clear" w:color="auto" w:fill="FBE4D5" w:themeFill="accent2" w:themeFillTint="33"/>
          </w:tcPr>
          <w:p w14:paraId="0AD9C6F4" w14:textId="265778DA" w:rsidR="00C20ECD" w:rsidRPr="006E4AEB" w:rsidRDefault="6C7A5B46" w:rsidP="00514C05">
            <w:r w:rsidRPr="15662DBD">
              <w:rPr>
                <w:rFonts w:ascii="Calibri" w:eastAsia="Calibri" w:hAnsi="Calibri" w:cs="Calibri"/>
                <w:sz w:val="18"/>
                <w:szCs w:val="18"/>
              </w:rPr>
              <w:t>An AI/ML platform enables advanced analytics that promote a secure, affordable, and sustainable energy system through the transition to a market-oriented low-carbon energy sector.</w:t>
            </w:r>
          </w:p>
        </w:tc>
        <w:tc>
          <w:tcPr>
            <w:tcW w:w="4500" w:type="dxa"/>
            <w:shd w:val="clear" w:color="auto" w:fill="FBE4D5" w:themeFill="accent2" w:themeFillTint="33"/>
          </w:tcPr>
          <w:p w14:paraId="4B1F511A" w14:textId="77777777" w:rsidR="00C20ECD" w:rsidRPr="006E4AEB" w:rsidRDefault="00C20ECD" w:rsidP="00514C05">
            <w:pPr>
              <w:rPr>
                <w:sz w:val="18"/>
                <w:szCs w:val="18"/>
              </w:rPr>
            </w:pPr>
          </w:p>
        </w:tc>
      </w:tr>
      <w:tr w:rsidR="00C20ECD" w14:paraId="455F11D5" w14:textId="77777777" w:rsidTr="15662DBD">
        <w:tc>
          <w:tcPr>
            <w:tcW w:w="3595" w:type="dxa"/>
            <w:shd w:val="clear" w:color="auto" w:fill="FBE4D5" w:themeFill="accent2" w:themeFillTint="33"/>
          </w:tcPr>
          <w:p w14:paraId="498599B9" w14:textId="77777777" w:rsidR="00C20ECD" w:rsidRPr="006E4AEB" w:rsidRDefault="00C20ECD"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65F9C3DC" w14:textId="1F9C11BD" w:rsidR="00C20ECD" w:rsidRPr="006E4AEB" w:rsidRDefault="2F931EEA" w:rsidP="15662DBD">
            <w:pPr>
              <w:rPr>
                <w:rFonts w:ascii="Calibri" w:eastAsia="Calibri" w:hAnsi="Calibri" w:cs="Calibri"/>
                <w:sz w:val="18"/>
                <w:szCs w:val="18"/>
              </w:rPr>
            </w:pPr>
            <w:r w:rsidRPr="15662DBD">
              <w:rPr>
                <w:rFonts w:ascii="Calibri" w:eastAsia="Calibri" w:hAnsi="Calibri" w:cs="Calibri"/>
                <w:sz w:val="18"/>
                <w:szCs w:val="18"/>
              </w:rPr>
              <w:t>Data Scientists, Domain Architects, Data Analyst</w:t>
            </w:r>
          </w:p>
        </w:tc>
        <w:tc>
          <w:tcPr>
            <w:tcW w:w="4500" w:type="dxa"/>
            <w:shd w:val="clear" w:color="auto" w:fill="FBE4D5" w:themeFill="accent2" w:themeFillTint="33"/>
          </w:tcPr>
          <w:p w14:paraId="5023141B" w14:textId="77777777" w:rsidR="00C20ECD" w:rsidRPr="006E4AEB" w:rsidRDefault="00C20ECD" w:rsidP="00514C05">
            <w:pPr>
              <w:rPr>
                <w:sz w:val="18"/>
                <w:szCs w:val="18"/>
              </w:rPr>
            </w:pPr>
          </w:p>
        </w:tc>
      </w:tr>
      <w:tr w:rsidR="00C20ECD" w14:paraId="34CD37A4" w14:textId="77777777" w:rsidTr="15662DBD">
        <w:tc>
          <w:tcPr>
            <w:tcW w:w="3595" w:type="dxa"/>
            <w:shd w:val="clear" w:color="auto" w:fill="FFF2CC" w:themeFill="accent4" w:themeFillTint="33"/>
          </w:tcPr>
          <w:p w14:paraId="58559489" w14:textId="77777777" w:rsidR="00C20ECD" w:rsidRPr="006E4AEB" w:rsidRDefault="00C20ECD"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1F3B1409" w14:textId="7B58A5BB" w:rsidR="00C20ECD" w:rsidRPr="006E4AEB" w:rsidRDefault="65EB00B9" w:rsidP="15662DBD">
            <w:pPr>
              <w:rPr>
                <w:rFonts w:ascii="Calibri" w:eastAsia="Calibri" w:hAnsi="Calibri" w:cs="Calibri"/>
                <w:sz w:val="18"/>
                <w:szCs w:val="18"/>
              </w:rPr>
            </w:pPr>
            <w:r w:rsidRPr="15662DBD">
              <w:rPr>
                <w:rFonts w:ascii="Calibri" w:eastAsia="Calibri" w:hAnsi="Calibri" w:cs="Calibri"/>
                <w:sz w:val="18"/>
                <w:szCs w:val="18"/>
              </w:rPr>
              <w:t xml:space="preserve">A mature and complete </w:t>
            </w:r>
            <w:proofErr w:type="spellStart"/>
            <w:r w:rsidRPr="15662DBD">
              <w:rPr>
                <w:rFonts w:ascii="Calibri" w:eastAsia="Calibri" w:hAnsi="Calibri" w:cs="Calibri"/>
                <w:sz w:val="18"/>
                <w:szCs w:val="18"/>
              </w:rPr>
              <w:t>DataOps</w:t>
            </w:r>
            <w:proofErr w:type="spellEnd"/>
            <w:r w:rsidRPr="15662DBD">
              <w:rPr>
                <w:rFonts w:ascii="Calibri" w:eastAsia="Calibri" w:hAnsi="Calibri" w:cs="Calibri"/>
                <w:sz w:val="18"/>
                <w:szCs w:val="18"/>
              </w:rPr>
              <w:t xml:space="preserve"> pipeline</w:t>
            </w:r>
          </w:p>
        </w:tc>
        <w:tc>
          <w:tcPr>
            <w:tcW w:w="4500" w:type="dxa"/>
            <w:shd w:val="clear" w:color="auto" w:fill="FFF2CC" w:themeFill="accent4" w:themeFillTint="33"/>
          </w:tcPr>
          <w:p w14:paraId="7E774967" w14:textId="251096F5" w:rsidR="00C20ECD" w:rsidRPr="006E4AEB" w:rsidRDefault="65EB00B9" w:rsidP="00514C05">
            <w:r w:rsidRPr="15662DBD">
              <w:rPr>
                <w:rFonts w:ascii="Calibri" w:eastAsia="Calibri" w:hAnsi="Calibri" w:cs="Calibri"/>
                <w:sz w:val="18"/>
                <w:szCs w:val="18"/>
              </w:rPr>
              <w:t>- Data Ingestion /Data Processing</w:t>
            </w:r>
          </w:p>
          <w:p w14:paraId="40145358" w14:textId="5077453E" w:rsidR="00C20ECD" w:rsidRPr="006E4AEB" w:rsidRDefault="65EB00B9" w:rsidP="00514C05">
            <w:r w:rsidRPr="15662DBD">
              <w:rPr>
                <w:rFonts w:ascii="Calibri" w:eastAsia="Calibri" w:hAnsi="Calibri" w:cs="Calibri"/>
                <w:sz w:val="18"/>
                <w:szCs w:val="18"/>
              </w:rPr>
              <w:t>--- Batch</w:t>
            </w:r>
          </w:p>
          <w:p w14:paraId="47515215" w14:textId="196DD8CF" w:rsidR="00C20ECD" w:rsidRPr="006E4AEB" w:rsidRDefault="65EB00B9" w:rsidP="00514C05">
            <w:r w:rsidRPr="15662DBD">
              <w:rPr>
                <w:rFonts w:ascii="Calibri" w:eastAsia="Calibri" w:hAnsi="Calibri" w:cs="Calibri"/>
              </w:rPr>
              <w:t xml:space="preserve">--- </w:t>
            </w:r>
            <w:r w:rsidRPr="15662DBD">
              <w:rPr>
                <w:rFonts w:ascii="Calibri" w:eastAsia="Calibri" w:hAnsi="Calibri" w:cs="Calibri"/>
                <w:sz w:val="18"/>
                <w:szCs w:val="18"/>
              </w:rPr>
              <w:t>Streaming</w:t>
            </w:r>
          </w:p>
          <w:p w14:paraId="394EEECC" w14:textId="1F6D0ACC" w:rsidR="00C20ECD" w:rsidRPr="006E4AEB" w:rsidRDefault="65EB00B9" w:rsidP="00514C05">
            <w:r w:rsidRPr="15662DBD">
              <w:rPr>
                <w:rFonts w:ascii="Calibri" w:eastAsia="Calibri" w:hAnsi="Calibri" w:cs="Calibri"/>
                <w:sz w:val="18"/>
                <w:szCs w:val="18"/>
              </w:rPr>
              <w:t xml:space="preserve">--- Realtime </w:t>
            </w:r>
          </w:p>
          <w:p w14:paraId="562C75D1" w14:textId="534989E6" w:rsidR="00C20ECD" w:rsidRPr="006E4AEB" w:rsidRDefault="65EB00B9" w:rsidP="00514C05">
            <w:r w:rsidRPr="15662DBD">
              <w:rPr>
                <w:rFonts w:ascii="Calibri" w:eastAsia="Calibri" w:hAnsi="Calibri" w:cs="Calibri"/>
                <w:sz w:val="18"/>
                <w:szCs w:val="18"/>
              </w:rPr>
              <w:t>- Data Storage + ETL + ELT for structured, unstructured and semi-structured data</w:t>
            </w:r>
          </w:p>
        </w:tc>
      </w:tr>
      <w:tr w:rsidR="00C20ECD" w14:paraId="58E9C621" w14:textId="77777777" w:rsidTr="15662DBD">
        <w:tc>
          <w:tcPr>
            <w:tcW w:w="3595" w:type="dxa"/>
            <w:shd w:val="clear" w:color="auto" w:fill="FFF2CC" w:themeFill="accent4" w:themeFillTint="33"/>
          </w:tcPr>
          <w:p w14:paraId="5602AE43" w14:textId="77777777" w:rsidR="00C20ECD" w:rsidRPr="006E4AEB" w:rsidRDefault="00C20ECD"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664355AD" w14:textId="5AE5A979" w:rsidR="00C20ECD" w:rsidRPr="006E4AEB" w:rsidRDefault="6697F704" w:rsidP="15662DBD">
            <w:pPr>
              <w:rPr>
                <w:rFonts w:ascii="Calibri" w:eastAsia="Calibri" w:hAnsi="Calibri" w:cs="Calibri"/>
                <w:sz w:val="18"/>
                <w:szCs w:val="18"/>
              </w:rPr>
            </w:pPr>
            <w:r w:rsidRPr="15662DBD">
              <w:rPr>
                <w:rFonts w:ascii="Calibri" w:eastAsia="Calibri" w:hAnsi="Calibri" w:cs="Calibri"/>
                <w:sz w:val="18"/>
                <w:szCs w:val="18"/>
              </w:rPr>
              <w:t>Business Units, Data Science Teams, Analytics Teams.</w:t>
            </w:r>
          </w:p>
        </w:tc>
        <w:tc>
          <w:tcPr>
            <w:tcW w:w="4500" w:type="dxa"/>
            <w:shd w:val="clear" w:color="auto" w:fill="FFF2CC" w:themeFill="accent4" w:themeFillTint="33"/>
          </w:tcPr>
          <w:p w14:paraId="1A965116" w14:textId="77CBA72D" w:rsidR="00C20ECD" w:rsidRPr="006E4AEB" w:rsidRDefault="00C20ECD" w:rsidP="15662DBD">
            <w:pPr>
              <w:rPr>
                <w:rFonts w:ascii="Calibri" w:eastAsia="Calibri" w:hAnsi="Calibri" w:cs="Calibri"/>
                <w:sz w:val="18"/>
                <w:szCs w:val="18"/>
              </w:rPr>
            </w:pPr>
          </w:p>
        </w:tc>
      </w:tr>
      <w:tr w:rsidR="00C20ECD" w14:paraId="02B56221" w14:textId="77777777" w:rsidTr="15662DBD">
        <w:tc>
          <w:tcPr>
            <w:tcW w:w="3595" w:type="dxa"/>
            <w:shd w:val="clear" w:color="auto" w:fill="E2EFD9" w:themeFill="accent6" w:themeFillTint="33"/>
          </w:tcPr>
          <w:p w14:paraId="316D63FA" w14:textId="77777777" w:rsidR="00C20ECD" w:rsidRPr="006E4AEB" w:rsidRDefault="00C20ECD"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7DF4E37C" w14:textId="6E5AF6BA" w:rsidR="00C20ECD" w:rsidRPr="006E4AEB" w:rsidRDefault="04F96436" w:rsidP="15662DBD">
            <w:pPr>
              <w:rPr>
                <w:rFonts w:ascii="Calibri" w:eastAsia="Calibri" w:hAnsi="Calibri" w:cs="Calibri"/>
                <w:sz w:val="18"/>
                <w:szCs w:val="18"/>
              </w:rPr>
            </w:pPr>
            <w:r w:rsidRPr="15662DBD">
              <w:rPr>
                <w:rFonts w:ascii="Calibri" w:eastAsia="Calibri" w:hAnsi="Calibri" w:cs="Calibri"/>
                <w:sz w:val="18"/>
                <w:szCs w:val="18"/>
              </w:rPr>
              <w:t xml:space="preserve">Phase 1 - Python/R Platform, scope and align </w:t>
            </w:r>
            <w:proofErr w:type="spellStart"/>
            <w:r w:rsidRPr="15662DBD">
              <w:rPr>
                <w:rFonts w:ascii="Calibri" w:eastAsia="Calibri" w:hAnsi="Calibri" w:cs="Calibri"/>
                <w:sz w:val="18"/>
                <w:szCs w:val="18"/>
              </w:rPr>
              <w:t>DataOps</w:t>
            </w:r>
            <w:proofErr w:type="spellEnd"/>
            <w:r w:rsidRPr="15662DBD">
              <w:rPr>
                <w:rFonts w:ascii="Calibri" w:eastAsia="Calibri" w:hAnsi="Calibri" w:cs="Calibri"/>
                <w:sz w:val="18"/>
                <w:szCs w:val="18"/>
              </w:rPr>
              <w:t xml:space="preserve"> pipeline</w:t>
            </w:r>
            <w:r w:rsidR="602FFB1C" w:rsidRPr="15662DBD">
              <w:rPr>
                <w:rFonts w:ascii="Calibri" w:eastAsia="Calibri" w:hAnsi="Calibri" w:cs="Calibri"/>
                <w:sz w:val="18"/>
                <w:szCs w:val="18"/>
              </w:rPr>
              <w:t>.</w:t>
            </w:r>
          </w:p>
        </w:tc>
        <w:tc>
          <w:tcPr>
            <w:tcW w:w="4500" w:type="dxa"/>
            <w:shd w:val="clear" w:color="auto" w:fill="E2EFD9" w:themeFill="accent6" w:themeFillTint="33"/>
          </w:tcPr>
          <w:p w14:paraId="49509454" w14:textId="6D66D4CB" w:rsidR="00C20ECD" w:rsidRPr="006E4AEB" w:rsidRDefault="04F96436" w:rsidP="00514C05">
            <w:r w:rsidRPr="15662DBD">
              <w:rPr>
                <w:rFonts w:ascii="Calibri" w:eastAsia="Calibri" w:hAnsi="Calibri" w:cs="Calibri"/>
                <w:sz w:val="18"/>
                <w:szCs w:val="18"/>
              </w:rPr>
              <w:t xml:space="preserve">Maybe Anaconda for phase 1, also mature </w:t>
            </w:r>
            <w:proofErr w:type="spellStart"/>
            <w:r w:rsidRPr="15662DBD">
              <w:rPr>
                <w:rFonts w:ascii="Calibri" w:eastAsia="Calibri" w:hAnsi="Calibri" w:cs="Calibri"/>
                <w:sz w:val="18"/>
                <w:szCs w:val="18"/>
              </w:rPr>
              <w:t>DataOps</w:t>
            </w:r>
            <w:proofErr w:type="spellEnd"/>
            <w:r w:rsidRPr="15662DBD">
              <w:rPr>
                <w:rFonts w:ascii="Calibri" w:eastAsia="Calibri" w:hAnsi="Calibri" w:cs="Calibri"/>
                <w:sz w:val="18"/>
                <w:szCs w:val="18"/>
              </w:rPr>
              <w:t xml:space="preserve"> pipeline at the same time.</w:t>
            </w:r>
          </w:p>
          <w:p w14:paraId="44FB30F8" w14:textId="45961A62" w:rsidR="00C20ECD" w:rsidRPr="006E4AEB" w:rsidRDefault="00C20ECD" w:rsidP="15662DBD">
            <w:pPr>
              <w:rPr>
                <w:sz w:val="18"/>
                <w:szCs w:val="18"/>
              </w:rPr>
            </w:pPr>
          </w:p>
        </w:tc>
      </w:tr>
      <w:tr w:rsidR="00C20ECD" w14:paraId="6B1C891D" w14:textId="77777777" w:rsidTr="15662DBD">
        <w:tc>
          <w:tcPr>
            <w:tcW w:w="3595" w:type="dxa"/>
            <w:shd w:val="clear" w:color="auto" w:fill="E2EFD9" w:themeFill="accent6" w:themeFillTint="33"/>
          </w:tcPr>
          <w:p w14:paraId="45945462" w14:textId="77777777" w:rsidR="00C20ECD" w:rsidRPr="006E4AEB" w:rsidRDefault="00C20ECD"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1DA6542E" w14:textId="77777777" w:rsidR="00C20ECD" w:rsidRPr="006E4AEB" w:rsidRDefault="00C20ECD" w:rsidP="00514C05">
            <w:pPr>
              <w:rPr>
                <w:sz w:val="18"/>
                <w:szCs w:val="18"/>
              </w:rPr>
            </w:pPr>
          </w:p>
        </w:tc>
        <w:tc>
          <w:tcPr>
            <w:tcW w:w="4500" w:type="dxa"/>
            <w:shd w:val="clear" w:color="auto" w:fill="E2EFD9" w:themeFill="accent6" w:themeFillTint="33"/>
          </w:tcPr>
          <w:p w14:paraId="3041E394" w14:textId="77777777" w:rsidR="00C20ECD" w:rsidRPr="006E4AEB" w:rsidRDefault="00C20ECD" w:rsidP="00514C05">
            <w:pPr>
              <w:rPr>
                <w:sz w:val="18"/>
                <w:szCs w:val="18"/>
              </w:rPr>
            </w:pPr>
          </w:p>
        </w:tc>
      </w:tr>
      <w:tr w:rsidR="00C20ECD" w14:paraId="4830242A" w14:textId="77777777" w:rsidTr="15662DBD">
        <w:tc>
          <w:tcPr>
            <w:tcW w:w="3595" w:type="dxa"/>
            <w:shd w:val="clear" w:color="auto" w:fill="D9E2F3" w:themeFill="accent1" w:themeFillTint="33"/>
          </w:tcPr>
          <w:p w14:paraId="0BC30027" w14:textId="77777777" w:rsidR="00C20ECD" w:rsidRPr="006E4AEB" w:rsidRDefault="00C20ECD"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722B00AE" w14:textId="77777777" w:rsidR="00C20ECD" w:rsidRPr="006E4AEB" w:rsidRDefault="00C20ECD" w:rsidP="00514C05">
            <w:pPr>
              <w:rPr>
                <w:sz w:val="18"/>
                <w:szCs w:val="18"/>
              </w:rPr>
            </w:pPr>
          </w:p>
        </w:tc>
        <w:tc>
          <w:tcPr>
            <w:tcW w:w="4500" w:type="dxa"/>
            <w:shd w:val="clear" w:color="auto" w:fill="D9E2F3" w:themeFill="accent1" w:themeFillTint="33"/>
          </w:tcPr>
          <w:p w14:paraId="42C6D796" w14:textId="77777777" w:rsidR="00C20ECD" w:rsidRPr="006E4AEB" w:rsidRDefault="00C20ECD" w:rsidP="00514C05">
            <w:pPr>
              <w:rPr>
                <w:sz w:val="18"/>
                <w:szCs w:val="18"/>
              </w:rPr>
            </w:pPr>
          </w:p>
        </w:tc>
      </w:tr>
    </w:tbl>
    <w:p w14:paraId="6E1831B3" w14:textId="77777777" w:rsidR="008E0084" w:rsidRDefault="008E0084" w:rsidP="008E0084"/>
    <w:p w14:paraId="54E11D2A" w14:textId="77777777" w:rsidR="00C20ECD" w:rsidRDefault="00C20ECD">
      <w:r>
        <w:br w:type="page"/>
      </w:r>
    </w:p>
    <w:tbl>
      <w:tblPr>
        <w:tblStyle w:val="TableGrid"/>
        <w:tblW w:w="13045" w:type="dxa"/>
        <w:tblLook w:val="04A0" w:firstRow="1" w:lastRow="0" w:firstColumn="1" w:lastColumn="0" w:noHBand="0" w:noVBand="1"/>
      </w:tblPr>
      <w:tblGrid>
        <w:gridCol w:w="3595"/>
        <w:gridCol w:w="4950"/>
        <w:gridCol w:w="4500"/>
      </w:tblGrid>
      <w:tr w:rsidR="00C20ECD" w14:paraId="7CDD54C0" w14:textId="77777777" w:rsidTr="00514C05">
        <w:tc>
          <w:tcPr>
            <w:tcW w:w="3595" w:type="dxa"/>
          </w:tcPr>
          <w:p w14:paraId="16B20008" w14:textId="77777777" w:rsidR="00C20ECD" w:rsidRDefault="00C20ECD" w:rsidP="00514C05">
            <w:r>
              <w:t>Item</w:t>
            </w:r>
          </w:p>
        </w:tc>
        <w:tc>
          <w:tcPr>
            <w:tcW w:w="4950" w:type="dxa"/>
          </w:tcPr>
          <w:p w14:paraId="2462100C" w14:textId="77777777" w:rsidR="00C20ECD" w:rsidRDefault="00C20ECD" w:rsidP="00514C05">
            <w:r>
              <w:t>Response</w:t>
            </w:r>
          </w:p>
        </w:tc>
        <w:tc>
          <w:tcPr>
            <w:tcW w:w="4500" w:type="dxa"/>
          </w:tcPr>
          <w:p w14:paraId="4AC63033" w14:textId="77777777" w:rsidR="00C20ECD" w:rsidRDefault="00C20ECD" w:rsidP="00514C05">
            <w:r>
              <w:t>Any Other Comment</w:t>
            </w:r>
          </w:p>
        </w:tc>
      </w:tr>
      <w:tr w:rsidR="00C20ECD" w14:paraId="1A15C72E" w14:textId="77777777" w:rsidTr="00514C05">
        <w:tc>
          <w:tcPr>
            <w:tcW w:w="3595" w:type="dxa"/>
            <w:shd w:val="clear" w:color="auto" w:fill="FBE4D5" w:themeFill="accent2" w:themeFillTint="33"/>
          </w:tcPr>
          <w:p w14:paraId="2B7D1DA0" w14:textId="77777777" w:rsidR="00C20ECD" w:rsidRPr="006E4AEB" w:rsidRDefault="00C20ECD"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31126E5D" w14:textId="77777777" w:rsidR="00C20ECD" w:rsidRPr="006E4AEB" w:rsidRDefault="00C20ECD" w:rsidP="00514C05">
            <w:pPr>
              <w:rPr>
                <w:sz w:val="18"/>
                <w:szCs w:val="18"/>
              </w:rPr>
            </w:pPr>
          </w:p>
        </w:tc>
        <w:tc>
          <w:tcPr>
            <w:tcW w:w="4500" w:type="dxa"/>
            <w:shd w:val="clear" w:color="auto" w:fill="FBE4D5" w:themeFill="accent2" w:themeFillTint="33"/>
          </w:tcPr>
          <w:p w14:paraId="2DE403A5" w14:textId="77777777" w:rsidR="00C20ECD" w:rsidRPr="006E4AEB" w:rsidRDefault="00C20ECD" w:rsidP="00514C05">
            <w:pPr>
              <w:rPr>
                <w:sz w:val="18"/>
                <w:szCs w:val="18"/>
              </w:rPr>
            </w:pPr>
          </w:p>
        </w:tc>
      </w:tr>
      <w:tr w:rsidR="00C20ECD" w14:paraId="7059F015" w14:textId="77777777" w:rsidTr="00514C05">
        <w:tc>
          <w:tcPr>
            <w:tcW w:w="3595" w:type="dxa"/>
            <w:shd w:val="clear" w:color="auto" w:fill="FBE4D5" w:themeFill="accent2" w:themeFillTint="33"/>
          </w:tcPr>
          <w:p w14:paraId="63C745D0" w14:textId="77777777" w:rsidR="00C20ECD" w:rsidRPr="006E4AEB" w:rsidRDefault="00C20ECD" w:rsidP="00514C05">
            <w:pPr>
              <w:rPr>
                <w:sz w:val="18"/>
                <w:szCs w:val="18"/>
              </w:rPr>
            </w:pPr>
            <w:r w:rsidRPr="006E4AEB">
              <w:rPr>
                <w:sz w:val="18"/>
                <w:szCs w:val="18"/>
              </w:rPr>
              <w:t>Investment/Initiative Name</w:t>
            </w:r>
          </w:p>
        </w:tc>
        <w:tc>
          <w:tcPr>
            <w:tcW w:w="4950" w:type="dxa"/>
            <w:shd w:val="clear" w:color="auto" w:fill="FBE4D5" w:themeFill="accent2" w:themeFillTint="33"/>
          </w:tcPr>
          <w:p w14:paraId="616F2E77" w14:textId="77777777" w:rsidR="00C20ECD" w:rsidRPr="006E4AEB" w:rsidRDefault="00C20ECD" w:rsidP="00514C05">
            <w:pPr>
              <w:rPr>
                <w:sz w:val="18"/>
                <w:szCs w:val="18"/>
              </w:rPr>
            </w:pPr>
            <w:proofErr w:type="spellStart"/>
            <w:r>
              <w:rPr>
                <w:sz w:val="18"/>
                <w:szCs w:val="18"/>
              </w:rPr>
              <w:t>SalesForce</w:t>
            </w:r>
            <w:proofErr w:type="spellEnd"/>
          </w:p>
        </w:tc>
        <w:tc>
          <w:tcPr>
            <w:tcW w:w="4500" w:type="dxa"/>
            <w:shd w:val="clear" w:color="auto" w:fill="FBE4D5" w:themeFill="accent2" w:themeFillTint="33"/>
          </w:tcPr>
          <w:p w14:paraId="62431CDC" w14:textId="77777777" w:rsidR="00C20ECD" w:rsidRPr="006E4AEB" w:rsidRDefault="00C20ECD" w:rsidP="00514C05">
            <w:pPr>
              <w:rPr>
                <w:sz w:val="18"/>
                <w:szCs w:val="18"/>
              </w:rPr>
            </w:pPr>
          </w:p>
        </w:tc>
      </w:tr>
      <w:tr w:rsidR="00C20ECD" w14:paraId="224F333A" w14:textId="77777777" w:rsidTr="00514C05">
        <w:tc>
          <w:tcPr>
            <w:tcW w:w="3595" w:type="dxa"/>
            <w:shd w:val="clear" w:color="auto" w:fill="FBE4D5" w:themeFill="accent2" w:themeFillTint="33"/>
          </w:tcPr>
          <w:p w14:paraId="24AEA826" w14:textId="77777777" w:rsidR="00C20ECD" w:rsidRPr="006E4AEB" w:rsidRDefault="00C20ECD" w:rsidP="00514C05">
            <w:pPr>
              <w:rPr>
                <w:sz w:val="18"/>
                <w:szCs w:val="18"/>
              </w:rPr>
            </w:pPr>
            <w:r w:rsidRPr="006E4AEB">
              <w:rPr>
                <w:sz w:val="18"/>
                <w:szCs w:val="18"/>
              </w:rPr>
              <w:t>Investment Description</w:t>
            </w:r>
          </w:p>
        </w:tc>
        <w:tc>
          <w:tcPr>
            <w:tcW w:w="4950" w:type="dxa"/>
            <w:shd w:val="clear" w:color="auto" w:fill="FBE4D5" w:themeFill="accent2" w:themeFillTint="33"/>
          </w:tcPr>
          <w:p w14:paraId="49E398E2" w14:textId="77777777" w:rsidR="00C20ECD" w:rsidRPr="006E4AEB" w:rsidRDefault="00C20ECD" w:rsidP="00514C05">
            <w:pPr>
              <w:rPr>
                <w:sz w:val="18"/>
                <w:szCs w:val="18"/>
              </w:rPr>
            </w:pPr>
          </w:p>
        </w:tc>
        <w:tc>
          <w:tcPr>
            <w:tcW w:w="4500" w:type="dxa"/>
            <w:shd w:val="clear" w:color="auto" w:fill="FBE4D5" w:themeFill="accent2" w:themeFillTint="33"/>
          </w:tcPr>
          <w:p w14:paraId="16287F21" w14:textId="77777777" w:rsidR="00C20ECD" w:rsidRPr="006E4AEB" w:rsidRDefault="00C20ECD" w:rsidP="00514C05">
            <w:pPr>
              <w:rPr>
                <w:sz w:val="18"/>
                <w:szCs w:val="18"/>
              </w:rPr>
            </w:pPr>
          </w:p>
        </w:tc>
      </w:tr>
      <w:tr w:rsidR="00C20ECD" w14:paraId="1F373012" w14:textId="77777777" w:rsidTr="00514C05">
        <w:tc>
          <w:tcPr>
            <w:tcW w:w="3595" w:type="dxa"/>
            <w:shd w:val="clear" w:color="auto" w:fill="FBE4D5" w:themeFill="accent2" w:themeFillTint="33"/>
          </w:tcPr>
          <w:p w14:paraId="51F5D46A" w14:textId="77777777" w:rsidR="00C20ECD" w:rsidRPr="006E4AEB" w:rsidRDefault="00C20ECD" w:rsidP="00514C05">
            <w:pPr>
              <w:rPr>
                <w:sz w:val="18"/>
                <w:szCs w:val="18"/>
              </w:rPr>
            </w:pPr>
            <w:r w:rsidRPr="006E4AEB">
              <w:rPr>
                <w:sz w:val="18"/>
                <w:szCs w:val="18"/>
              </w:rPr>
              <w:t>Expected Outcomes</w:t>
            </w:r>
            <w:r>
              <w:rPr>
                <w:sz w:val="18"/>
                <w:szCs w:val="18"/>
              </w:rPr>
              <w:t xml:space="preserve"> </w:t>
            </w:r>
          </w:p>
        </w:tc>
        <w:tc>
          <w:tcPr>
            <w:tcW w:w="4950" w:type="dxa"/>
            <w:shd w:val="clear" w:color="auto" w:fill="FBE4D5" w:themeFill="accent2" w:themeFillTint="33"/>
          </w:tcPr>
          <w:p w14:paraId="5BE93A62" w14:textId="77777777" w:rsidR="00C20ECD" w:rsidRPr="006E4AEB" w:rsidRDefault="00C20ECD" w:rsidP="00514C05">
            <w:pPr>
              <w:rPr>
                <w:sz w:val="18"/>
                <w:szCs w:val="18"/>
              </w:rPr>
            </w:pPr>
          </w:p>
        </w:tc>
        <w:tc>
          <w:tcPr>
            <w:tcW w:w="4500" w:type="dxa"/>
            <w:shd w:val="clear" w:color="auto" w:fill="FBE4D5" w:themeFill="accent2" w:themeFillTint="33"/>
          </w:tcPr>
          <w:p w14:paraId="384BA73E" w14:textId="77777777" w:rsidR="00C20ECD" w:rsidRPr="006E4AEB" w:rsidRDefault="00C20ECD" w:rsidP="00514C05">
            <w:pPr>
              <w:rPr>
                <w:sz w:val="18"/>
                <w:szCs w:val="18"/>
              </w:rPr>
            </w:pPr>
          </w:p>
        </w:tc>
      </w:tr>
      <w:tr w:rsidR="00C20ECD" w14:paraId="0E496C91" w14:textId="77777777" w:rsidTr="00514C05">
        <w:tc>
          <w:tcPr>
            <w:tcW w:w="3595" w:type="dxa"/>
            <w:shd w:val="clear" w:color="auto" w:fill="FBE4D5" w:themeFill="accent2" w:themeFillTint="33"/>
          </w:tcPr>
          <w:p w14:paraId="337F6E5B" w14:textId="77777777" w:rsidR="00C20ECD" w:rsidRPr="006E4AEB" w:rsidRDefault="00C20ECD" w:rsidP="00514C05">
            <w:pPr>
              <w:rPr>
                <w:sz w:val="18"/>
                <w:szCs w:val="18"/>
              </w:rPr>
            </w:pPr>
            <w:r>
              <w:rPr>
                <w:sz w:val="18"/>
                <w:szCs w:val="18"/>
              </w:rPr>
              <w:t>Business Benefits</w:t>
            </w:r>
          </w:p>
        </w:tc>
        <w:tc>
          <w:tcPr>
            <w:tcW w:w="4950" w:type="dxa"/>
            <w:shd w:val="clear" w:color="auto" w:fill="FBE4D5" w:themeFill="accent2" w:themeFillTint="33"/>
          </w:tcPr>
          <w:p w14:paraId="34B3F2EB" w14:textId="77777777" w:rsidR="00C20ECD" w:rsidRPr="006E4AEB" w:rsidRDefault="00C20ECD" w:rsidP="00514C05">
            <w:pPr>
              <w:rPr>
                <w:sz w:val="18"/>
                <w:szCs w:val="18"/>
              </w:rPr>
            </w:pPr>
          </w:p>
        </w:tc>
        <w:tc>
          <w:tcPr>
            <w:tcW w:w="4500" w:type="dxa"/>
            <w:shd w:val="clear" w:color="auto" w:fill="FBE4D5" w:themeFill="accent2" w:themeFillTint="33"/>
          </w:tcPr>
          <w:p w14:paraId="7D34F5C7" w14:textId="77777777" w:rsidR="00C20ECD" w:rsidRPr="006E4AEB" w:rsidRDefault="00C20ECD" w:rsidP="00514C05">
            <w:pPr>
              <w:rPr>
                <w:sz w:val="18"/>
                <w:szCs w:val="18"/>
              </w:rPr>
            </w:pPr>
          </w:p>
        </w:tc>
      </w:tr>
      <w:tr w:rsidR="00C20ECD" w14:paraId="7C394E95" w14:textId="77777777" w:rsidTr="00514C05">
        <w:tc>
          <w:tcPr>
            <w:tcW w:w="3595" w:type="dxa"/>
            <w:shd w:val="clear" w:color="auto" w:fill="FBE4D5" w:themeFill="accent2" w:themeFillTint="33"/>
          </w:tcPr>
          <w:p w14:paraId="50603CF9" w14:textId="77777777" w:rsidR="00C20ECD" w:rsidRPr="006E4AEB" w:rsidRDefault="00C20ECD"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0B4020A7" w14:textId="77777777" w:rsidR="00C20ECD" w:rsidRPr="006E4AEB" w:rsidRDefault="00C20ECD" w:rsidP="00514C05">
            <w:pPr>
              <w:rPr>
                <w:sz w:val="18"/>
                <w:szCs w:val="18"/>
              </w:rPr>
            </w:pPr>
          </w:p>
        </w:tc>
        <w:tc>
          <w:tcPr>
            <w:tcW w:w="4500" w:type="dxa"/>
            <w:shd w:val="clear" w:color="auto" w:fill="FBE4D5" w:themeFill="accent2" w:themeFillTint="33"/>
          </w:tcPr>
          <w:p w14:paraId="1D7B270A" w14:textId="77777777" w:rsidR="00C20ECD" w:rsidRPr="006E4AEB" w:rsidRDefault="00C20ECD" w:rsidP="00514C05">
            <w:pPr>
              <w:rPr>
                <w:sz w:val="18"/>
                <w:szCs w:val="18"/>
              </w:rPr>
            </w:pPr>
          </w:p>
        </w:tc>
      </w:tr>
      <w:tr w:rsidR="00C20ECD" w14:paraId="6F6F6E6E" w14:textId="77777777" w:rsidTr="00514C05">
        <w:tc>
          <w:tcPr>
            <w:tcW w:w="3595" w:type="dxa"/>
            <w:shd w:val="clear" w:color="auto" w:fill="FFF2CC" w:themeFill="accent4" w:themeFillTint="33"/>
          </w:tcPr>
          <w:p w14:paraId="5B910EC5" w14:textId="77777777" w:rsidR="00C20ECD" w:rsidRPr="006E4AEB" w:rsidRDefault="00C20ECD"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4F904CB7" w14:textId="77777777" w:rsidR="00C20ECD" w:rsidRPr="006E4AEB" w:rsidRDefault="00C20ECD" w:rsidP="00514C05">
            <w:pPr>
              <w:rPr>
                <w:sz w:val="18"/>
                <w:szCs w:val="18"/>
              </w:rPr>
            </w:pPr>
          </w:p>
        </w:tc>
        <w:tc>
          <w:tcPr>
            <w:tcW w:w="4500" w:type="dxa"/>
            <w:shd w:val="clear" w:color="auto" w:fill="FFF2CC" w:themeFill="accent4" w:themeFillTint="33"/>
          </w:tcPr>
          <w:p w14:paraId="06971CD3" w14:textId="77777777" w:rsidR="00C20ECD" w:rsidRPr="006E4AEB" w:rsidRDefault="00C20ECD" w:rsidP="00514C05">
            <w:pPr>
              <w:rPr>
                <w:sz w:val="18"/>
                <w:szCs w:val="18"/>
              </w:rPr>
            </w:pPr>
          </w:p>
        </w:tc>
      </w:tr>
      <w:tr w:rsidR="00C20ECD" w14:paraId="5F55AAF4" w14:textId="77777777" w:rsidTr="00514C05">
        <w:tc>
          <w:tcPr>
            <w:tcW w:w="3595" w:type="dxa"/>
            <w:shd w:val="clear" w:color="auto" w:fill="FFF2CC" w:themeFill="accent4" w:themeFillTint="33"/>
          </w:tcPr>
          <w:p w14:paraId="2BBDD0C4" w14:textId="77777777" w:rsidR="00C20ECD" w:rsidRPr="006E4AEB" w:rsidRDefault="00C20ECD"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2A1F701D" w14:textId="77777777" w:rsidR="00C20ECD" w:rsidRPr="006E4AEB" w:rsidRDefault="00C20ECD" w:rsidP="00514C05">
            <w:pPr>
              <w:rPr>
                <w:sz w:val="18"/>
                <w:szCs w:val="18"/>
              </w:rPr>
            </w:pPr>
          </w:p>
        </w:tc>
        <w:tc>
          <w:tcPr>
            <w:tcW w:w="4500" w:type="dxa"/>
            <w:shd w:val="clear" w:color="auto" w:fill="FFF2CC" w:themeFill="accent4" w:themeFillTint="33"/>
          </w:tcPr>
          <w:p w14:paraId="03EFCA41" w14:textId="77777777" w:rsidR="00C20ECD" w:rsidRPr="006E4AEB" w:rsidRDefault="00C20ECD" w:rsidP="00514C05">
            <w:pPr>
              <w:rPr>
                <w:sz w:val="18"/>
                <w:szCs w:val="18"/>
              </w:rPr>
            </w:pPr>
          </w:p>
        </w:tc>
      </w:tr>
      <w:tr w:rsidR="00C20ECD" w14:paraId="435E586F" w14:textId="77777777" w:rsidTr="00514C05">
        <w:tc>
          <w:tcPr>
            <w:tcW w:w="3595" w:type="dxa"/>
            <w:shd w:val="clear" w:color="auto" w:fill="E2EFD9" w:themeFill="accent6" w:themeFillTint="33"/>
          </w:tcPr>
          <w:p w14:paraId="420693A7" w14:textId="77777777" w:rsidR="00C20ECD" w:rsidRPr="006E4AEB" w:rsidRDefault="00C20ECD"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5F96A722" w14:textId="77777777" w:rsidR="00C20ECD" w:rsidRPr="006E4AEB" w:rsidRDefault="00C20ECD" w:rsidP="00514C05">
            <w:pPr>
              <w:rPr>
                <w:sz w:val="18"/>
                <w:szCs w:val="18"/>
              </w:rPr>
            </w:pPr>
          </w:p>
        </w:tc>
        <w:tc>
          <w:tcPr>
            <w:tcW w:w="4500" w:type="dxa"/>
            <w:shd w:val="clear" w:color="auto" w:fill="E2EFD9" w:themeFill="accent6" w:themeFillTint="33"/>
          </w:tcPr>
          <w:p w14:paraId="5B95CD12" w14:textId="77777777" w:rsidR="00C20ECD" w:rsidRPr="006E4AEB" w:rsidRDefault="00C20ECD" w:rsidP="00514C05">
            <w:pPr>
              <w:rPr>
                <w:sz w:val="18"/>
                <w:szCs w:val="18"/>
              </w:rPr>
            </w:pPr>
          </w:p>
        </w:tc>
      </w:tr>
      <w:tr w:rsidR="00C20ECD" w14:paraId="5ABAF483" w14:textId="77777777" w:rsidTr="00514C05">
        <w:tc>
          <w:tcPr>
            <w:tcW w:w="3595" w:type="dxa"/>
            <w:shd w:val="clear" w:color="auto" w:fill="E2EFD9" w:themeFill="accent6" w:themeFillTint="33"/>
          </w:tcPr>
          <w:p w14:paraId="11B5D642" w14:textId="77777777" w:rsidR="00C20ECD" w:rsidRPr="006E4AEB" w:rsidRDefault="00C20ECD"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5220BBB2" w14:textId="77777777" w:rsidR="00C20ECD" w:rsidRPr="006E4AEB" w:rsidRDefault="00C20ECD" w:rsidP="00514C05">
            <w:pPr>
              <w:rPr>
                <w:sz w:val="18"/>
                <w:szCs w:val="18"/>
              </w:rPr>
            </w:pPr>
          </w:p>
        </w:tc>
        <w:tc>
          <w:tcPr>
            <w:tcW w:w="4500" w:type="dxa"/>
            <w:shd w:val="clear" w:color="auto" w:fill="E2EFD9" w:themeFill="accent6" w:themeFillTint="33"/>
          </w:tcPr>
          <w:p w14:paraId="13CB595B" w14:textId="77777777" w:rsidR="00C20ECD" w:rsidRPr="006E4AEB" w:rsidRDefault="00C20ECD" w:rsidP="00514C05">
            <w:pPr>
              <w:rPr>
                <w:sz w:val="18"/>
                <w:szCs w:val="18"/>
              </w:rPr>
            </w:pPr>
          </w:p>
        </w:tc>
      </w:tr>
      <w:tr w:rsidR="00C20ECD" w14:paraId="2A125525" w14:textId="77777777" w:rsidTr="00514C05">
        <w:tc>
          <w:tcPr>
            <w:tcW w:w="3595" w:type="dxa"/>
            <w:shd w:val="clear" w:color="auto" w:fill="D9E2F3" w:themeFill="accent1" w:themeFillTint="33"/>
          </w:tcPr>
          <w:p w14:paraId="78B093B2" w14:textId="77777777" w:rsidR="00C20ECD" w:rsidRPr="006E4AEB" w:rsidRDefault="00C20ECD"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6D9C8D39" w14:textId="77777777" w:rsidR="00C20ECD" w:rsidRPr="006E4AEB" w:rsidRDefault="00C20ECD" w:rsidP="00514C05">
            <w:pPr>
              <w:rPr>
                <w:sz w:val="18"/>
                <w:szCs w:val="18"/>
              </w:rPr>
            </w:pPr>
          </w:p>
        </w:tc>
        <w:tc>
          <w:tcPr>
            <w:tcW w:w="4500" w:type="dxa"/>
            <w:shd w:val="clear" w:color="auto" w:fill="D9E2F3" w:themeFill="accent1" w:themeFillTint="33"/>
          </w:tcPr>
          <w:p w14:paraId="675E05EE" w14:textId="77777777" w:rsidR="00C20ECD" w:rsidRPr="006E4AEB" w:rsidRDefault="00C20ECD" w:rsidP="00514C05">
            <w:pPr>
              <w:rPr>
                <w:sz w:val="18"/>
                <w:szCs w:val="18"/>
              </w:rPr>
            </w:pPr>
          </w:p>
        </w:tc>
      </w:tr>
    </w:tbl>
    <w:p w14:paraId="2FC17F8B" w14:textId="77777777" w:rsidR="00C20ECD" w:rsidRDefault="00C20ECD" w:rsidP="008E0084"/>
    <w:p w14:paraId="0A4F7224" w14:textId="77777777" w:rsidR="00C20ECD" w:rsidRDefault="00C20ECD">
      <w:r>
        <w:br w:type="page"/>
      </w:r>
    </w:p>
    <w:tbl>
      <w:tblPr>
        <w:tblStyle w:val="TableGrid"/>
        <w:tblW w:w="13045" w:type="dxa"/>
        <w:tblLook w:val="04A0" w:firstRow="1" w:lastRow="0" w:firstColumn="1" w:lastColumn="0" w:noHBand="0" w:noVBand="1"/>
      </w:tblPr>
      <w:tblGrid>
        <w:gridCol w:w="3595"/>
        <w:gridCol w:w="4950"/>
        <w:gridCol w:w="4500"/>
      </w:tblGrid>
      <w:tr w:rsidR="00C20ECD" w14:paraId="2DC31B7A" w14:textId="77777777" w:rsidTr="00514C05">
        <w:tc>
          <w:tcPr>
            <w:tcW w:w="3595" w:type="dxa"/>
          </w:tcPr>
          <w:p w14:paraId="00366338" w14:textId="77777777" w:rsidR="00C20ECD" w:rsidRDefault="00C20ECD" w:rsidP="00514C05">
            <w:r>
              <w:t>Item</w:t>
            </w:r>
          </w:p>
        </w:tc>
        <w:tc>
          <w:tcPr>
            <w:tcW w:w="4950" w:type="dxa"/>
          </w:tcPr>
          <w:p w14:paraId="4094CAF5" w14:textId="77777777" w:rsidR="00C20ECD" w:rsidRDefault="00C20ECD" w:rsidP="00514C05">
            <w:r>
              <w:t>Response</w:t>
            </w:r>
          </w:p>
        </w:tc>
        <w:tc>
          <w:tcPr>
            <w:tcW w:w="4500" w:type="dxa"/>
          </w:tcPr>
          <w:p w14:paraId="27282561" w14:textId="77777777" w:rsidR="00C20ECD" w:rsidRDefault="00C20ECD" w:rsidP="00514C05">
            <w:r>
              <w:t>Any Other Comment</w:t>
            </w:r>
          </w:p>
        </w:tc>
      </w:tr>
      <w:tr w:rsidR="00C20ECD" w14:paraId="1DEC60FB" w14:textId="77777777" w:rsidTr="00514C05">
        <w:tc>
          <w:tcPr>
            <w:tcW w:w="3595" w:type="dxa"/>
            <w:shd w:val="clear" w:color="auto" w:fill="FBE4D5" w:themeFill="accent2" w:themeFillTint="33"/>
          </w:tcPr>
          <w:p w14:paraId="64E1F1EF" w14:textId="77777777" w:rsidR="00C20ECD" w:rsidRPr="006E4AEB" w:rsidRDefault="00C20ECD"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5AE48A43" w14:textId="574A4C25" w:rsidR="00C20ECD" w:rsidRPr="006E4AEB" w:rsidRDefault="00514C05" w:rsidP="00514C05">
            <w:pPr>
              <w:rPr>
                <w:sz w:val="18"/>
                <w:szCs w:val="18"/>
              </w:rPr>
            </w:pPr>
            <w:r>
              <w:rPr>
                <w:sz w:val="18"/>
                <w:szCs w:val="18"/>
              </w:rPr>
              <w:t>Data Management Capability</w:t>
            </w:r>
          </w:p>
        </w:tc>
        <w:tc>
          <w:tcPr>
            <w:tcW w:w="4500" w:type="dxa"/>
            <w:shd w:val="clear" w:color="auto" w:fill="FBE4D5" w:themeFill="accent2" w:themeFillTint="33"/>
          </w:tcPr>
          <w:p w14:paraId="50F40DEB" w14:textId="77777777" w:rsidR="00C20ECD" w:rsidRPr="006E4AEB" w:rsidRDefault="00C20ECD" w:rsidP="00514C05">
            <w:pPr>
              <w:rPr>
                <w:sz w:val="18"/>
                <w:szCs w:val="18"/>
              </w:rPr>
            </w:pPr>
          </w:p>
        </w:tc>
      </w:tr>
      <w:tr w:rsidR="00C20ECD" w14:paraId="74E43B61" w14:textId="77777777" w:rsidTr="00514C05">
        <w:tc>
          <w:tcPr>
            <w:tcW w:w="3595" w:type="dxa"/>
            <w:shd w:val="clear" w:color="auto" w:fill="FBE4D5" w:themeFill="accent2" w:themeFillTint="33"/>
          </w:tcPr>
          <w:p w14:paraId="3E637853" w14:textId="77777777" w:rsidR="00C20ECD" w:rsidRPr="006E4AEB" w:rsidRDefault="00C20ECD" w:rsidP="00514C05">
            <w:pPr>
              <w:rPr>
                <w:sz w:val="18"/>
                <w:szCs w:val="18"/>
              </w:rPr>
            </w:pPr>
            <w:r w:rsidRPr="006E4AEB">
              <w:rPr>
                <w:sz w:val="18"/>
                <w:szCs w:val="18"/>
              </w:rPr>
              <w:t>Investment/Initiative Name</w:t>
            </w:r>
          </w:p>
        </w:tc>
        <w:tc>
          <w:tcPr>
            <w:tcW w:w="4950" w:type="dxa"/>
            <w:shd w:val="clear" w:color="auto" w:fill="FBE4D5" w:themeFill="accent2" w:themeFillTint="33"/>
          </w:tcPr>
          <w:p w14:paraId="3661FD56" w14:textId="77777777" w:rsidR="00C20ECD" w:rsidRPr="006E4AEB" w:rsidRDefault="00C20ECD" w:rsidP="00514C05">
            <w:pPr>
              <w:rPr>
                <w:sz w:val="18"/>
                <w:szCs w:val="18"/>
              </w:rPr>
            </w:pPr>
            <w:r>
              <w:rPr>
                <w:sz w:val="18"/>
                <w:szCs w:val="18"/>
              </w:rPr>
              <w:t>Data Archival</w:t>
            </w:r>
          </w:p>
        </w:tc>
        <w:tc>
          <w:tcPr>
            <w:tcW w:w="4500" w:type="dxa"/>
            <w:shd w:val="clear" w:color="auto" w:fill="FBE4D5" w:themeFill="accent2" w:themeFillTint="33"/>
          </w:tcPr>
          <w:p w14:paraId="77A52294" w14:textId="77777777" w:rsidR="00C20ECD" w:rsidRPr="006E4AEB" w:rsidRDefault="00C20ECD" w:rsidP="00514C05">
            <w:pPr>
              <w:rPr>
                <w:sz w:val="18"/>
                <w:szCs w:val="18"/>
              </w:rPr>
            </w:pPr>
          </w:p>
        </w:tc>
      </w:tr>
      <w:tr w:rsidR="00C20ECD" w14:paraId="0B28BE03" w14:textId="77777777" w:rsidTr="00514C05">
        <w:tc>
          <w:tcPr>
            <w:tcW w:w="3595" w:type="dxa"/>
            <w:shd w:val="clear" w:color="auto" w:fill="FBE4D5" w:themeFill="accent2" w:themeFillTint="33"/>
          </w:tcPr>
          <w:p w14:paraId="1FFF4CB7" w14:textId="77777777" w:rsidR="00C20ECD" w:rsidRPr="006E4AEB" w:rsidRDefault="00C20ECD" w:rsidP="00514C05">
            <w:pPr>
              <w:rPr>
                <w:sz w:val="18"/>
                <w:szCs w:val="18"/>
              </w:rPr>
            </w:pPr>
            <w:r w:rsidRPr="006E4AEB">
              <w:rPr>
                <w:sz w:val="18"/>
                <w:szCs w:val="18"/>
              </w:rPr>
              <w:t>Investment Description</w:t>
            </w:r>
          </w:p>
        </w:tc>
        <w:tc>
          <w:tcPr>
            <w:tcW w:w="4950" w:type="dxa"/>
            <w:shd w:val="clear" w:color="auto" w:fill="FBE4D5" w:themeFill="accent2" w:themeFillTint="33"/>
          </w:tcPr>
          <w:p w14:paraId="007DCDA8" w14:textId="77777777" w:rsidR="00C20ECD" w:rsidRPr="006E4AEB" w:rsidRDefault="00C20ECD" w:rsidP="00514C05">
            <w:pPr>
              <w:rPr>
                <w:sz w:val="18"/>
                <w:szCs w:val="18"/>
              </w:rPr>
            </w:pPr>
          </w:p>
        </w:tc>
        <w:tc>
          <w:tcPr>
            <w:tcW w:w="4500" w:type="dxa"/>
            <w:shd w:val="clear" w:color="auto" w:fill="FBE4D5" w:themeFill="accent2" w:themeFillTint="33"/>
          </w:tcPr>
          <w:p w14:paraId="450EA2D7" w14:textId="77777777" w:rsidR="00C20ECD" w:rsidRPr="006E4AEB" w:rsidRDefault="00C20ECD" w:rsidP="00514C05">
            <w:pPr>
              <w:rPr>
                <w:sz w:val="18"/>
                <w:szCs w:val="18"/>
              </w:rPr>
            </w:pPr>
          </w:p>
        </w:tc>
      </w:tr>
      <w:tr w:rsidR="00C20ECD" w14:paraId="53FFF6C6" w14:textId="77777777" w:rsidTr="00514C05">
        <w:tc>
          <w:tcPr>
            <w:tcW w:w="3595" w:type="dxa"/>
            <w:shd w:val="clear" w:color="auto" w:fill="FBE4D5" w:themeFill="accent2" w:themeFillTint="33"/>
          </w:tcPr>
          <w:p w14:paraId="4C9A5199" w14:textId="77777777" w:rsidR="00C20ECD" w:rsidRPr="006E4AEB" w:rsidRDefault="00C20ECD" w:rsidP="00514C05">
            <w:pPr>
              <w:rPr>
                <w:sz w:val="18"/>
                <w:szCs w:val="18"/>
              </w:rPr>
            </w:pPr>
            <w:r w:rsidRPr="006E4AEB">
              <w:rPr>
                <w:sz w:val="18"/>
                <w:szCs w:val="18"/>
              </w:rPr>
              <w:t>Expected Outcomes</w:t>
            </w:r>
            <w:r>
              <w:rPr>
                <w:sz w:val="18"/>
                <w:szCs w:val="18"/>
              </w:rPr>
              <w:t xml:space="preserve"> </w:t>
            </w:r>
          </w:p>
        </w:tc>
        <w:tc>
          <w:tcPr>
            <w:tcW w:w="4950" w:type="dxa"/>
            <w:shd w:val="clear" w:color="auto" w:fill="FBE4D5" w:themeFill="accent2" w:themeFillTint="33"/>
          </w:tcPr>
          <w:p w14:paraId="3DD355C9" w14:textId="77777777" w:rsidR="00C20ECD" w:rsidRPr="006E4AEB" w:rsidRDefault="00C20ECD" w:rsidP="00514C05">
            <w:pPr>
              <w:rPr>
                <w:sz w:val="18"/>
                <w:szCs w:val="18"/>
              </w:rPr>
            </w:pPr>
          </w:p>
        </w:tc>
        <w:tc>
          <w:tcPr>
            <w:tcW w:w="4500" w:type="dxa"/>
            <w:shd w:val="clear" w:color="auto" w:fill="FBE4D5" w:themeFill="accent2" w:themeFillTint="33"/>
          </w:tcPr>
          <w:p w14:paraId="1A81F0B1" w14:textId="77777777" w:rsidR="00C20ECD" w:rsidRPr="006E4AEB" w:rsidRDefault="00C20ECD" w:rsidP="00514C05">
            <w:pPr>
              <w:rPr>
                <w:sz w:val="18"/>
                <w:szCs w:val="18"/>
              </w:rPr>
            </w:pPr>
          </w:p>
        </w:tc>
      </w:tr>
      <w:tr w:rsidR="00C20ECD" w14:paraId="186845B4" w14:textId="77777777" w:rsidTr="00514C05">
        <w:tc>
          <w:tcPr>
            <w:tcW w:w="3595" w:type="dxa"/>
            <w:shd w:val="clear" w:color="auto" w:fill="FBE4D5" w:themeFill="accent2" w:themeFillTint="33"/>
          </w:tcPr>
          <w:p w14:paraId="2C76E494" w14:textId="77777777" w:rsidR="00C20ECD" w:rsidRPr="006E4AEB" w:rsidRDefault="00C20ECD" w:rsidP="00514C05">
            <w:pPr>
              <w:rPr>
                <w:sz w:val="18"/>
                <w:szCs w:val="18"/>
              </w:rPr>
            </w:pPr>
            <w:r>
              <w:rPr>
                <w:sz w:val="18"/>
                <w:szCs w:val="18"/>
              </w:rPr>
              <w:t>Business Benefits</w:t>
            </w:r>
          </w:p>
        </w:tc>
        <w:tc>
          <w:tcPr>
            <w:tcW w:w="4950" w:type="dxa"/>
            <w:shd w:val="clear" w:color="auto" w:fill="FBE4D5" w:themeFill="accent2" w:themeFillTint="33"/>
          </w:tcPr>
          <w:p w14:paraId="717AAFBA" w14:textId="77777777" w:rsidR="00C20ECD" w:rsidRPr="006E4AEB" w:rsidRDefault="00C20ECD" w:rsidP="00514C05">
            <w:pPr>
              <w:rPr>
                <w:sz w:val="18"/>
                <w:szCs w:val="18"/>
              </w:rPr>
            </w:pPr>
          </w:p>
        </w:tc>
        <w:tc>
          <w:tcPr>
            <w:tcW w:w="4500" w:type="dxa"/>
            <w:shd w:val="clear" w:color="auto" w:fill="FBE4D5" w:themeFill="accent2" w:themeFillTint="33"/>
          </w:tcPr>
          <w:p w14:paraId="56EE48EE" w14:textId="77777777" w:rsidR="00C20ECD" w:rsidRPr="006E4AEB" w:rsidRDefault="00C20ECD" w:rsidP="00514C05">
            <w:pPr>
              <w:rPr>
                <w:sz w:val="18"/>
                <w:szCs w:val="18"/>
              </w:rPr>
            </w:pPr>
          </w:p>
        </w:tc>
      </w:tr>
      <w:tr w:rsidR="00C20ECD" w14:paraId="283BFDA3" w14:textId="77777777" w:rsidTr="00514C05">
        <w:tc>
          <w:tcPr>
            <w:tcW w:w="3595" w:type="dxa"/>
            <w:shd w:val="clear" w:color="auto" w:fill="FBE4D5" w:themeFill="accent2" w:themeFillTint="33"/>
          </w:tcPr>
          <w:p w14:paraId="1815B833" w14:textId="77777777" w:rsidR="00C20ECD" w:rsidRPr="006E4AEB" w:rsidRDefault="00C20ECD"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2908EB2C" w14:textId="77777777" w:rsidR="00C20ECD" w:rsidRPr="006E4AEB" w:rsidRDefault="00C20ECD" w:rsidP="00514C05">
            <w:pPr>
              <w:rPr>
                <w:sz w:val="18"/>
                <w:szCs w:val="18"/>
              </w:rPr>
            </w:pPr>
          </w:p>
        </w:tc>
        <w:tc>
          <w:tcPr>
            <w:tcW w:w="4500" w:type="dxa"/>
            <w:shd w:val="clear" w:color="auto" w:fill="FBE4D5" w:themeFill="accent2" w:themeFillTint="33"/>
          </w:tcPr>
          <w:p w14:paraId="121FD38A" w14:textId="77777777" w:rsidR="00C20ECD" w:rsidRPr="006E4AEB" w:rsidRDefault="00C20ECD" w:rsidP="00514C05">
            <w:pPr>
              <w:rPr>
                <w:sz w:val="18"/>
                <w:szCs w:val="18"/>
              </w:rPr>
            </w:pPr>
          </w:p>
        </w:tc>
      </w:tr>
      <w:tr w:rsidR="00C20ECD" w14:paraId="34D306EE" w14:textId="77777777" w:rsidTr="00514C05">
        <w:tc>
          <w:tcPr>
            <w:tcW w:w="3595" w:type="dxa"/>
            <w:shd w:val="clear" w:color="auto" w:fill="FFF2CC" w:themeFill="accent4" w:themeFillTint="33"/>
          </w:tcPr>
          <w:p w14:paraId="42DB55FF" w14:textId="77777777" w:rsidR="00C20ECD" w:rsidRPr="006E4AEB" w:rsidRDefault="00C20ECD"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1FE2DD96" w14:textId="77777777" w:rsidR="00C20ECD" w:rsidRPr="006E4AEB" w:rsidRDefault="00C20ECD" w:rsidP="00514C05">
            <w:pPr>
              <w:rPr>
                <w:sz w:val="18"/>
                <w:szCs w:val="18"/>
              </w:rPr>
            </w:pPr>
          </w:p>
        </w:tc>
        <w:tc>
          <w:tcPr>
            <w:tcW w:w="4500" w:type="dxa"/>
            <w:shd w:val="clear" w:color="auto" w:fill="FFF2CC" w:themeFill="accent4" w:themeFillTint="33"/>
          </w:tcPr>
          <w:p w14:paraId="27357532" w14:textId="77777777" w:rsidR="00C20ECD" w:rsidRPr="006E4AEB" w:rsidRDefault="00C20ECD" w:rsidP="00514C05">
            <w:pPr>
              <w:rPr>
                <w:sz w:val="18"/>
                <w:szCs w:val="18"/>
              </w:rPr>
            </w:pPr>
          </w:p>
        </w:tc>
      </w:tr>
      <w:tr w:rsidR="00C20ECD" w14:paraId="14C3275E" w14:textId="77777777" w:rsidTr="00514C05">
        <w:tc>
          <w:tcPr>
            <w:tcW w:w="3595" w:type="dxa"/>
            <w:shd w:val="clear" w:color="auto" w:fill="FFF2CC" w:themeFill="accent4" w:themeFillTint="33"/>
          </w:tcPr>
          <w:p w14:paraId="42FE1B5C" w14:textId="77777777" w:rsidR="00C20ECD" w:rsidRPr="006E4AEB" w:rsidRDefault="00C20ECD"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07F023C8" w14:textId="77777777" w:rsidR="00C20ECD" w:rsidRPr="006E4AEB" w:rsidRDefault="00C20ECD" w:rsidP="00514C05">
            <w:pPr>
              <w:rPr>
                <w:sz w:val="18"/>
                <w:szCs w:val="18"/>
              </w:rPr>
            </w:pPr>
          </w:p>
        </w:tc>
        <w:tc>
          <w:tcPr>
            <w:tcW w:w="4500" w:type="dxa"/>
            <w:shd w:val="clear" w:color="auto" w:fill="FFF2CC" w:themeFill="accent4" w:themeFillTint="33"/>
          </w:tcPr>
          <w:p w14:paraId="4BDB5498" w14:textId="77777777" w:rsidR="00C20ECD" w:rsidRPr="006E4AEB" w:rsidRDefault="00C20ECD" w:rsidP="00514C05">
            <w:pPr>
              <w:rPr>
                <w:sz w:val="18"/>
                <w:szCs w:val="18"/>
              </w:rPr>
            </w:pPr>
          </w:p>
        </w:tc>
      </w:tr>
      <w:tr w:rsidR="00C20ECD" w14:paraId="48C221AA" w14:textId="77777777" w:rsidTr="00514C05">
        <w:tc>
          <w:tcPr>
            <w:tcW w:w="3595" w:type="dxa"/>
            <w:shd w:val="clear" w:color="auto" w:fill="E2EFD9" w:themeFill="accent6" w:themeFillTint="33"/>
          </w:tcPr>
          <w:p w14:paraId="5CB0DC56" w14:textId="77777777" w:rsidR="00C20ECD" w:rsidRPr="006E4AEB" w:rsidRDefault="00C20ECD"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2916C19D" w14:textId="77777777" w:rsidR="00C20ECD" w:rsidRPr="006E4AEB" w:rsidRDefault="00C20ECD" w:rsidP="00514C05">
            <w:pPr>
              <w:rPr>
                <w:sz w:val="18"/>
                <w:szCs w:val="18"/>
              </w:rPr>
            </w:pPr>
          </w:p>
        </w:tc>
        <w:tc>
          <w:tcPr>
            <w:tcW w:w="4500" w:type="dxa"/>
            <w:shd w:val="clear" w:color="auto" w:fill="E2EFD9" w:themeFill="accent6" w:themeFillTint="33"/>
          </w:tcPr>
          <w:p w14:paraId="74869460" w14:textId="77777777" w:rsidR="00C20ECD" w:rsidRPr="006E4AEB" w:rsidRDefault="00C20ECD" w:rsidP="00514C05">
            <w:pPr>
              <w:rPr>
                <w:sz w:val="18"/>
                <w:szCs w:val="18"/>
              </w:rPr>
            </w:pPr>
          </w:p>
        </w:tc>
      </w:tr>
      <w:tr w:rsidR="00C20ECD" w14:paraId="654CA792" w14:textId="77777777" w:rsidTr="00514C05">
        <w:tc>
          <w:tcPr>
            <w:tcW w:w="3595" w:type="dxa"/>
            <w:shd w:val="clear" w:color="auto" w:fill="E2EFD9" w:themeFill="accent6" w:themeFillTint="33"/>
          </w:tcPr>
          <w:p w14:paraId="49A0B0F2" w14:textId="77777777" w:rsidR="00C20ECD" w:rsidRPr="006E4AEB" w:rsidRDefault="00C20ECD"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187F57B8" w14:textId="77777777" w:rsidR="00C20ECD" w:rsidRPr="006E4AEB" w:rsidRDefault="00C20ECD" w:rsidP="00514C05">
            <w:pPr>
              <w:rPr>
                <w:sz w:val="18"/>
                <w:szCs w:val="18"/>
              </w:rPr>
            </w:pPr>
          </w:p>
        </w:tc>
        <w:tc>
          <w:tcPr>
            <w:tcW w:w="4500" w:type="dxa"/>
            <w:shd w:val="clear" w:color="auto" w:fill="E2EFD9" w:themeFill="accent6" w:themeFillTint="33"/>
          </w:tcPr>
          <w:p w14:paraId="54738AF4" w14:textId="77777777" w:rsidR="00C20ECD" w:rsidRPr="006E4AEB" w:rsidRDefault="00C20ECD" w:rsidP="00514C05">
            <w:pPr>
              <w:rPr>
                <w:sz w:val="18"/>
                <w:szCs w:val="18"/>
              </w:rPr>
            </w:pPr>
          </w:p>
        </w:tc>
      </w:tr>
      <w:tr w:rsidR="00C20ECD" w14:paraId="68B07E78" w14:textId="77777777" w:rsidTr="00514C05">
        <w:tc>
          <w:tcPr>
            <w:tcW w:w="3595" w:type="dxa"/>
            <w:shd w:val="clear" w:color="auto" w:fill="D9E2F3" w:themeFill="accent1" w:themeFillTint="33"/>
          </w:tcPr>
          <w:p w14:paraId="4D237214" w14:textId="77777777" w:rsidR="00C20ECD" w:rsidRPr="006E4AEB" w:rsidRDefault="00C20ECD"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46ABBD8F" w14:textId="77777777" w:rsidR="00C20ECD" w:rsidRPr="006E4AEB" w:rsidRDefault="00C20ECD" w:rsidP="00514C05">
            <w:pPr>
              <w:rPr>
                <w:sz w:val="18"/>
                <w:szCs w:val="18"/>
              </w:rPr>
            </w:pPr>
          </w:p>
        </w:tc>
        <w:tc>
          <w:tcPr>
            <w:tcW w:w="4500" w:type="dxa"/>
            <w:shd w:val="clear" w:color="auto" w:fill="D9E2F3" w:themeFill="accent1" w:themeFillTint="33"/>
          </w:tcPr>
          <w:p w14:paraId="06BBA33E" w14:textId="77777777" w:rsidR="00C20ECD" w:rsidRPr="006E4AEB" w:rsidRDefault="00C20ECD" w:rsidP="00514C05">
            <w:pPr>
              <w:rPr>
                <w:sz w:val="18"/>
                <w:szCs w:val="18"/>
              </w:rPr>
            </w:pPr>
          </w:p>
        </w:tc>
      </w:tr>
    </w:tbl>
    <w:p w14:paraId="464FCBC1" w14:textId="77777777" w:rsidR="00C20ECD" w:rsidRDefault="00C20ECD" w:rsidP="008E0084"/>
    <w:p w14:paraId="5C8C6B09" w14:textId="77777777" w:rsidR="00C20ECD" w:rsidRDefault="00C20ECD">
      <w:r>
        <w:br w:type="page"/>
      </w:r>
    </w:p>
    <w:tbl>
      <w:tblPr>
        <w:tblStyle w:val="TableGrid"/>
        <w:tblW w:w="13045" w:type="dxa"/>
        <w:tblLook w:val="04A0" w:firstRow="1" w:lastRow="0" w:firstColumn="1" w:lastColumn="0" w:noHBand="0" w:noVBand="1"/>
      </w:tblPr>
      <w:tblGrid>
        <w:gridCol w:w="3595"/>
        <w:gridCol w:w="4950"/>
        <w:gridCol w:w="4500"/>
      </w:tblGrid>
      <w:tr w:rsidR="00C20ECD" w14:paraId="04879CBC" w14:textId="77777777" w:rsidTr="00514C05">
        <w:tc>
          <w:tcPr>
            <w:tcW w:w="3595" w:type="dxa"/>
          </w:tcPr>
          <w:p w14:paraId="4CB6430A" w14:textId="77777777" w:rsidR="00C20ECD" w:rsidRDefault="00C20ECD" w:rsidP="00514C05">
            <w:r>
              <w:t>Item</w:t>
            </w:r>
          </w:p>
        </w:tc>
        <w:tc>
          <w:tcPr>
            <w:tcW w:w="4950" w:type="dxa"/>
          </w:tcPr>
          <w:p w14:paraId="78657B57" w14:textId="77777777" w:rsidR="00C20ECD" w:rsidRDefault="00C20ECD" w:rsidP="00514C05">
            <w:r>
              <w:t>Response</w:t>
            </w:r>
          </w:p>
        </w:tc>
        <w:tc>
          <w:tcPr>
            <w:tcW w:w="4500" w:type="dxa"/>
          </w:tcPr>
          <w:p w14:paraId="39413742" w14:textId="77777777" w:rsidR="00C20ECD" w:rsidRDefault="00C20ECD" w:rsidP="00514C05">
            <w:r>
              <w:t>Any Other Comment</w:t>
            </w:r>
          </w:p>
        </w:tc>
      </w:tr>
      <w:tr w:rsidR="00C20ECD" w14:paraId="33A0936E" w14:textId="77777777" w:rsidTr="00514C05">
        <w:tc>
          <w:tcPr>
            <w:tcW w:w="3595" w:type="dxa"/>
            <w:shd w:val="clear" w:color="auto" w:fill="FBE4D5" w:themeFill="accent2" w:themeFillTint="33"/>
          </w:tcPr>
          <w:p w14:paraId="0B4C405F" w14:textId="77777777" w:rsidR="00C20ECD" w:rsidRPr="006E4AEB" w:rsidRDefault="00C20ECD"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3382A365" w14:textId="77777777" w:rsidR="00C20ECD" w:rsidRPr="006E4AEB" w:rsidRDefault="00C20ECD" w:rsidP="00514C05">
            <w:pPr>
              <w:rPr>
                <w:sz w:val="18"/>
                <w:szCs w:val="18"/>
              </w:rPr>
            </w:pPr>
          </w:p>
        </w:tc>
        <w:tc>
          <w:tcPr>
            <w:tcW w:w="4500" w:type="dxa"/>
            <w:shd w:val="clear" w:color="auto" w:fill="FBE4D5" w:themeFill="accent2" w:themeFillTint="33"/>
          </w:tcPr>
          <w:p w14:paraId="5C71F136" w14:textId="77777777" w:rsidR="00C20ECD" w:rsidRPr="006E4AEB" w:rsidRDefault="00C20ECD" w:rsidP="00514C05">
            <w:pPr>
              <w:rPr>
                <w:sz w:val="18"/>
                <w:szCs w:val="18"/>
              </w:rPr>
            </w:pPr>
          </w:p>
        </w:tc>
      </w:tr>
      <w:tr w:rsidR="00C20ECD" w14:paraId="7DCC9DF1" w14:textId="77777777" w:rsidTr="00514C05">
        <w:tc>
          <w:tcPr>
            <w:tcW w:w="3595" w:type="dxa"/>
            <w:shd w:val="clear" w:color="auto" w:fill="FBE4D5" w:themeFill="accent2" w:themeFillTint="33"/>
          </w:tcPr>
          <w:p w14:paraId="2320FA26" w14:textId="77777777" w:rsidR="00C20ECD" w:rsidRPr="006E4AEB" w:rsidRDefault="00C20ECD" w:rsidP="00514C05">
            <w:pPr>
              <w:rPr>
                <w:sz w:val="18"/>
                <w:szCs w:val="18"/>
              </w:rPr>
            </w:pPr>
            <w:r w:rsidRPr="006E4AEB">
              <w:rPr>
                <w:sz w:val="18"/>
                <w:szCs w:val="18"/>
              </w:rPr>
              <w:t>Investment/Initiative Name</w:t>
            </w:r>
          </w:p>
        </w:tc>
        <w:tc>
          <w:tcPr>
            <w:tcW w:w="4950" w:type="dxa"/>
            <w:shd w:val="clear" w:color="auto" w:fill="FBE4D5" w:themeFill="accent2" w:themeFillTint="33"/>
          </w:tcPr>
          <w:p w14:paraId="54DDA941" w14:textId="77777777" w:rsidR="00C20ECD" w:rsidRPr="006E4AEB" w:rsidRDefault="00C20ECD" w:rsidP="00514C05">
            <w:pPr>
              <w:rPr>
                <w:sz w:val="18"/>
                <w:szCs w:val="18"/>
              </w:rPr>
            </w:pPr>
            <w:r>
              <w:rPr>
                <w:sz w:val="18"/>
                <w:szCs w:val="18"/>
              </w:rPr>
              <w:t>Data Deidentification</w:t>
            </w:r>
          </w:p>
        </w:tc>
        <w:tc>
          <w:tcPr>
            <w:tcW w:w="4500" w:type="dxa"/>
            <w:shd w:val="clear" w:color="auto" w:fill="FBE4D5" w:themeFill="accent2" w:themeFillTint="33"/>
          </w:tcPr>
          <w:p w14:paraId="62199465" w14:textId="77777777" w:rsidR="00C20ECD" w:rsidRPr="006E4AEB" w:rsidRDefault="00C20ECD" w:rsidP="00514C05">
            <w:pPr>
              <w:rPr>
                <w:sz w:val="18"/>
                <w:szCs w:val="18"/>
              </w:rPr>
            </w:pPr>
          </w:p>
        </w:tc>
      </w:tr>
      <w:tr w:rsidR="00C20ECD" w14:paraId="3678D38A" w14:textId="77777777" w:rsidTr="00514C05">
        <w:tc>
          <w:tcPr>
            <w:tcW w:w="3595" w:type="dxa"/>
            <w:shd w:val="clear" w:color="auto" w:fill="FBE4D5" w:themeFill="accent2" w:themeFillTint="33"/>
          </w:tcPr>
          <w:p w14:paraId="5C9DBB86" w14:textId="77777777" w:rsidR="00C20ECD" w:rsidRPr="006E4AEB" w:rsidRDefault="00C20ECD" w:rsidP="00514C05">
            <w:pPr>
              <w:rPr>
                <w:sz w:val="18"/>
                <w:szCs w:val="18"/>
              </w:rPr>
            </w:pPr>
            <w:r w:rsidRPr="006E4AEB">
              <w:rPr>
                <w:sz w:val="18"/>
                <w:szCs w:val="18"/>
              </w:rPr>
              <w:t>Investment Description</w:t>
            </w:r>
          </w:p>
        </w:tc>
        <w:tc>
          <w:tcPr>
            <w:tcW w:w="4950" w:type="dxa"/>
            <w:shd w:val="clear" w:color="auto" w:fill="FBE4D5" w:themeFill="accent2" w:themeFillTint="33"/>
          </w:tcPr>
          <w:p w14:paraId="0DA123B1" w14:textId="77777777" w:rsidR="00C20ECD" w:rsidRPr="006E4AEB" w:rsidRDefault="00C20ECD" w:rsidP="00514C05">
            <w:pPr>
              <w:rPr>
                <w:sz w:val="18"/>
                <w:szCs w:val="18"/>
              </w:rPr>
            </w:pPr>
          </w:p>
        </w:tc>
        <w:tc>
          <w:tcPr>
            <w:tcW w:w="4500" w:type="dxa"/>
            <w:shd w:val="clear" w:color="auto" w:fill="FBE4D5" w:themeFill="accent2" w:themeFillTint="33"/>
          </w:tcPr>
          <w:p w14:paraId="4C4CEA3D" w14:textId="77777777" w:rsidR="00C20ECD" w:rsidRPr="006E4AEB" w:rsidRDefault="00C20ECD" w:rsidP="00514C05">
            <w:pPr>
              <w:rPr>
                <w:sz w:val="18"/>
                <w:szCs w:val="18"/>
              </w:rPr>
            </w:pPr>
          </w:p>
        </w:tc>
      </w:tr>
      <w:tr w:rsidR="00C20ECD" w14:paraId="06692C1A" w14:textId="77777777" w:rsidTr="00514C05">
        <w:tc>
          <w:tcPr>
            <w:tcW w:w="3595" w:type="dxa"/>
            <w:shd w:val="clear" w:color="auto" w:fill="FBE4D5" w:themeFill="accent2" w:themeFillTint="33"/>
          </w:tcPr>
          <w:p w14:paraId="30C20B96" w14:textId="77777777" w:rsidR="00C20ECD" w:rsidRPr="006E4AEB" w:rsidRDefault="00C20ECD" w:rsidP="00514C05">
            <w:pPr>
              <w:rPr>
                <w:sz w:val="18"/>
                <w:szCs w:val="18"/>
              </w:rPr>
            </w:pPr>
            <w:r w:rsidRPr="006E4AEB">
              <w:rPr>
                <w:sz w:val="18"/>
                <w:szCs w:val="18"/>
              </w:rPr>
              <w:t>Expected Outcomes</w:t>
            </w:r>
            <w:r>
              <w:rPr>
                <w:sz w:val="18"/>
                <w:szCs w:val="18"/>
              </w:rPr>
              <w:t xml:space="preserve"> </w:t>
            </w:r>
          </w:p>
        </w:tc>
        <w:tc>
          <w:tcPr>
            <w:tcW w:w="4950" w:type="dxa"/>
            <w:shd w:val="clear" w:color="auto" w:fill="FBE4D5" w:themeFill="accent2" w:themeFillTint="33"/>
          </w:tcPr>
          <w:p w14:paraId="50895670" w14:textId="77777777" w:rsidR="00C20ECD" w:rsidRPr="006E4AEB" w:rsidRDefault="00C20ECD" w:rsidP="00514C05">
            <w:pPr>
              <w:rPr>
                <w:sz w:val="18"/>
                <w:szCs w:val="18"/>
              </w:rPr>
            </w:pPr>
          </w:p>
        </w:tc>
        <w:tc>
          <w:tcPr>
            <w:tcW w:w="4500" w:type="dxa"/>
            <w:shd w:val="clear" w:color="auto" w:fill="FBE4D5" w:themeFill="accent2" w:themeFillTint="33"/>
          </w:tcPr>
          <w:p w14:paraId="38C1F859" w14:textId="77777777" w:rsidR="00C20ECD" w:rsidRPr="006E4AEB" w:rsidRDefault="00C20ECD" w:rsidP="00514C05">
            <w:pPr>
              <w:rPr>
                <w:sz w:val="18"/>
                <w:szCs w:val="18"/>
              </w:rPr>
            </w:pPr>
          </w:p>
        </w:tc>
      </w:tr>
      <w:tr w:rsidR="00C20ECD" w14:paraId="4077CC2E" w14:textId="77777777" w:rsidTr="00514C05">
        <w:tc>
          <w:tcPr>
            <w:tcW w:w="3595" w:type="dxa"/>
            <w:shd w:val="clear" w:color="auto" w:fill="FBE4D5" w:themeFill="accent2" w:themeFillTint="33"/>
          </w:tcPr>
          <w:p w14:paraId="48AC2470" w14:textId="77777777" w:rsidR="00C20ECD" w:rsidRPr="006E4AEB" w:rsidRDefault="00C20ECD" w:rsidP="00514C05">
            <w:pPr>
              <w:rPr>
                <w:sz w:val="18"/>
                <w:szCs w:val="18"/>
              </w:rPr>
            </w:pPr>
            <w:r>
              <w:rPr>
                <w:sz w:val="18"/>
                <w:szCs w:val="18"/>
              </w:rPr>
              <w:t>Business Benefits</w:t>
            </w:r>
          </w:p>
        </w:tc>
        <w:tc>
          <w:tcPr>
            <w:tcW w:w="4950" w:type="dxa"/>
            <w:shd w:val="clear" w:color="auto" w:fill="FBE4D5" w:themeFill="accent2" w:themeFillTint="33"/>
          </w:tcPr>
          <w:p w14:paraId="0C8FE7CE" w14:textId="77777777" w:rsidR="00C20ECD" w:rsidRPr="006E4AEB" w:rsidRDefault="00C20ECD" w:rsidP="00514C05">
            <w:pPr>
              <w:rPr>
                <w:sz w:val="18"/>
                <w:szCs w:val="18"/>
              </w:rPr>
            </w:pPr>
          </w:p>
        </w:tc>
        <w:tc>
          <w:tcPr>
            <w:tcW w:w="4500" w:type="dxa"/>
            <w:shd w:val="clear" w:color="auto" w:fill="FBE4D5" w:themeFill="accent2" w:themeFillTint="33"/>
          </w:tcPr>
          <w:p w14:paraId="41004F19" w14:textId="77777777" w:rsidR="00C20ECD" w:rsidRPr="006E4AEB" w:rsidRDefault="00C20ECD" w:rsidP="00514C05">
            <w:pPr>
              <w:rPr>
                <w:sz w:val="18"/>
                <w:szCs w:val="18"/>
              </w:rPr>
            </w:pPr>
          </w:p>
        </w:tc>
      </w:tr>
      <w:tr w:rsidR="00C20ECD" w14:paraId="76E927A1" w14:textId="77777777" w:rsidTr="00514C05">
        <w:tc>
          <w:tcPr>
            <w:tcW w:w="3595" w:type="dxa"/>
            <w:shd w:val="clear" w:color="auto" w:fill="FBE4D5" w:themeFill="accent2" w:themeFillTint="33"/>
          </w:tcPr>
          <w:p w14:paraId="73CBC8E5" w14:textId="77777777" w:rsidR="00C20ECD" w:rsidRPr="006E4AEB" w:rsidRDefault="00C20ECD"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67C0C651" w14:textId="77777777" w:rsidR="00C20ECD" w:rsidRPr="006E4AEB" w:rsidRDefault="00C20ECD" w:rsidP="00514C05">
            <w:pPr>
              <w:rPr>
                <w:sz w:val="18"/>
                <w:szCs w:val="18"/>
              </w:rPr>
            </w:pPr>
          </w:p>
        </w:tc>
        <w:tc>
          <w:tcPr>
            <w:tcW w:w="4500" w:type="dxa"/>
            <w:shd w:val="clear" w:color="auto" w:fill="FBE4D5" w:themeFill="accent2" w:themeFillTint="33"/>
          </w:tcPr>
          <w:p w14:paraId="308D56CC" w14:textId="77777777" w:rsidR="00C20ECD" w:rsidRPr="006E4AEB" w:rsidRDefault="00C20ECD" w:rsidP="00514C05">
            <w:pPr>
              <w:rPr>
                <w:sz w:val="18"/>
                <w:szCs w:val="18"/>
              </w:rPr>
            </w:pPr>
          </w:p>
        </w:tc>
      </w:tr>
      <w:tr w:rsidR="00C20ECD" w14:paraId="3FB0F8A5" w14:textId="77777777" w:rsidTr="00514C05">
        <w:tc>
          <w:tcPr>
            <w:tcW w:w="3595" w:type="dxa"/>
            <w:shd w:val="clear" w:color="auto" w:fill="FFF2CC" w:themeFill="accent4" w:themeFillTint="33"/>
          </w:tcPr>
          <w:p w14:paraId="01AFEEB4" w14:textId="77777777" w:rsidR="00C20ECD" w:rsidRPr="006E4AEB" w:rsidRDefault="00C20ECD"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797E50C6" w14:textId="77777777" w:rsidR="00C20ECD" w:rsidRPr="006E4AEB" w:rsidRDefault="00C20ECD" w:rsidP="00514C05">
            <w:pPr>
              <w:rPr>
                <w:sz w:val="18"/>
                <w:szCs w:val="18"/>
              </w:rPr>
            </w:pPr>
          </w:p>
        </w:tc>
        <w:tc>
          <w:tcPr>
            <w:tcW w:w="4500" w:type="dxa"/>
            <w:shd w:val="clear" w:color="auto" w:fill="FFF2CC" w:themeFill="accent4" w:themeFillTint="33"/>
          </w:tcPr>
          <w:p w14:paraId="7B04FA47" w14:textId="77777777" w:rsidR="00C20ECD" w:rsidRPr="006E4AEB" w:rsidRDefault="00C20ECD" w:rsidP="00514C05">
            <w:pPr>
              <w:rPr>
                <w:sz w:val="18"/>
                <w:szCs w:val="18"/>
              </w:rPr>
            </w:pPr>
          </w:p>
        </w:tc>
      </w:tr>
      <w:tr w:rsidR="00C20ECD" w14:paraId="298C4F61" w14:textId="77777777" w:rsidTr="00514C05">
        <w:tc>
          <w:tcPr>
            <w:tcW w:w="3595" w:type="dxa"/>
            <w:shd w:val="clear" w:color="auto" w:fill="FFF2CC" w:themeFill="accent4" w:themeFillTint="33"/>
          </w:tcPr>
          <w:p w14:paraId="4E2DAF43" w14:textId="77777777" w:rsidR="00C20ECD" w:rsidRPr="006E4AEB" w:rsidRDefault="00C20ECD"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568C698B" w14:textId="77777777" w:rsidR="00C20ECD" w:rsidRPr="006E4AEB" w:rsidRDefault="00C20ECD" w:rsidP="00514C05">
            <w:pPr>
              <w:rPr>
                <w:sz w:val="18"/>
                <w:szCs w:val="18"/>
              </w:rPr>
            </w:pPr>
          </w:p>
        </w:tc>
        <w:tc>
          <w:tcPr>
            <w:tcW w:w="4500" w:type="dxa"/>
            <w:shd w:val="clear" w:color="auto" w:fill="FFF2CC" w:themeFill="accent4" w:themeFillTint="33"/>
          </w:tcPr>
          <w:p w14:paraId="1A939487" w14:textId="77777777" w:rsidR="00C20ECD" w:rsidRPr="006E4AEB" w:rsidRDefault="00C20ECD" w:rsidP="00514C05">
            <w:pPr>
              <w:rPr>
                <w:sz w:val="18"/>
                <w:szCs w:val="18"/>
              </w:rPr>
            </w:pPr>
          </w:p>
        </w:tc>
      </w:tr>
      <w:tr w:rsidR="00C20ECD" w14:paraId="0FC28E83" w14:textId="77777777" w:rsidTr="00514C05">
        <w:tc>
          <w:tcPr>
            <w:tcW w:w="3595" w:type="dxa"/>
            <w:shd w:val="clear" w:color="auto" w:fill="E2EFD9" w:themeFill="accent6" w:themeFillTint="33"/>
          </w:tcPr>
          <w:p w14:paraId="238CDD62" w14:textId="77777777" w:rsidR="00C20ECD" w:rsidRPr="006E4AEB" w:rsidRDefault="00C20ECD"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6AA258D8" w14:textId="77777777" w:rsidR="00C20ECD" w:rsidRPr="006E4AEB" w:rsidRDefault="00C20ECD" w:rsidP="00514C05">
            <w:pPr>
              <w:rPr>
                <w:sz w:val="18"/>
                <w:szCs w:val="18"/>
              </w:rPr>
            </w:pPr>
          </w:p>
        </w:tc>
        <w:tc>
          <w:tcPr>
            <w:tcW w:w="4500" w:type="dxa"/>
            <w:shd w:val="clear" w:color="auto" w:fill="E2EFD9" w:themeFill="accent6" w:themeFillTint="33"/>
          </w:tcPr>
          <w:p w14:paraId="6FFBD3EC" w14:textId="77777777" w:rsidR="00C20ECD" w:rsidRPr="006E4AEB" w:rsidRDefault="00C20ECD" w:rsidP="00514C05">
            <w:pPr>
              <w:rPr>
                <w:sz w:val="18"/>
                <w:szCs w:val="18"/>
              </w:rPr>
            </w:pPr>
          </w:p>
        </w:tc>
      </w:tr>
      <w:tr w:rsidR="00C20ECD" w14:paraId="5ACD4F27" w14:textId="77777777" w:rsidTr="00514C05">
        <w:tc>
          <w:tcPr>
            <w:tcW w:w="3595" w:type="dxa"/>
            <w:shd w:val="clear" w:color="auto" w:fill="E2EFD9" w:themeFill="accent6" w:themeFillTint="33"/>
          </w:tcPr>
          <w:p w14:paraId="57B0FF9B" w14:textId="77777777" w:rsidR="00C20ECD" w:rsidRPr="006E4AEB" w:rsidRDefault="00C20ECD"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30DCCCAD" w14:textId="77777777" w:rsidR="00C20ECD" w:rsidRPr="006E4AEB" w:rsidRDefault="00C20ECD" w:rsidP="00514C05">
            <w:pPr>
              <w:rPr>
                <w:sz w:val="18"/>
                <w:szCs w:val="18"/>
              </w:rPr>
            </w:pPr>
          </w:p>
        </w:tc>
        <w:tc>
          <w:tcPr>
            <w:tcW w:w="4500" w:type="dxa"/>
            <w:shd w:val="clear" w:color="auto" w:fill="E2EFD9" w:themeFill="accent6" w:themeFillTint="33"/>
          </w:tcPr>
          <w:p w14:paraId="36AF6883" w14:textId="77777777" w:rsidR="00C20ECD" w:rsidRPr="006E4AEB" w:rsidRDefault="00C20ECD" w:rsidP="00514C05">
            <w:pPr>
              <w:rPr>
                <w:sz w:val="18"/>
                <w:szCs w:val="18"/>
              </w:rPr>
            </w:pPr>
          </w:p>
        </w:tc>
      </w:tr>
      <w:tr w:rsidR="00C20ECD" w14:paraId="0ACC7B97" w14:textId="77777777" w:rsidTr="00514C05">
        <w:tc>
          <w:tcPr>
            <w:tcW w:w="3595" w:type="dxa"/>
            <w:shd w:val="clear" w:color="auto" w:fill="D9E2F3" w:themeFill="accent1" w:themeFillTint="33"/>
          </w:tcPr>
          <w:p w14:paraId="4A5B0E0F" w14:textId="77777777" w:rsidR="00C20ECD" w:rsidRPr="006E4AEB" w:rsidRDefault="00C20ECD"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54C529ED" w14:textId="77777777" w:rsidR="00C20ECD" w:rsidRPr="006E4AEB" w:rsidRDefault="00C20ECD" w:rsidP="00514C05">
            <w:pPr>
              <w:rPr>
                <w:sz w:val="18"/>
                <w:szCs w:val="18"/>
              </w:rPr>
            </w:pPr>
          </w:p>
        </w:tc>
        <w:tc>
          <w:tcPr>
            <w:tcW w:w="4500" w:type="dxa"/>
            <w:shd w:val="clear" w:color="auto" w:fill="D9E2F3" w:themeFill="accent1" w:themeFillTint="33"/>
          </w:tcPr>
          <w:p w14:paraId="1C0157D6" w14:textId="77777777" w:rsidR="00C20ECD" w:rsidRPr="006E4AEB" w:rsidRDefault="00C20ECD" w:rsidP="00514C05">
            <w:pPr>
              <w:rPr>
                <w:sz w:val="18"/>
                <w:szCs w:val="18"/>
              </w:rPr>
            </w:pPr>
          </w:p>
        </w:tc>
      </w:tr>
    </w:tbl>
    <w:p w14:paraId="3691E7B2" w14:textId="77777777" w:rsidR="00C20ECD" w:rsidRDefault="00C20ECD" w:rsidP="008E0084"/>
    <w:p w14:paraId="526770CE" w14:textId="77777777" w:rsidR="00C20ECD" w:rsidRDefault="00C20ECD">
      <w:r>
        <w:br w:type="page"/>
      </w:r>
    </w:p>
    <w:tbl>
      <w:tblPr>
        <w:tblStyle w:val="TableGrid"/>
        <w:tblW w:w="13045" w:type="dxa"/>
        <w:tblLook w:val="04A0" w:firstRow="1" w:lastRow="0" w:firstColumn="1" w:lastColumn="0" w:noHBand="0" w:noVBand="1"/>
      </w:tblPr>
      <w:tblGrid>
        <w:gridCol w:w="3595"/>
        <w:gridCol w:w="4950"/>
        <w:gridCol w:w="4500"/>
      </w:tblGrid>
      <w:tr w:rsidR="00C20ECD" w14:paraId="0BAA8E67" w14:textId="77777777" w:rsidTr="15662DBD">
        <w:tc>
          <w:tcPr>
            <w:tcW w:w="3595" w:type="dxa"/>
          </w:tcPr>
          <w:p w14:paraId="184CBF0B" w14:textId="77777777" w:rsidR="00C20ECD" w:rsidRDefault="00C20ECD" w:rsidP="00514C05">
            <w:r>
              <w:t>Item</w:t>
            </w:r>
          </w:p>
        </w:tc>
        <w:tc>
          <w:tcPr>
            <w:tcW w:w="4950" w:type="dxa"/>
          </w:tcPr>
          <w:p w14:paraId="408D2FDE" w14:textId="77777777" w:rsidR="00C20ECD" w:rsidRDefault="00C20ECD" w:rsidP="00514C05">
            <w:r>
              <w:t>Response</w:t>
            </w:r>
          </w:p>
        </w:tc>
        <w:tc>
          <w:tcPr>
            <w:tcW w:w="4500" w:type="dxa"/>
          </w:tcPr>
          <w:p w14:paraId="1E4326D6" w14:textId="77777777" w:rsidR="00C20ECD" w:rsidRDefault="00C20ECD" w:rsidP="00514C05">
            <w:r>
              <w:t>Any Other Comment</w:t>
            </w:r>
          </w:p>
        </w:tc>
      </w:tr>
      <w:tr w:rsidR="00C20ECD" w14:paraId="4E9F8ABF" w14:textId="77777777" w:rsidTr="15662DBD">
        <w:tc>
          <w:tcPr>
            <w:tcW w:w="3595" w:type="dxa"/>
            <w:shd w:val="clear" w:color="auto" w:fill="FBE4D5" w:themeFill="accent2" w:themeFillTint="33"/>
          </w:tcPr>
          <w:p w14:paraId="54BBA49E" w14:textId="77777777" w:rsidR="00C20ECD" w:rsidRPr="006E4AEB" w:rsidRDefault="00C20ECD"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7CBEED82" w14:textId="45FEF9F8" w:rsidR="00C20ECD" w:rsidRPr="006E4AEB" w:rsidRDefault="6D6D5612" w:rsidP="15662DBD">
            <w:pPr>
              <w:rPr>
                <w:rFonts w:ascii="Calibri" w:eastAsia="Calibri" w:hAnsi="Calibri" w:cs="Calibri"/>
                <w:sz w:val="18"/>
                <w:szCs w:val="18"/>
              </w:rPr>
            </w:pPr>
            <w:r w:rsidRPr="15662DBD">
              <w:rPr>
                <w:rFonts w:ascii="Calibri" w:eastAsia="Calibri" w:hAnsi="Calibri" w:cs="Calibri"/>
                <w:sz w:val="18"/>
                <w:szCs w:val="18"/>
              </w:rPr>
              <w:t>POC Innovation Lab</w:t>
            </w:r>
          </w:p>
        </w:tc>
        <w:tc>
          <w:tcPr>
            <w:tcW w:w="4500" w:type="dxa"/>
            <w:shd w:val="clear" w:color="auto" w:fill="FBE4D5" w:themeFill="accent2" w:themeFillTint="33"/>
          </w:tcPr>
          <w:p w14:paraId="6E36661F" w14:textId="77777777" w:rsidR="00C20ECD" w:rsidRPr="006E4AEB" w:rsidRDefault="00C20ECD" w:rsidP="00514C05">
            <w:pPr>
              <w:rPr>
                <w:sz w:val="18"/>
                <w:szCs w:val="18"/>
              </w:rPr>
            </w:pPr>
          </w:p>
        </w:tc>
      </w:tr>
      <w:tr w:rsidR="00C20ECD" w14:paraId="0DEC40E7" w14:textId="77777777" w:rsidTr="15662DBD">
        <w:tc>
          <w:tcPr>
            <w:tcW w:w="3595" w:type="dxa"/>
            <w:shd w:val="clear" w:color="auto" w:fill="FBE4D5" w:themeFill="accent2" w:themeFillTint="33"/>
          </w:tcPr>
          <w:p w14:paraId="52A448E7" w14:textId="77777777" w:rsidR="00C20ECD" w:rsidRPr="006E4AEB" w:rsidRDefault="00C20ECD" w:rsidP="00514C05">
            <w:pPr>
              <w:rPr>
                <w:sz w:val="18"/>
                <w:szCs w:val="18"/>
              </w:rPr>
            </w:pPr>
            <w:r w:rsidRPr="006E4AEB">
              <w:rPr>
                <w:sz w:val="18"/>
                <w:szCs w:val="18"/>
              </w:rPr>
              <w:t>Investment/Initiative Name</w:t>
            </w:r>
          </w:p>
        </w:tc>
        <w:tc>
          <w:tcPr>
            <w:tcW w:w="4950" w:type="dxa"/>
            <w:shd w:val="clear" w:color="auto" w:fill="FBE4D5" w:themeFill="accent2" w:themeFillTint="33"/>
          </w:tcPr>
          <w:p w14:paraId="06ABACF1" w14:textId="77777777" w:rsidR="00C20ECD" w:rsidRPr="006E4AEB" w:rsidRDefault="00C20ECD" w:rsidP="00514C05">
            <w:pPr>
              <w:rPr>
                <w:sz w:val="18"/>
                <w:szCs w:val="18"/>
              </w:rPr>
            </w:pPr>
            <w:r>
              <w:rPr>
                <w:sz w:val="18"/>
                <w:szCs w:val="18"/>
              </w:rPr>
              <w:t>POC/Innovation</w:t>
            </w:r>
          </w:p>
        </w:tc>
        <w:tc>
          <w:tcPr>
            <w:tcW w:w="4500" w:type="dxa"/>
            <w:shd w:val="clear" w:color="auto" w:fill="FBE4D5" w:themeFill="accent2" w:themeFillTint="33"/>
          </w:tcPr>
          <w:p w14:paraId="38645DC7" w14:textId="77777777" w:rsidR="00C20ECD" w:rsidRPr="006E4AEB" w:rsidRDefault="00C20ECD" w:rsidP="00514C05">
            <w:pPr>
              <w:rPr>
                <w:sz w:val="18"/>
                <w:szCs w:val="18"/>
              </w:rPr>
            </w:pPr>
          </w:p>
        </w:tc>
      </w:tr>
      <w:tr w:rsidR="00C20ECD" w14:paraId="746D1ED6" w14:textId="77777777" w:rsidTr="15662DBD">
        <w:tc>
          <w:tcPr>
            <w:tcW w:w="3595" w:type="dxa"/>
            <w:shd w:val="clear" w:color="auto" w:fill="FBE4D5" w:themeFill="accent2" w:themeFillTint="33"/>
          </w:tcPr>
          <w:p w14:paraId="7336F980" w14:textId="77777777" w:rsidR="00C20ECD" w:rsidRPr="006E4AEB" w:rsidRDefault="00C20ECD" w:rsidP="00514C05">
            <w:pPr>
              <w:rPr>
                <w:sz w:val="18"/>
                <w:szCs w:val="18"/>
              </w:rPr>
            </w:pPr>
            <w:r w:rsidRPr="006E4AEB">
              <w:rPr>
                <w:sz w:val="18"/>
                <w:szCs w:val="18"/>
              </w:rPr>
              <w:t>Investment Description</w:t>
            </w:r>
          </w:p>
        </w:tc>
        <w:tc>
          <w:tcPr>
            <w:tcW w:w="4950" w:type="dxa"/>
            <w:shd w:val="clear" w:color="auto" w:fill="FBE4D5" w:themeFill="accent2" w:themeFillTint="33"/>
          </w:tcPr>
          <w:p w14:paraId="135E58C4" w14:textId="6FB76452" w:rsidR="00C20ECD" w:rsidRPr="006E4AEB" w:rsidRDefault="7C8028A1" w:rsidP="15662DBD">
            <w:pPr>
              <w:rPr>
                <w:rFonts w:ascii="Calibri" w:eastAsia="Calibri" w:hAnsi="Calibri" w:cs="Calibri"/>
                <w:sz w:val="18"/>
                <w:szCs w:val="18"/>
              </w:rPr>
            </w:pPr>
            <w:r w:rsidRPr="15662DBD">
              <w:rPr>
                <w:rFonts w:ascii="Calibri" w:eastAsia="Calibri" w:hAnsi="Calibri" w:cs="Calibri"/>
                <w:sz w:val="18"/>
                <w:szCs w:val="18"/>
              </w:rPr>
              <w:t>An innovation lab provides the sandbox as part of an innovation pipeline to begin to explore and experiment the customer and uncovering their unmet need, formulating a hypothesis on what product or service the company can offer to meet that need, and validating the hypothesis by using customer feedback to rapidly experiment and iterate</w:t>
            </w:r>
            <w:r w:rsidR="1F5C36BC" w:rsidRPr="15662DBD">
              <w:rPr>
                <w:rFonts w:ascii="Calibri" w:eastAsia="Calibri" w:hAnsi="Calibri" w:cs="Calibri"/>
                <w:sz w:val="18"/>
                <w:szCs w:val="18"/>
              </w:rPr>
              <w:t>.</w:t>
            </w:r>
          </w:p>
        </w:tc>
        <w:tc>
          <w:tcPr>
            <w:tcW w:w="4500" w:type="dxa"/>
            <w:shd w:val="clear" w:color="auto" w:fill="FBE4D5" w:themeFill="accent2" w:themeFillTint="33"/>
          </w:tcPr>
          <w:p w14:paraId="62EBF9A1" w14:textId="77777777" w:rsidR="00C20ECD" w:rsidRPr="006E4AEB" w:rsidRDefault="00C20ECD" w:rsidP="00514C05">
            <w:pPr>
              <w:rPr>
                <w:sz w:val="18"/>
                <w:szCs w:val="18"/>
              </w:rPr>
            </w:pPr>
          </w:p>
        </w:tc>
      </w:tr>
      <w:tr w:rsidR="00C20ECD" w14:paraId="3820E049" w14:textId="77777777" w:rsidTr="15662DBD">
        <w:tc>
          <w:tcPr>
            <w:tcW w:w="3595" w:type="dxa"/>
            <w:shd w:val="clear" w:color="auto" w:fill="FBE4D5" w:themeFill="accent2" w:themeFillTint="33"/>
          </w:tcPr>
          <w:p w14:paraId="1048170E" w14:textId="77777777" w:rsidR="00C20ECD" w:rsidRPr="006E4AEB" w:rsidRDefault="00C20ECD" w:rsidP="00514C05">
            <w:pPr>
              <w:rPr>
                <w:sz w:val="18"/>
                <w:szCs w:val="18"/>
              </w:rPr>
            </w:pPr>
            <w:r w:rsidRPr="006E4AEB">
              <w:rPr>
                <w:sz w:val="18"/>
                <w:szCs w:val="18"/>
              </w:rPr>
              <w:t>Expected Outcomes</w:t>
            </w:r>
            <w:r>
              <w:rPr>
                <w:sz w:val="18"/>
                <w:szCs w:val="18"/>
              </w:rPr>
              <w:t xml:space="preserve"> </w:t>
            </w:r>
          </w:p>
        </w:tc>
        <w:tc>
          <w:tcPr>
            <w:tcW w:w="4950" w:type="dxa"/>
            <w:shd w:val="clear" w:color="auto" w:fill="FBE4D5" w:themeFill="accent2" w:themeFillTint="33"/>
          </w:tcPr>
          <w:p w14:paraId="181391E4" w14:textId="1A882396" w:rsidR="00C20ECD" w:rsidRPr="006E4AEB" w:rsidRDefault="17C7F64F" w:rsidP="00514C05">
            <w:r w:rsidRPr="15662DBD">
              <w:rPr>
                <w:rFonts w:ascii="Calibri" w:eastAsia="Calibri" w:hAnsi="Calibri" w:cs="Calibri"/>
                <w:sz w:val="18"/>
                <w:szCs w:val="18"/>
              </w:rPr>
              <w:t>- embrace customer centricity</w:t>
            </w:r>
          </w:p>
          <w:p w14:paraId="08C9CFAB" w14:textId="086599B4" w:rsidR="00C20ECD" w:rsidRPr="006E4AEB" w:rsidRDefault="17C7F64F" w:rsidP="00514C05">
            <w:r w:rsidRPr="15662DBD">
              <w:rPr>
                <w:rFonts w:ascii="Calibri" w:eastAsia="Calibri" w:hAnsi="Calibri" w:cs="Calibri"/>
                <w:sz w:val="18"/>
                <w:szCs w:val="18"/>
              </w:rPr>
              <w:t>- experiment relentlessly, with the desire to learn from failures</w:t>
            </w:r>
          </w:p>
          <w:p w14:paraId="59C44E04" w14:textId="3497EAC9" w:rsidR="00C20ECD" w:rsidRPr="006E4AEB" w:rsidRDefault="17C7F64F" w:rsidP="00514C05">
            <w:r w:rsidRPr="15662DBD">
              <w:rPr>
                <w:rFonts w:ascii="Calibri" w:eastAsia="Calibri" w:hAnsi="Calibri" w:cs="Calibri"/>
                <w:sz w:val="18"/>
                <w:szCs w:val="18"/>
              </w:rPr>
              <w:t>- leverage new technologies and business models</w:t>
            </w:r>
          </w:p>
          <w:p w14:paraId="19DF51A9" w14:textId="54AA1186" w:rsidR="00C20ECD" w:rsidRPr="006E4AEB" w:rsidRDefault="17C7F64F" w:rsidP="00514C05">
            <w:r w:rsidRPr="15662DBD">
              <w:rPr>
                <w:rFonts w:ascii="Calibri" w:eastAsia="Calibri" w:hAnsi="Calibri" w:cs="Calibri"/>
                <w:sz w:val="18"/>
                <w:szCs w:val="18"/>
              </w:rPr>
              <w:t>- accelerate the build/measure/learn cycles; and</w:t>
            </w:r>
          </w:p>
          <w:p w14:paraId="6191298C" w14:textId="682BD432" w:rsidR="00C20ECD" w:rsidRPr="006E4AEB" w:rsidRDefault="17C7F64F" w:rsidP="00514C05">
            <w:r w:rsidRPr="15662DBD">
              <w:rPr>
                <w:rFonts w:ascii="Calibri" w:eastAsia="Calibri" w:hAnsi="Calibri" w:cs="Calibri"/>
                <w:sz w:val="18"/>
                <w:szCs w:val="18"/>
              </w:rPr>
              <w:t>- utilize the customer development method and lean methodologies.</w:t>
            </w:r>
          </w:p>
          <w:p w14:paraId="0C6C2CD5" w14:textId="47B76963" w:rsidR="00C20ECD" w:rsidRPr="006E4AEB" w:rsidRDefault="17C7F64F" w:rsidP="00514C05">
            <w:r w:rsidRPr="15662DBD">
              <w:rPr>
                <w:rFonts w:ascii="Calibri" w:eastAsia="Calibri" w:hAnsi="Calibri" w:cs="Calibri"/>
                <w:sz w:val="18"/>
                <w:szCs w:val="18"/>
              </w:rPr>
              <w:t>- enable key digital initiatives through merging technology IT/EA proof-of-concepts</w:t>
            </w:r>
          </w:p>
        </w:tc>
        <w:tc>
          <w:tcPr>
            <w:tcW w:w="4500" w:type="dxa"/>
            <w:shd w:val="clear" w:color="auto" w:fill="FBE4D5" w:themeFill="accent2" w:themeFillTint="33"/>
          </w:tcPr>
          <w:p w14:paraId="709E88E4" w14:textId="77777777" w:rsidR="00C20ECD" w:rsidRPr="006E4AEB" w:rsidRDefault="00C20ECD" w:rsidP="00514C05">
            <w:pPr>
              <w:rPr>
                <w:sz w:val="18"/>
                <w:szCs w:val="18"/>
              </w:rPr>
            </w:pPr>
          </w:p>
        </w:tc>
      </w:tr>
      <w:tr w:rsidR="00C20ECD" w14:paraId="29C5875D" w14:textId="77777777" w:rsidTr="15662DBD">
        <w:tc>
          <w:tcPr>
            <w:tcW w:w="3595" w:type="dxa"/>
            <w:shd w:val="clear" w:color="auto" w:fill="FBE4D5" w:themeFill="accent2" w:themeFillTint="33"/>
          </w:tcPr>
          <w:p w14:paraId="0BD15B7A" w14:textId="77777777" w:rsidR="00C20ECD" w:rsidRPr="006E4AEB" w:rsidRDefault="00C20ECD" w:rsidP="00514C05">
            <w:pPr>
              <w:rPr>
                <w:sz w:val="18"/>
                <w:szCs w:val="18"/>
              </w:rPr>
            </w:pPr>
            <w:r>
              <w:rPr>
                <w:sz w:val="18"/>
                <w:szCs w:val="18"/>
              </w:rPr>
              <w:t>Business Benefits</w:t>
            </w:r>
          </w:p>
        </w:tc>
        <w:tc>
          <w:tcPr>
            <w:tcW w:w="4950" w:type="dxa"/>
            <w:shd w:val="clear" w:color="auto" w:fill="FBE4D5" w:themeFill="accent2" w:themeFillTint="33"/>
          </w:tcPr>
          <w:p w14:paraId="508C98E9" w14:textId="6A68BAF9" w:rsidR="00C20ECD" w:rsidRPr="006E4AEB" w:rsidRDefault="02561AF6" w:rsidP="00514C05">
            <w:r w:rsidRPr="15662DBD">
              <w:rPr>
                <w:rFonts w:ascii="Calibri" w:eastAsia="Calibri" w:hAnsi="Calibri" w:cs="Calibri"/>
                <w:sz w:val="18"/>
                <w:szCs w:val="18"/>
              </w:rPr>
              <w:t>An innovation lab compliments an innovation pipeline whereas providing a core sandbox to ideate, curate, prioritize, agile-explore, incubate and integrate new technologies into the business.</w:t>
            </w:r>
          </w:p>
        </w:tc>
        <w:tc>
          <w:tcPr>
            <w:tcW w:w="4500" w:type="dxa"/>
            <w:shd w:val="clear" w:color="auto" w:fill="FBE4D5" w:themeFill="accent2" w:themeFillTint="33"/>
          </w:tcPr>
          <w:p w14:paraId="779F8E76" w14:textId="77777777" w:rsidR="00C20ECD" w:rsidRPr="006E4AEB" w:rsidRDefault="00C20ECD" w:rsidP="00514C05">
            <w:pPr>
              <w:rPr>
                <w:sz w:val="18"/>
                <w:szCs w:val="18"/>
              </w:rPr>
            </w:pPr>
          </w:p>
        </w:tc>
      </w:tr>
      <w:tr w:rsidR="00C20ECD" w14:paraId="0BDF60D5" w14:textId="77777777" w:rsidTr="15662DBD">
        <w:tc>
          <w:tcPr>
            <w:tcW w:w="3595" w:type="dxa"/>
            <w:shd w:val="clear" w:color="auto" w:fill="FBE4D5" w:themeFill="accent2" w:themeFillTint="33"/>
          </w:tcPr>
          <w:p w14:paraId="292C5690" w14:textId="77777777" w:rsidR="00C20ECD" w:rsidRPr="006E4AEB" w:rsidRDefault="00C20ECD"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7818863E" w14:textId="4F214B3F" w:rsidR="00C20ECD" w:rsidRPr="006E4AEB" w:rsidRDefault="64C9D235" w:rsidP="15662DBD">
            <w:pPr>
              <w:rPr>
                <w:rFonts w:ascii="Calibri" w:eastAsia="Calibri" w:hAnsi="Calibri" w:cs="Calibri"/>
                <w:sz w:val="18"/>
                <w:szCs w:val="18"/>
              </w:rPr>
            </w:pPr>
            <w:r w:rsidRPr="15662DBD">
              <w:rPr>
                <w:sz w:val="18"/>
                <w:szCs w:val="18"/>
              </w:rPr>
              <w:t xml:space="preserve">EA, </w:t>
            </w:r>
            <w:r w:rsidRPr="15662DBD">
              <w:rPr>
                <w:rFonts w:ascii="Calibri" w:eastAsia="Calibri" w:hAnsi="Calibri" w:cs="Calibri"/>
                <w:sz w:val="18"/>
                <w:szCs w:val="18"/>
              </w:rPr>
              <w:t>NG IT, NGP, Digital Transformation</w:t>
            </w:r>
          </w:p>
        </w:tc>
        <w:tc>
          <w:tcPr>
            <w:tcW w:w="4500" w:type="dxa"/>
            <w:shd w:val="clear" w:color="auto" w:fill="FBE4D5" w:themeFill="accent2" w:themeFillTint="33"/>
          </w:tcPr>
          <w:p w14:paraId="44F69B9A" w14:textId="77777777" w:rsidR="00C20ECD" w:rsidRPr="006E4AEB" w:rsidRDefault="00C20ECD" w:rsidP="00514C05">
            <w:pPr>
              <w:rPr>
                <w:sz w:val="18"/>
                <w:szCs w:val="18"/>
              </w:rPr>
            </w:pPr>
          </w:p>
        </w:tc>
      </w:tr>
      <w:tr w:rsidR="00C20ECD" w14:paraId="2EC6CF4A" w14:textId="77777777" w:rsidTr="15662DBD">
        <w:tc>
          <w:tcPr>
            <w:tcW w:w="3595" w:type="dxa"/>
            <w:shd w:val="clear" w:color="auto" w:fill="FFF2CC" w:themeFill="accent4" w:themeFillTint="33"/>
          </w:tcPr>
          <w:p w14:paraId="311E206A" w14:textId="77777777" w:rsidR="00C20ECD" w:rsidRPr="006E4AEB" w:rsidRDefault="00C20ECD"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5F07D11E" w14:textId="7A0943A4" w:rsidR="00C20ECD" w:rsidRPr="006E4AEB" w:rsidRDefault="61A88D8E" w:rsidP="15662DBD">
            <w:pPr>
              <w:rPr>
                <w:rFonts w:ascii="Calibri" w:eastAsia="Calibri" w:hAnsi="Calibri" w:cs="Calibri"/>
                <w:sz w:val="18"/>
                <w:szCs w:val="18"/>
              </w:rPr>
            </w:pPr>
            <w:r w:rsidRPr="15662DBD">
              <w:rPr>
                <w:rFonts w:ascii="Calibri" w:eastAsia="Calibri" w:hAnsi="Calibri" w:cs="Calibri"/>
                <w:sz w:val="18"/>
                <w:szCs w:val="18"/>
              </w:rPr>
              <w:t>Cloud (Azure?) Pay-to-Play</w:t>
            </w:r>
          </w:p>
        </w:tc>
        <w:tc>
          <w:tcPr>
            <w:tcW w:w="4500" w:type="dxa"/>
            <w:shd w:val="clear" w:color="auto" w:fill="FFF2CC" w:themeFill="accent4" w:themeFillTint="33"/>
          </w:tcPr>
          <w:p w14:paraId="41508A3C" w14:textId="77777777" w:rsidR="00C20ECD" w:rsidRPr="006E4AEB" w:rsidRDefault="00C20ECD" w:rsidP="00514C05">
            <w:pPr>
              <w:rPr>
                <w:sz w:val="18"/>
                <w:szCs w:val="18"/>
              </w:rPr>
            </w:pPr>
          </w:p>
        </w:tc>
      </w:tr>
      <w:tr w:rsidR="00C20ECD" w14:paraId="6E80E5FC" w14:textId="77777777" w:rsidTr="15662DBD">
        <w:tc>
          <w:tcPr>
            <w:tcW w:w="3595" w:type="dxa"/>
            <w:shd w:val="clear" w:color="auto" w:fill="FFF2CC" w:themeFill="accent4" w:themeFillTint="33"/>
          </w:tcPr>
          <w:p w14:paraId="1D6DA6B6" w14:textId="77777777" w:rsidR="00C20ECD" w:rsidRPr="006E4AEB" w:rsidRDefault="00C20ECD"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43D6B1D6" w14:textId="5B7EC625" w:rsidR="00C20ECD" w:rsidRPr="006E4AEB" w:rsidRDefault="274CB32D" w:rsidP="15662DBD">
            <w:pPr>
              <w:rPr>
                <w:rFonts w:ascii="Calibri" w:eastAsia="Calibri" w:hAnsi="Calibri" w:cs="Calibri"/>
                <w:sz w:val="18"/>
                <w:szCs w:val="18"/>
              </w:rPr>
            </w:pPr>
            <w:r w:rsidRPr="15662DBD">
              <w:rPr>
                <w:rFonts w:ascii="Calibri" w:eastAsia="Calibri" w:hAnsi="Calibri" w:cs="Calibri"/>
                <w:sz w:val="18"/>
                <w:szCs w:val="18"/>
              </w:rPr>
              <w:t>NG IT, BU IT's, NGP</w:t>
            </w:r>
          </w:p>
        </w:tc>
        <w:tc>
          <w:tcPr>
            <w:tcW w:w="4500" w:type="dxa"/>
            <w:shd w:val="clear" w:color="auto" w:fill="FFF2CC" w:themeFill="accent4" w:themeFillTint="33"/>
          </w:tcPr>
          <w:p w14:paraId="17DBC151" w14:textId="77777777" w:rsidR="00C20ECD" w:rsidRPr="006E4AEB" w:rsidRDefault="00C20ECD" w:rsidP="00514C05">
            <w:pPr>
              <w:rPr>
                <w:sz w:val="18"/>
                <w:szCs w:val="18"/>
              </w:rPr>
            </w:pPr>
          </w:p>
        </w:tc>
      </w:tr>
      <w:tr w:rsidR="00C20ECD" w14:paraId="41F28F8B" w14:textId="77777777" w:rsidTr="15662DBD">
        <w:tc>
          <w:tcPr>
            <w:tcW w:w="3595" w:type="dxa"/>
            <w:shd w:val="clear" w:color="auto" w:fill="E2EFD9" w:themeFill="accent6" w:themeFillTint="33"/>
          </w:tcPr>
          <w:p w14:paraId="7040DC94" w14:textId="77777777" w:rsidR="00C20ECD" w:rsidRPr="006E4AEB" w:rsidRDefault="00C20ECD"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6F8BD81B" w14:textId="77777777" w:rsidR="00C20ECD" w:rsidRPr="006E4AEB" w:rsidRDefault="00C20ECD" w:rsidP="00514C05">
            <w:pPr>
              <w:rPr>
                <w:sz w:val="18"/>
                <w:szCs w:val="18"/>
              </w:rPr>
            </w:pPr>
          </w:p>
        </w:tc>
        <w:tc>
          <w:tcPr>
            <w:tcW w:w="4500" w:type="dxa"/>
            <w:shd w:val="clear" w:color="auto" w:fill="E2EFD9" w:themeFill="accent6" w:themeFillTint="33"/>
          </w:tcPr>
          <w:p w14:paraId="2613E9C1" w14:textId="77777777" w:rsidR="00C20ECD" w:rsidRPr="006E4AEB" w:rsidRDefault="00C20ECD" w:rsidP="00514C05">
            <w:pPr>
              <w:rPr>
                <w:sz w:val="18"/>
                <w:szCs w:val="18"/>
              </w:rPr>
            </w:pPr>
          </w:p>
        </w:tc>
      </w:tr>
      <w:tr w:rsidR="00C20ECD" w14:paraId="3D1DF338" w14:textId="77777777" w:rsidTr="15662DBD">
        <w:tc>
          <w:tcPr>
            <w:tcW w:w="3595" w:type="dxa"/>
            <w:shd w:val="clear" w:color="auto" w:fill="E2EFD9" w:themeFill="accent6" w:themeFillTint="33"/>
          </w:tcPr>
          <w:p w14:paraId="395B7401" w14:textId="77777777" w:rsidR="00C20ECD" w:rsidRPr="006E4AEB" w:rsidRDefault="00C20ECD"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1037B8A3" w14:textId="77777777" w:rsidR="00C20ECD" w:rsidRPr="006E4AEB" w:rsidRDefault="00C20ECD" w:rsidP="00514C05">
            <w:pPr>
              <w:rPr>
                <w:sz w:val="18"/>
                <w:szCs w:val="18"/>
              </w:rPr>
            </w:pPr>
          </w:p>
        </w:tc>
        <w:tc>
          <w:tcPr>
            <w:tcW w:w="4500" w:type="dxa"/>
            <w:shd w:val="clear" w:color="auto" w:fill="E2EFD9" w:themeFill="accent6" w:themeFillTint="33"/>
          </w:tcPr>
          <w:p w14:paraId="687C6DE0" w14:textId="77777777" w:rsidR="00C20ECD" w:rsidRPr="006E4AEB" w:rsidRDefault="00C20ECD" w:rsidP="00514C05">
            <w:pPr>
              <w:rPr>
                <w:sz w:val="18"/>
                <w:szCs w:val="18"/>
              </w:rPr>
            </w:pPr>
          </w:p>
        </w:tc>
      </w:tr>
      <w:tr w:rsidR="00C20ECD" w14:paraId="264A0835" w14:textId="77777777" w:rsidTr="15662DBD">
        <w:tc>
          <w:tcPr>
            <w:tcW w:w="3595" w:type="dxa"/>
            <w:shd w:val="clear" w:color="auto" w:fill="D9E2F3" w:themeFill="accent1" w:themeFillTint="33"/>
          </w:tcPr>
          <w:p w14:paraId="1B897739" w14:textId="77777777" w:rsidR="00C20ECD" w:rsidRPr="006E4AEB" w:rsidRDefault="00C20ECD"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5B2F9378" w14:textId="77777777" w:rsidR="00C20ECD" w:rsidRPr="006E4AEB" w:rsidRDefault="00C20ECD" w:rsidP="00514C05">
            <w:pPr>
              <w:rPr>
                <w:sz w:val="18"/>
                <w:szCs w:val="18"/>
              </w:rPr>
            </w:pPr>
          </w:p>
        </w:tc>
        <w:tc>
          <w:tcPr>
            <w:tcW w:w="4500" w:type="dxa"/>
            <w:shd w:val="clear" w:color="auto" w:fill="D9E2F3" w:themeFill="accent1" w:themeFillTint="33"/>
          </w:tcPr>
          <w:p w14:paraId="58E6DD4E" w14:textId="77777777" w:rsidR="00C20ECD" w:rsidRPr="006E4AEB" w:rsidRDefault="00C20ECD" w:rsidP="00514C05">
            <w:pPr>
              <w:rPr>
                <w:sz w:val="18"/>
                <w:szCs w:val="18"/>
              </w:rPr>
            </w:pPr>
          </w:p>
        </w:tc>
      </w:tr>
    </w:tbl>
    <w:p w14:paraId="7D3BEE8F" w14:textId="77777777" w:rsidR="00C20ECD" w:rsidRDefault="00C20ECD" w:rsidP="008E0084"/>
    <w:p w14:paraId="3B88899E" w14:textId="77777777" w:rsidR="008E0084" w:rsidRDefault="008E0084" w:rsidP="008E0084"/>
    <w:p w14:paraId="69E2BB2B" w14:textId="77777777" w:rsidR="008E0084" w:rsidRDefault="008E0084" w:rsidP="008E0084">
      <w:r>
        <w:br w:type="page"/>
      </w:r>
    </w:p>
    <w:p w14:paraId="57C0D796" w14:textId="77777777" w:rsidR="008E0084" w:rsidRDefault="008E0084" w:rsidP="008E0084"/>
    <w:tbl>
      <w:tblPr>
        <w:tblStyle w:val="TableGrid"/>
        <w:tblW w:w="13045" w:type="dxa"/>
        <w:tblLook w:val="04A0" w:firstRow="1" w:lastRow="0" w:firstColumn="1" w:lastColumn="0" w:noHBand="0" w:noVBand="1"/>
      </w:tblPr>
      <w:tblGrid>
        <w:gridCol w:w="3595"/>
        <w:gridCol w:w="4950"/>
        <w:gridCol w:w="4500"/>
      </w:tblGrid>
      <w:tr w:rsidR="008E0084" w14:paraId="7D738288" w14:textId="77777777" w:rsidTr="15662DBD">
        <w:tc>
          <w:tcPr>
            <w:tcW w:w="3595" w:type="dxa"/>
          </w:tcPr>
          <w:p w14:paraId="326128F7" w14:textId="77777777" w:rsidR="008E0084" w:rsidRDefault="008E0084" w:rsidP="00514C05">
            <w:r>
              <w:t>Item</w:t>
            </w:r>
          </w:p>
        </w:tc>
        <w:tc>
          <w:tcPr>
            <w:tcW w:w="4950" w:type="dxa"/>
          </w:tcPr>
          <w:p w14:paraId="3B974BF0" w14:textId="77777777" w:rsidR="008E0084" w:rsidRDefault="008E0084" w:rsidP="00514C05">
            <w:r>
              <w:t>Response</w:t>
            </w:r>
          </w:p>
        </w:tc>
        <w:tc>
          <w:tcPr>
            <w:tcW w:w="4500" w:type="dxa"/>
          </w:tcPr>
          <w:p w14:paraId="158B0C81" w14:textId="77777777" w:rsidR="008E0084" w:rsidRDefault="008E0084" w:rsidP="00514C05">
            <w:r>
              <w:t>Any Other Comment</w:t>
            </w:r>
          </w:p>
        </w:tc>
      </w:tr>
      <w:tr w:rsidR="008E0084" w14:paraId="018C5F3D" w14:textId="77777777" w:rsidTr="15662DBD">
        <w:tc>
          <w:tcPr>
            <w:tcW w:w="3595" w:type="dxa"/>
            <w:shd w:val="clear" w:color="auto" w:fill="FBE4D5" w:themeFill="accent2" w:themeFillTint="33"/>
          </w:tcPr>
          <w:p w14:paraId="4610FED7" w14:textId="77777777" w:rsidR="008E0084" w:rsidRPr="006E4AEB" w:rsidRDefault="008E0084"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50" w:type="dxa"/>
            <w:shd w:val="clear" w:color="auto" w:fill="FBE4D5" w:themeFill="accent2" w:themeFillTint="33"/>
          </w:tcPr>
          <w:p w14:paraId="0D142F6F" w14:textId="3E47B113" w:rsidR="008E0084" w:rsidRPr="006E4AEB" w:rsidRDefault="6FA203C6" w:rsidP="00514C05">
            <w:pPr>
              <w:rPr>
                <w:sz w:val="18"/>
                <w:szCs w:val="18"/>
              </w:rPr>
            </w:pPr>
            <w:r w:rsidRPr="15662DBD">
              <w:rPr>
                <w:sz w:val="18"/>
                <w:szCs w:val="18"/>
              </w:rPr>
              <w:t>Client Enablement</w:t>
            </w:r>
            <w:r w:rsidR="0C45CA62" w:rsidRPr="15662DBD">
              <w:rPr>
                <w:sz w:val="18"/>
                <w:szCs w:val="18"/>
              </w:rPr>
              <w:t xml:space="preserve">? </w:t>
            </w:r>
          </w:p>
        </w:tc>
        <w:tc>
          <w:tcPr>
            <w:tcW w:w="4500" w:type="dxa"/>
            <w:shd w:val="clear" w:color="auto" w:fill="FBE4D5" w:themeFill="accent2" w:themeFillTint="33"/>
          </w:tcPr>
          <w:p w14:paraId="4475AD14" w14:textId="77777777" w:rsidR="008E0084" w:rsidRPr="006E4AEB" w:rsidRDefault="008E0084" w:rsidP="00514C05">
            <w:pPr>
              <w:rPr>
                <w:sz w:val="18"/>
                <w:szCs w:val="18"/>
              </w:rPr>
            </w:pPr>
          </w:p>
        </w:tc>
      </w:tr>
      <w:tr w:rsidR="008E0084" w14:paraId="69EF7454" w14:textId="77777777" w:rsidTr="15662DBD">
        <w:tc>
          <w:tcPr>
            <w:tcW w:w="3595" w:type="dxa"/>
            <w:shd w:val="clear" w:color="auto" w:fill="FBE4D5" w:themeFill="accent2" w:themeFillTint="33"/>
          </w:tcPr>
          <w:p w14:paraId="70FFAA1F" w14:textId="77777777" w:rsidR="008E0084" w:rsidRPr="006E4AEB" w:rsidRDefault="008E0084" w:rsidP="00514C05">
            <w:pPr>
              <w:rPr>
                <w:sz w:val="18"/>
                <w:szCs w:val="18"/>
              </w:rPr>
            </w:pPr>
            <w:r w:rsidRPr="006E4AEB">
              <w:rPr>
                <w:sz w:val="18"/>
                <w:szCs w:val="18"/>
              </w:rPr>
              <w:t>Investment/Initiative Name</w:t>
            </w:r>
          </w:p>
        </w:tc>
        <w:tc>
          <w:tcPr>
            <w:tcW w:w="4950" w:type="dxa"/>
            <w:shd w:val="clear" w:color="auto" w:fill="FBE4D5" w:themeFill="accent2" w:themeFillTint="33"/>
          </w:tcPr>
          <w:p w14:paraId="7EE140BA" w14:textId="0DBDD5C6" w:rsidR="008E0084" w:rsidRPr="006E4AEB" w:rsidRDefault="00C20ECD" w:rsidP="00514C05">
            <w:pPr>
              <w:rPr>
                <w:sz w:val="18"/>
                <w:szCs w:val="18"/>
              </w:rPr>
            </w:pPr>
            <w:r w:rsidRPr="15662DBD">
              <w:rPr>
                <w:sz w:val="18"/>
                <w:szCs w:val="18"/>
              </w:rPr>
              <w:t>e-Signature</w:t>
            </w:r>
            <w:r w:rsidR="6E62988D" w:rsidRPr="15662DBD">
              <w:rPr>
                <w:sz w:val="18"/>
                <w:szCs w:val="18"/>
              </w:rPr>
              <w:t xml:space="preserve"> (</w:t>
            </w:r>
            <w:proofErr w:type="spellStart"/>
            <w:r w:rsidR="6E62988D" w:rsidRPr="15662DBD">
              <w:rPr>
                <w:sz w:val="18"/>
                <w:szCs w:val="18"/>
              </w:rPr>
              <w:t>Docusign</w:t>
            </w:r>
            <w:proofErr w:type="spellEnd"/>
            <w:r w:rsidR="6E62988D" w:rsidRPr="15662DBD">
              <w:rPr>
                <w:sz w:val="18"/>
                <w:szCs w:val="18"/>
              </w:rPr>
              <w:t>)</w:t>
            </w:r>
          </w:p>
        </w:tc>
        <w:tc>
          <w:tcPr>
            <w:tcW w:w="4500" w:type="dxa"/>
            <w:shd w:val="clear" w:color="auto" w:fill="FBE4D5" w:themeFill="accent2" w:themeFillTint="33"/>
          </w:tcPr>
          <w:p w14:paraId="120C4E94" w14:textId="77777777" w:rsidR="008E0084" w:rsidRPr="006E4AEB" w:rsidRDefault="008E0084" w:rsidP="00514C05">
            <w:pPr>
              <w:rPr>
                <w:sz w:val="18"/>
                <w:szCs w:val="18"/>
              </w:rPr>
            </w:pPr>
          </w:p>
        </w:tc>
      </w:tr>
      <w:tr w:rsidR="008E0084" w14:paraId="69B3FF95" w14:textId="77777777" w:rsidTr="15662DBD">
        <w:tc>
          <w:tcPr>
            <w:tcW w:w="3595" w:type="dxa"/>
            <w:shd w:val="clear" w:color="auto" w:fill="FBE4D5" w:themeFill="accent2" w:themeFillTint="33"/>
          </w:tcPr>
          <w:p w14:paraId="64AA10D3" w14:textId="77777777" w:rsidR="008E0084" w:rsidRPr="006E4AEB" w:rsidRDefault="008E0084" w:rsidP="00514C05">
            <w:pPr>
              <w:rPr>
                <w:sz w:val="18"/>
                <w:szCs w:val="18"/>
              </w:rPr>
            </w:pPr>
            <w:r w:rsidRPr="006E4AEB">
              <w:rPr>
                <w:sz w:val="18"/>
                <w:szCs w:val="18"/>
              </w:rPr>
              <w:t>Investment Description</w:t>
            </w:r>
          </w:p>
        </w:tc>
        <w:tc>
          <w:tcPr>
            <w:tcW w:w="4950" w:type="dxa"/>
            <w:shd w:val="clear" w:color="auto" w:fill="FBE4D5" w:themeFill="accent2" w:themeFillTint="33"/>
          </w:tcPr>
          <w:p w14:paraId="23312695" w14:textId="2FDE3403" w:rsidR="008E0084" w:rsidRPr="006E4AEB" w:rsidRDefault="1149BC58" w:rsidP="15662DBD">
            <w:pPr>
              <w:spacing w:line="259" w:lineRule="auto"/>
              <w:rPr>
                <w:b/>
                <w:bCs/>
                <w:sz w:val="18"/>
                <w:szCs w:val="18"/>
                <w:u w:val="single"/>
              </w:rPr>
            </w:pPr>
            <w:r w:rsidRPr="15662DBD">
              <w:rPr>
                <w:b/>
                <w:bCs/>
                <w:sz w:val="18"/>
                <w:szCs w:val="18"/>
                <w:u w:val="single"/>
              </w:rPr>
              <w:t>TBC:</w:t>
            </w:r>
            <w:r w:rsidRPr="15662DBD">
              <w:rPr>
                <w:b/>
                <w:bCs/>
                <w:sz w:val="18"/>
                <w:szCs w:val="18"/>
              </w:rPr>
              <w:t xml:space="preserve"> </w:t>
            </w:r>
          </w:p>
          <w:p w14:paraId="22436EAF" w14:textId="7CDEC03D" w:rsidR="008E0084" w:rsidRPr="006E4AEB" w:rsidRDefault="1149BC58" w:rsidP="15662DBD">
            <w:pPr>
              <w:spacing w:line="259" w:lineRule="auto"/>
              <w:rPr>
                <w:sz w:val="18"/>
                <w:szCs w:val="18"/>
              </w:rPr>
            </w:pPr>
            <w:r w:rsidRPr="15662DBD">
              <w:rPr>
                <w:sz w:val="18"/>
                <w:szCs w:val="18"/>
              </w:rPr>
              <w:t xml:space="preserve">Renewal of license for </w:t>
            </w:r>
            <w:proofErr w:type="spellStart"/>
            <w:r w:rsidRPr="15662DBD">
              <w:rPr>
                <w:sz w:val="18"/>
                <w:szCs w:val="18"/>
              </w:rPr>
              <w:t>Docusign</w:t>
            </w:r>
            <w:proofErr w:type="spellEnd"/>
            <w:r w:rsidRPr="15662DBD">
              <w:rPr>
                <w:sz w:val="18"/>
                <w:szCs w:val="18"/>
              </w:rPr>
              <w:t xml:space="preserve"> which expires Feb 28, 2022.  A new pool of digital si</w:t>
            </w:r>
            <w:r w:rsidR="2EBCE200" w:rsidRPr="15662DBD">
              <w:rPr>
                <w:sz w:val="18"/>
                <w:szCs w:val="18"/>
              </w:rPr>
              <w:t xml:space="preserve">gnature envelopes to be procured, following reforecasting of </w:t>
            </w:r>
            <w:r w:rsidR="59E9DFD6" w:rsidRPr="15662DBD">
              <w:rPr>
                <w:sz w:val="18"/>
                <w:szCs w:val="18"/>
              </w:rPr>
              <w:t xml:space="preserve">future NG usage based on current usage levels and any known/intended new use-cases. </w:t>
            </w:r>
          </w:p>
          <w:p w14:paraId="20289E23" w14:textId="4EFFE348" w:rsidR="008E0084" w:rsidRPr="006E4AEB" w:rsidRDefault="008E0084" w:rsidP="15662DBD">
            <w:pPr>
              <w:spacing w:line="259" w:lineRule="auto"/>
              <w:rPr>
                <w:sz w:val="18"/>
                <w:szCs w:val="18"/>
              </w:rPr>
            </w:pPr>
          </w:p>
          <w:p w14:paraId="42AFC42D" w14:textId="7A2FDC11" w:rsidR="008E0084" w:rsidRPr="006E4AEB" w:rsidRDefault="59E9DFD6" w:rsidP="15662DBD">
            <w:pPr>
              <w:spacing w:line="259" w:lineRule="auto"/>
              <w:rPr>
                <w:sz w:val="18"/>
                <w:szCs w:val="18"/>
              </w:rPr>
            </w:pPr>
            <w:r w:rsidRPr="15662DBD">
              <w:rPr>
                <w:sz w:val="18"/>
                <w:szCs w:val="18"/>
              </w:rPr>
              <w:t xml:space="preserve">? Potential additional use by US Legal ? (check with Yuliya) </w:t>
            </w:r>
          </w:p>
        </w:tc>
        <w:tc>
          <w:tcPr>
            <w:tcW w:w="4500" w:type="dxa"/>
            <w:shd w:val="clear" w:color="auto" w:fill="FBE4D5" w:themeFill="accent2" w:themeFillTint="33"/>
          </w:tcPr>
          <w:p w14:paraId="32B018E0" w14:textId="3D2364B9" w:rsidR="008E0084" w:rsidRPr="006E4AEB" w:rsidRDefault="5D3D6E7F" w:rsidP="15662DBD">
            <w:pPr>
              <w:rPr>
                <w:sz w:val="18"/>
                <w:szCs w:val="18"/>
              </w:rPr>
            </w:pPr>
            <w:r w:rsidRPr="15662DBD">
              <w:rPr>
                <w:b/>
                <w:bCs/>
                <w:sz w:val="18"/>
                <w:szCs w:val="18"/>
                <w:u w:val="single"/>
              </w:rPr>
              <w:t>THE SOURCE AND DRIVER FOR THIS INVESTMENT IS UNKNOWN.</w:t>
            </w:r>
            <w:r w:rsidRPr="15662DBD">
              <w:rPr>
                <w:sz w:val="18"/>
                <w:szCs w:val="18"/>
              </w:rPr>
              <w:t xml:space="preserve">  The following </w:t>
            </w:r>
            <w:r w:rsidR="14E85FA7" w:rsidRPr="15662DBD">
              <w:rPr>
                <w:sz w:val="18"/>
                <w:szCs w:val="18"/>
              </w:rPr>
              <w:t>are</w:t>
            </w:r>
            <w:r w:rsidRPr="15662DBD">
              <w:rPr>
                <w:sz w:val="18"/>
                <w:szCs w:val="18"/>
              </w:rPr>
              <w:t xml:space="preserve"> assumptions, subject to information gathering from other stakeholders/SMEs.</w:t>
            </w:r>
          </w:p>
          <w:p w14:paraId="08719C54" w14:textId="61E93215" w:rsidR="008E0084" w:rsidRPr="006E4AEB" w:rsidRDefault="008E0084" w:rsidP="15662DBD">
            <w:pPr>
              <w:rPr>
                <w:sz w:val="18"/>
                <w:szCs w:val="18"/>
              </w:rPr>
            </w:pPr>
          </w:p>
          <w:p w14:paraId="3FFFB61C" w14:textId="71257324" w:rsidR="008E0084" w:rsidRPr="006E4AEB" w:rsidRDefault="5D3D6E7F" w:rsidP="15662DBD">
            <w:pPr>
              <w:rPr>
                <w:sz w:val="18"/>
                <w:szCs w:val="18"/>
              </w:rPr>
            </w:pPr>
            <w:r w:rsidRPr="15662DBD">
              <w:rPr>
                <w:sz w:val="18"/>
                <w:szCs w:val="18"/>
              </w:rPr>
              <w:t xml:space="preserve">The following assumptions are made (subject to validation): </w:t>
            </w:r>
          </w:p>
          <w:p w14:paraId="5604502C" w14:textId="1C15A55B" w:rsidR="008E0084" w:rsidRPr="006E4AEB" w:rsidRDefault="5D3D6E7F" w:rsidP="15662DBD">
            <w:pPr>
              <w:rPr>
                <w:sz w:val="18"/>
                <w:szCs w:val="18"/>
              </w:rPr>
            </w:pPr>
            <w:r w:rsidRPr="15662DBD">
              <w:rPr>
                <w:sz w:val="18"/>
                <w:szCs w:val="18"/>
              </w:rPr>
              <w:t>1) There are no significant use-cases which require significant project to on-board</w:t>
            </w:r>
          </w:p>
          <w:p w14:paraId="6BE97F27" w14:textId="388D2747" w:rsidR="008E0084" w:rsidRPr="006E4AEB" w:rsidRDefault="5D3D6E7F" w:rsidP="15662DBD">
            <w:pPr>
              <w:rPr>
                <w:sz w:val="18"/>
                <w:szCs w:val="18"/>
              </w:rPr>
            </w:pPr>
            <w:r w:rsidRPr="15662DBD">
              <w:rPr>
                <w:sz w:val="18"/>
                <w:szCs w:val="18"/>
              </w:rPr>
              <w:t xml:space="preserve">2) Work has been completed to establish a </w:t>
            </w:r>
            <w:proofErr w:type="spellStart"/>
            <w:r w:rsidRPr="15662DBD">
              <w:rPr>
                <w:sz w:val="18"/>
                <w:szCs w:val="18"/>
              </w:rPr>
              <w:t>Serice</w:t>
            </w:r>
            <w:proofErr w:type="spellEnd"/>
            <w:r w:rsidRPr="15662DBD">
              <w:rPr>
                <w:sz w:val="18"/>
                <w:szCs w:val="18"/>
              </w:rPr>
              <w:t xml:space="preserve"> Request process via SNOW</w:t>
            </w:r>
            <w:r w:rsidR="1D0E84DC" w:rsidRPr="15662DBD">
              <w:rPr>
                <w:sz w:val="18"/>
                <w:szCs w:val="18"/>
              </w:rPr>
              <w:t xml:space="preserve"> and for charge-back to business units. </w:t>
            </w:r>
          </w:p>
          <w:p w14:paraId="271CA723" w14:textId="4F7DE5A7" w:rsidR="008E0084" w:rsidRPr="006E4AEB" w:rsidRDefault="1D0E84DC" w:rsidP="15662DBD">
            <w:pPr>
              <w:rPr>
                <w:sz w:val="18"/>
                <w:szCs w:val="18"/>
              </w:rPr>
            </w:pPr>
            <w:r w:rsidRPr="15662DBD">
              <w:rPr>
                <w:sz w:val="18"/>
                <w:szCs w:val="18"/>
              </w:rPr>
              <w:t xml:space="preserve">3) Work has been completed with no further activity required on establishing MFA and security controls. </w:t>
            </w:r>
          </w:p>
        </w:tc>
      </w:tr>
      <w:tr w:rsidR="008E0084" w14:paraId="11F3E9F3" w14:textId="77777777" w:rsidTr="15662DBD">
        <w:tc>
          <w:tcPr>
            <w:tcW w:w="3595" w:type="dxa"/>
            <w:shd w:val="clear" w:color="auto" w:fill="FBE4D5" w:themeFill="accent2" w:themeFillTint="33"/>
          </w:tcPr>
          <w:p w14:paraId="79C381A7" w14:textId="77777777" w:rsidR="008E0084" w:rsidRPr="006E4AEB" w:rsidRDefault="008E0084" w:rsidP="00514C05">
            <w:pPr>
              <w:rPr>
                <w:sz w:val="18"/>
                <w:szCs w:val="18"/>
              </w:rPr>
            </w:pPr>
            <w:r w:rsidRPr="006E4AEB">
              <w:rPr>
                <w:sz w:val="18"/>
                <w:szCs w:val="18"/>
              </w:rPr>
              <w:t>Benefits/Expected Outcomes</w:t>
            </w:r>
          </w:p>
        </w:tc>
        <w:tc>
          <w:tcPr>
            <w:tcW w:w="4950" w:type="dxa"/>
            <w:shd w:val="clear" w:color="auto" w:fill="FBE4D5" w:themeFill="accent2" w:themeFillTint="33"/>
          </w:tcPr>
          <w:p w14:paraId="75FBE423" w14:textId="3B07390A" w:rsidR="008E0084" w:rsidRPr="006E4AEB" w:rsidRDefault="4D1CB30E" w:rsidP="00514C05">
            <w:pPr>
              <w:rPr>
                <w:sz w:val="18"/>
                <w:szCs w:val="18"/>
              </w:rPr>
            </w:pPr>
            <w:r w:rsidRPr="15662DBD">
              <w:rPr>
                <w:sz w:val="18"/>
                <w:szCs w:val="18"/>
              </w:rPr>
              <w:t xml:space="preserve">Continuation of service for current use-cases and extension for new use-cases/users. </w:t>
            </w:r>
          </w:p>
        </w:tc>
        <w:tc>
          <w:tcPr>
            <w:tcW w:w="4500" w:type="dxa"/>
            <w:shd w:val="clear" w:color="auto" w:fill="FBE4D5" w:themeFill="accent2" w:themeFillTint="33"/>
          </w:tcPr>
          <w:p w14:paraId="2D3F0BEC" w14:textId="77777777" w:rsidR="008E0084" w:rsidRPr="006E4AEB" w:rsidRDefault="008E0084" w:rsidP="00514C05">
            <w:pPr>
              <w:rPr>
                <w:sz w:val="18"/>
                <w:szCs w:val="18"/>
              </w:rPr>
            </w:pPr>
          </w:p>
        </w:tc>
      </w:tr>
      <w:tr w:rsidR="008E0084" w14:paraId="2E756181" w14:textId="77777777" w:rsidTr="15662DBD">
        <w:tc>
          <w:tcPr>
            <w:tcW w:w="3595" w:type="dxa"/>
            <w:shd w:val="clear" w:color="auto" w:fill="FBE4D5" w:themeFill="accent2" w:themeFillTint="33"/>
          </w:tcPr>
          <w:p w14:paraId="1B256533" w14:textId="77777777" w:rsidR="008E0084" w:rsidRPr="006E4AEB" w:rsidRDefault="008E0084" w:rsidP="00514C05">
            <w:pPr>
              <w:rPr>
                <w:sz w:val="18"/>
                <w:szCs w:val="18"/>
              </w:rPr>
            </w:pPr>
            <w:r w:rsidRPr="006E4AEB">
              <w:rPr>
                <w:sz w:val="18"/>
                <w:szCs w:val="18"/>
              </w:rPr>
              <w:t>IT Stakeholders Driving Initiative</w:t>
            </w:r>
          </w:p>
        </w:tc>
        <w:tc>
          <w:tcPr>
            <w:tcW w:w="4950" w:type="dxa"/>
            <w:shd w:val="clear" w:color="auto" w:fill="FBE4D5" w:themeFill="accent2" w:themeFillTint="33"/>
          </w:tcPr>
          <w:p w14:paraId="75CF4315" w14:textId="4E4A6C17" w:rsidR="008E0084" w:rsidRPr="006E4AEB" w:rsidRDefault="452C0F30" w:rsidP="00514C05">
            <w:pPr>
              <w:rPr>
                <w:sz w:val="18"/>
                <w:szCs w:val="18"/>
              </w:rPr>
            </w:pPr>
            <w:r w:rsidRPr="15662DBD">
              <w:rPr>
                <w:sz w:val="18"/>
                <w:szCs w:val="18"/>
              </w:rPr>
              <w:t>Unknown</w:t>
            </w:r>
          </w:p>
        </w:tc>
        <w:tc>
          <w:tcPr>
            <w:tcW w:w="4500" w:type="dxa"/>
            <w:shd w:val="clear" w:color="auto" w:fill="FBE4D5" w:themeFill="accent2" w:themeFillTint="33"/>
          </w:tcPr>
          <w:p w14:paraId="3CB648E9" w14:textId="3CD01DE4" w:rsidR="008E0084" w:rsidRPr="006E4AEB" w:rsidRDefault="452C0F30" w:rsidP="00514C05">
            <w:pPr>
              <w:rPr>
                <w:sz w:val="18"/>
                <w:szCs w:val="18"/>
              </w:rPr>
            </w:pPr>
            <w:r w:rsidRPr="15662DBD">
              <w:rPr>
                <w:sz w:val="18"/>
                <w:szCs w:val="18"/>
              </w:rPr>
              <w:t>Reaching out to Marc Mandel, Suky Muttoo, Mark Mirizio, Alex Solovey, Y</w:t>
            </w:r>
            <w:r w:rsidR="3718A95B" w:rsidRPr="15662DBD">
              <w:rPr>
                <w:sz w:val="18"/>
                <w:szCs w:val="18"/>
              </w:rPr>
              <w:t xml:space="preserve">uliya Spivak to try to identify source/s driving this initiative. </w:t>
            </w:r>
          </w:p>
        </w:tc>
      </w:tr>
      <w:tr w:rsidR="008E0084" w14:paraId="1AD9C874" w14:textId="77777777" w:rsidTr="15662DBD">
        <w:tc>
          <w:tcPr>
            <w:tcW w:w="3595" w:type="dxa"/>
            <w:shd w:val="clear" w:color="auto" w:fill="FFF2CC" w:themeFill="accent4" w:themeFillTint="33"/>
          </w:tcPr>
          <w:p w14:paraId="67EA8198" w14:textId="77777777" w:rsidR="008E0084" w:rsidRPr="006E4AEB" w:rsidRDefault="008E0084" w:rsidP="00514C05">
            <w:pPr>
              <w:rPr>
                <w:sz w:val="18"/>
                <w:szCs w:val="18"/>
              </w:rPr>
            </w:pPr>
            <w:r w:rsidRPr="006E4AEB">
              <w:rPr>
                <w:sz w:val="18"/>
                <w:szCs w:val="18"/>
              </w:rPr>
              <w:t>Dependencies (items this investment is dependent on OR items that are dependent on this investment)</w:t>
            </w:r>
          </w:p>
        </w:tc>
        <w:tc>
          <w:tcPr>
            <w:tcW w:w="4950" w:type="dxa"/>
            <w:shd w:val="clear" w:color="auto" w:fill="FFF2CC" w:themeFill="accent4" w:themeFillTint="33"/>
          </w:tcPr>
          <w:p w14:paraId="0C178E9E" w14:textId="1B52279A" w:rsidR="008E0084" w:rsidRPr="006E4AEB" w:rsidRDefault="372E12D3" w:rsidP="00514C05">
            <w:pPr>
              <w:rPr>
                <w:sz w:val="18"/>
                <w:szCs w:val="18"/>
              </w:rPr>
            </w:pPr>
            <w:r w:rsidRPr="15662DBD">
              <w:rPr>
                <w:sz w:val="18"/>
                <w:szCs w:val="18"/>
              </w:rPr>
              <w:t xml:space="preserve">Contract expiry Feb 28, 2022. </w:t>
            </w:r>
          </w:p>
        </w:tc>
        <w:tc>
          <w:tcPr>
            <w:tcW w:w="4500" w:type="dxa"/>
            <w:shd w:val="clear" w:color="auto" w:fill="FFF2CC" w:themeFill="accent4" w:themeFillTint="33"/>
          </w:tcPr>
          <w:p w14:paraId="3C0395D3" w14:textId="77777777" w:rsidR="008E0084" w:rsidRPr="006E4AEB" w:rsidRDefault="008E0084" w:rsidP="00514C05">
            <w:pPr>
              <w:rPr>
                <w:sz w:val="18"/>
                <w:szCs w:val="18"/>
              </w:rPr>
            </w:pPr>
          </w:p>
        </w:tc>
      </w:tr>
      <w:tr w:rsidR="008E0084" w14:paraId="65A9B538" w14:textId="77777777" w:rsidTr="15662DBD">
        <w:tc>
          <w:tcPr>
            <w:tcW w:w="3595" w:type="dxa"/>
            <w:shd w:val="clear" w:color="auto" w:fill="FFF2CC" w:themeFill="accent4" w:themeFillTint="33"/>
          </w:tcPr>
          <w:p w14:paraId="22367AA9" w14:textId="77777777" w:rsidR="008E0084" w:rsidRPr="006E4AEB" w:rsidRDefault="008E0084" w:rsidP="00514C05">
            <w:pPr>
              <w:rPr>
                <w:sz w:val="18"/>
                <w:szCs w:val="18"/>
              </w:rPr>
            </w:pPr>
            <w:r w:rsidRPr="006E4AEB">
              <w:rPr>
                <w:sz w:val="18"/>
                <w:szCs w:val="18"/>
              </w:rPr>
              <w:t>High Level Resource Requirements (Groups/key personal that must be part of this investment)</w:t>
            </w:r>
          </w:p>
        </w:tc>
        <w:tc>
          <w:tcPr>
            <w:tcW w:w="4950" w:type="dxa"/>
            <w:shd w:val="clear" w:color="auto" w:fill="FFF2CC" w:themeFill="accent4" w:themeFillTint="33"/>
          </w:tcPr>
          <w:p w14:paraId="3254BC2F" w14:textId="255AC0AB" w:rsidR="008E0084" w:rsidRPr="006E4AEB" w:rsidRDefault="1680856C" w:rsidP="00514C05">
            <w:pPr>
              <w:rPr>
                <w:sz w:val="18"/>
                <w:szCs w:val="18"/>
              </w:rPr>
            </w:pPr>
            <w:r w:rsidRPr="15662DBD">
              <w:rPr>
                <w:sz w:val="18"/>
                <w:szCs w:val="18"/>
              </w:rPr>
              <w:t xml:space="preserve">Low (TBC).  </w:t>
            </w:r>
            <w:r w:rsidR="71848375" w:rsidRPr="15662DBD">
              <w:rPr>
                <w:sz w:val="18"/>
                <w:szCs w:val="18"/>
              </w:rPr>
              <w:t>Probably IT</w:t>
            </w:r>
            <w:r w:rsidRPr="15662DBD">
              <w:rPr>
                <w:sz w:val="18"/>
                <w:szCs w:val="18"/>
              </w:rPr>
              <w:t xml:space="preserve"> Commercial &amp; Marc Mandel </w:t>
            </w:r>
          </w:p>
        </w:tc>
        <w:tc>
          <w:tcPr>
            <w:tcW w:w="4500" w:type="dxa"/>
            <w:shd w:val="clear" w:color="auto" w:fill="FFF2CC" w:themeFill="accent4" w:themeFillTint="33"/>
          </w:tcPr>
          <w:p w14:paraId="651E9592" w14:textId="77777777" w:rsidR="008E0084" w:rsidRPr="006E4AEB" w:rsidRDefault="008E0084" w:rsidP="00514C05">
            <w:pPr>
              <w:rPr>
                <w:sz w:val="18"/>
                <w:szCs w:val="18"/>
              </w:rPr>
            </w:pPr>
          </w:p>
        </w:tc>
      </w:tr>
      <w:tr w:rsidR="008E0084" w14:paraId="11A766C8" w14:textId="77777777" w:rsidTr="15662DBD">
        <w:tc>
          <w:tcPr>
            <w:tcW w:w="3595" w:type="dxa"/>
            <w:shd w:val="clear" w:color="auto" w:fill="E2EFD9" w:themeFill="accent6" w:themeFillTint="33"/>
          </w:tcPr>
          <w:p w14:paraId="1661E46A" w14:textId="77777777" w:rsidR="008E0084" w:rsidRPr="006E4AEB" w:rsidRDefault="008E0084" w:rsidP="00514C05">
            <w:pPr>
              <w:rPr>
                <w:sz w:val="18"/>
                <w:szCs w:val="18"/>
              </w:rPr>
            </w:pPr>
            <w:r w:rsidRPr="006E4AEB">
              <w:rPr>
                <w:sz w:val="18"/>
                <w:szCs w:val="18"/>
              </w:rPr>
              <w:t>Any specific implementation deadlines?</w:t>
            </w:r>
          </w:p>
        </w:tc>
        <w:tc>
          <w:tcPr>
            <w:tcW w:w="4950" w:type="dxa"/>
            <w:shd w:val="clear" w:color="auto" w:fill="E2EFD9" w:themeFill="accent6" w:themeFillTint="33"/>
          </w:tcPr>
          <w:p w14:paraId="269E314A" w14:textId="59FF5C1B" w:rsidR="008E0084" w:rsidRPr="006E4AEB" w:rsidRDefault="27AAB06E" w:rsidP="00514C05">
            <w:pPr>
              <w:rPr>
                <w:sz w:val="18"/>
                <w:szCs w:val="18"/>
              </w:rPr>
            </w:pPr>
            <w:r w:rsidRPr="15662DBD">
              <w:rPr>
                <w:sz w:val="18"/>
                <w:szCs w:val="18"/>
              </w:rPr>
              <w:t xml:space="preserve">New contract from Feb 2022 </w:t>
            </w:r>
          </w:p>
        </w:tc>
        <w:tc>
          <w:tcPr>
            <w:tcW w:w="4500" w:type="dxa"/>
            <w:shd w:val="clear" w:color="auto" w:fill="E2EFD9" w:themeFill="accent6" w:themeFillTint="33"/>
          </w:tcPr>
          <w:p w14:paraId="47341341" w14:textId="77777777" w:rsidR="008E0084" w:rsidRPr="006E4AEB" w:rsidRDefault="008E0084" w:rsidP="00514C05">
            <w:pPr>
              <w:rPr>
                <w:sz w:val="18"/>
                <w:szCs w:val="18"/>
              </w:rPr>
            </w:pPr>
          </w:p>
        </w:tc>
      </w:tr>
      <w:tr w:rsidR="008E0084" w14:paraId="1130F7B0" w14:textId="77777777" w:rsidTr="15662DBD">
        <w:tc>
          <w:tcPr>
            <w:tcW w:w="3595" w:type="dxa"/>
            <w:shd w:val="clear" w:color="auto" w:fill="E2EFD9" w:themeFill="accent6" w:themeFillTint="33"/>
          </w:tcPr>
          <w:p w14:paraId="1F590FB7" w14:textId="77777777" w:rsidR="008E0084" w:rsidRPr="006E4AEB" w:rsidRDefault="008E0084" w:rsidP="00514C05">
            <w:pPr>
              <w:rPr>
                <w:sz w:val="18"/>
                <w:szCs w:val="18"/>
              </w:rPr>
            </w:pPr>
            <w:r w:rsidRPr="006E4AEB">
              <w:rPr>
                <w:sz w:val="18"/>
                <w:szCs w:val="18"/>
              </w:rPr>
              <w:t>Estimated Duration of Work to Implement (does NOT include time to sanction or mobilize, the focus is on the effort to complete)</w:t>
            </w:r>
          </w:p>
        </w:tc>
        <w:tc>
          <w:tcPr>
            <w:tcW w:w="4950" w:type="dxa"/>
            <w:shd w:val="clear" w:color="auto" w:fill="E2EFD9" w:themeFill="accent6" w:themeFillTint="33"/>
          </w:tcPr>
          <w:p w14:paraId="42EF2083" w14:textId="34A40CFC" w:rsidR="008E0084" w:rsidRPr="006E4AEB" w:rsidRDefault="3609EAF8" w:rsidP="00514C05">
            <w:pPr>
              <w:rPr>
                <w:sz w:val="18"/>
                <w:szCs w:val="18"/>
              </w:rPr>
            </w:pPr>
            <w:r w:rsidRPr="15662DBD">
              <w:rPr>
                <w:sz w:val="18"/>
                <w:szCs w:val="18"/>
              </w:rPr>
              <w:t xml:space="preserve">2 months </w:t>
            </w:r>
          </w:p>
        </w:tc>
        <w:tc>
          <w:tcPr>
            <w:tcW w:w="4500" w:type="dxa"/>
            <w:shd w:val="clear" w:color="auto" w:fill="E2EFD9" w:themeFill="accent6" w:themeFillTint="33"/>
          </w:tcPr>
          <w:p w14:paraId="7B40C951" w14:textId="77777777" w:rsidR="008E0084" w:rsidRPr="006E4AEB" w:rsidRDefault="008E0084" w:rsidP="00514C05">
            <w:pPr>
              <w:rPr>
                <w:sz w:val="18"/>
                <w:szCs w:val="18"/>
              </w:rPr>
            </w:pPr>
          </w:p>
        </w:tc>
      </w:tr>
      <w:tr w:rsidR="008E0084" w14:paraId="32D1370A" w14:textId="77777777" w:rsidTr="15662DBD">
        <w:tc>
          <w:tcPr>
            <w:tcW w:w="3595" w:type="dxa"/>
            <w:shd w:val="clear" w:color="auto" w:fill="D9E2F3" w:themeFill="accent1" w:themeFillTint="33"/>
          </w:tcPr>
          <w:p w14:paraId="4848EE62" w14:textId="77777777" w:rsidR="008E0084" w:rsidRPr="006E4AEB" w:rsidRDefault="008E0084" w:rsidP="00514C05">
            <w:pPr>
              <w:rPr>
                <w:sz w:val="18"/>
                <w:szCs w:val="18"/>
              </w:rPr>
            </w:pPr>
            <w:r w:rsidRPr="006E4AEB">
              <w:rPr>
                <w:sz w:val="18"/>
                <w:szCs w:val="18"/>
              </w:rPr>
              <w:t>Prior</w:t>
            </w:r>
            <w:r>
              <w:rPr>
                <w:sz w:val="18"/>
                <w:szCs w:val="18"/>
              </w:rPr>
              <w:t>ity Ranking Across Others in the Theme</w:t>
            </w:r>
          </w:p>
        </w:tc>
        <w:tc>
          <w:tcPr>
            <w:tcW w:w="4950" w:type="dxa"/>
            <w:shd w:val="clear" w:color="auto" w:fill="D9E2F3" w:themeFill="accent1" w:themeFillTint="33"/>
          </w:tcPr>
          <w:p w14:paraId="4B4D7232" w14:textId="77777777" w:rsidR="008E0084" w:rsidRPr="006E4AEB" w:rsidRDefault="008E0084" w:rsidP="00514C05">
            <w:pPr>
              <w:rPr>
                <w:sz w:val="18"/>
                <w:szCs w:val="18"/>
              </w:rPr>
            </w:pPr>
          </w:p>
        </w:tc>
        <w:tc>
          <w:tcPr>
            <w:tcW w:w="4500" w:type="dxa"/>
            <w:shd w:val="clear" w:color="auto" w:fill="D9E2F3" w:themeFill="accent1" w:themeFillTint="33"/>
          </w:tcPr>
          <w:p w14:paraId="2093CA67" w14:textId="77777777" w:rsidR="008E0084" w:rsidRPr="006E4AEB" w:rsidRDefault="008E0084" w:rsidP="00514C05">
            <w:pPr>
              <w:rPr>
                <w:sz w:val="18"/>
                <w:szCs w:val="18"/>
              </w:rPr>
            </w:pPr>
          </w:p>
        </w:tc>
      </w:tr>
    </w:tbl>
    <w:p w14:paraId="2503B197" w14:textId="77777777" w:rsidR="008E0084" w:rsidRDefault="008E0084" w:rsidP="008E0084"/>
    <w:p w14:paraId="38288749" w14:textId="77777777" w:rsidR="00C20ECD" w:rsidRDefault="00C20ECD">
      <w:r>
        <w:br w:type="page"/>
      </w:r>
    </w:p>
    <w:tbl>
      <w:tblPr>
        <w:tblStyle w:val="TableGrid"/>
        <w:tblW w:w="13045" w:type="dxa"/>
        <w:tblLook w:val="04A0" w:firstRow="1" w:lastRow="0" w:firstColumn="1" w:lastColumn="0" w:noHBand="0" w:noVBand="1"/>
      </w:tblPr>
      <w:tblGrid>
        <w:gridCol w:w="3595"/>
        <w:gridCol w:w="4995"/>
        <w:gridCol w:w="4455"/>
      </w:tblGrid>
      <w:tr w:rsidR="00C20ECD" w14:paraId="554E7A39" w14:textId="77777777" w:rsidTr="15662DBD">
        <w:tc>
          <w:tcPr>
            <w:tcW w:w="3595" w:type="dxa"/>
          </w:tcPr>
          <w:p w14:paraId="171597D2" w14:textId="77777777" w:rsidR="00C20ECD" w:rsidRDefault="00C20ECD" w:rsidP="00514C05">
            <w:r>
              <w:t>Item</w:t>
            </w:r>
          </w:p>
        </w:tc>
        <w:tc>
          <w:tcPr>
            <w:tcW w:w="4995" w:type="dxa"/>
          </w:tcPr>
          <w:p w14:paraId="722FA9A2" w14:textId="77777777" w:rsidR="00C20ECD" w:rsidRDefault="00C20ECD" w:rsidP="00514C05">
            <w:r>
              <w:t>Response</w:t>
            </w:r>
          </w:p>
        </w:tc>
        <w:tc>
          <w:tcPr>
            <w:tcW w:w="4455" w:type="dxa"/>
          </w:tcPr>
          <w:p w14:paraId="6B6D64AF" w14:textId="77777777" w:rsidR="00C20ECD" w:rsidRDefault="00C20ECD" w:rsidP="00514C05">
            <w:r>
              <w:t>Any Other Comment</w:t>
            </w:r>
          </w:p>
        </w:tc>
      </w:tr>
      <w:tr w:rsidR="00C20ECD" w14:paraId="02FCE85A" w14:textId="77777777" w:rsidTr="15662DBD">
        <w:tc>
          <w:tcPr>
            <w:tcW w:w="3595" w:type="dxa"/>
            <w:shd w:val="clear" w:color="auto" w:fill="FBE4D5" w:themeFill="accent2" w:themeFillTint="33"/>
          </w:tcPr>
          <w:p w14:paraId="71381148" w14:textId="77777777" w:rsidR="00C20ECD" w:rsidRPr="006E4AEB" w:rsidRDefault="00C20ECD" w:rsidP="00514C05">
            <w:pPr>
              <w:rPr>
                <w:sz w:val="18"/>
                <w:szCs w:val="18"/>
              </w:rPr>
            </w:pPr>
            <w:r w:rsidRPr="006E4AEB">
              <w:rPr>
                <w:sz w:val="18"/>
                <w:szCs w:val="18"/>
              </w:rPr>
              <w:t>Investment Theme (</w:t>
            </w:r>
            <w:proofErr w:type="spellStart"/>
            <w:r w:rsidRPr="006E4AEB">
              <w:rPr>
                <w:sz w:val="18"/>
                <w:szCs w:val="18"/>
              </w:rPr>
              <w:t>ie</w:t>
            </w:r>
            <w:proofErr w:type="spellEnd"/>
            <w:r w:rsidRPr="006E4AEB">
              <w:rPr>
                <w:sz w:val="18"/>
                <w:szCs w:val="18"/>
              </w:rPr>
              <w:t>. IT Planning, Cloud Enablement)</w:t>
            </w:r>
          </w:p>
        </w:tc>
        <w:tc>
          <w:tcPr>
            <w:tcW w:w="4995" w:type="dxa"/>
            <w:shd w:val="clear" w:color="auto" w:fill="FBE4D5" w:themeFill="accent2" w:themeFillTint="33"/>
          </w:tcPr>
          <w:p w14:paraId="1D609A0D" w14:textId="6CAB9BA2" w:rsidR="00C20ECD" w:rsidRPr="006E4AEB" w:rsidRDefault="1481F797" w:rsidP="15662DBD">
            <w:pPr>
              <w:rPr>
                <w:sz w:val="18"/>
                <w:szCs w:val="18"/>
              </w:rPr>
            </w:pPr>
            <w:r w:rsidRPr="15662DBD">
              <w:rPr>
                <w:sz w:val="18"/>
                <w:szCs w:val="18"/>
              </w:rPr>
              <w:t>Master Data Management Platform/Tool</w:t>
            </w:r>
          </w:p>
          <w:p w14:paraId="20BD9A1A" w14:textId="504818CB" w:rsidR="00C20ECD" w:rsidRPr="006E4AEB" w:rsidRDefault="00C20ECD" w:rsidP="15662DBD">
            <w:pPr>
              <w:rPr>
                <w:sz w:val="18"/>
                <w:szCs w:val="18"/>
              </w:rPr>
            </w:pPr>
          </w:p>
        </w:tc>
        <w:tc>
          <w:tcPr>
            <w:tcW w:w="4455" w:type="dxa"/>
            <w:shd w:val="clear" w:color="auto" w:fill="FBE4D5" w:themeFill="accent2" w:themeFillTint="33"/>
          </w:tcPr>
          <w:p w14:paraId="0C136CF1" w14:textId="77777777" w:rsidR="00C20ECD" w:rsidRPr="006E4AEB" w:rsidRDefault="00C20ECD" w:rsidP="00514C05">
            <w:pPr>
              <w:rPr>
                <w:sz w:val="18"/>
                <w:szCs w:val="18"/>
              </w:rPr>
            </w:pPr>
          </w:p>
        </w:tc>
      </w:tr>
      <w:tr w:rsidR="00C20ECD" w14:paraId="36045D82" w14:textId="77777777" w:rsidTr="15662DBD">
        <w:tc>
          <w:tcPr>
            <w:tcW w:w="3595" w:type="dxa"/>
            <w:shd w:val="clear" w:color="auto" w:fill="FBE4D5" w:themeFill="accent2" w:themeFillTint="33"/>
          </w:tcPr>
          <w:p w14:paraId="1E5EC5F2" w14:textId="77777777" w:rsidR="00C20ECD" w:rsidRPr="006E4AEB" w:rsidRDefault="00C20ECD" w:rsidP="00514C05">
            <w:pPr>
              <w:rPr>
                <w:sz w:val="18"/>
                <w:szCs w:val="18"/>
              </w:rPr>
            </w:pPr>
            <w:r w:rsidRPr="006E4AEB">
              <w:rPr>
                <w:sz w:val="18"/>
                <w:szCs w:val="18"/>
              </w:rPr>
              <w:t>Investment/Initiative Name</w:t>
            </w:r>
          </w:p>
        </w:tc>
        <w:tc>
          <w:tcPr>
            <w:tcW w:w="4995" w:type="dxa"/>
            <w:shd w:val="clear" w:color="auto" w:fill="FBE4D5" w:themeFill="accent2" w:themeFillTint="33"/>
          </w:tcPr>
          <w:p w14:paraId="0629C1CE" w14:textId="6CAB9BA2" w:rsidR="00C20ECD" w:rsidRPr="006E4AEB" w:rsidRDefault="00C20ECD" w:rsidP="00514C05">
            <w:pPr>
              <w:rPr>
                <w:sz w:val="18"/>
                <w:szCs w:val="18"/>
              </w:rPr>
            </w:pPr>
            <w:r w:rsidRPr="15662DBD">
              <w:rPr>
                <w:sz w:val="18"/>
                <w:szCs w:val="18"/>
              </w:rPr>
              <w:t>Master Data Management</w:t>
            </w:r>
            <w:r w:rsidR="3DA6604C" w:rsidRPr="15662DBD">
              <w:rPr>
                <w:sz w:val="18"/>
                <w:szCs w:val="18"/>
              </w:rPr>
              <w:t xml:space="preserve"> Platform/Tool</w:t>
            </w:r>
          </w:p>
        </w:tc>
        <w:tc>
          <w:tcPr>
            <w:tcW w:w="4455" w:type="dxa"/>
            <w:shd w:val="clear" w:color="auto" w:fill="FBE4D5" w:themeFill="accent2" w:themeFillTint="33"/>
          </w:tcPr>
          <w:p w14:paraId="0A392C6A" w14:textId="77777777" w:rsidR="00C20ECD" w:rsidRPr="006E4AEB" w:rsidRDefault="00C20ECD" w:rsidP="00514C05">
            <w:pPr>
              <w:rPr>
                <w:sz w:val="18"/>
                <w:szCs w:val="18"/>
              </w:rPr>
            </w:pPr>
          </w:p>
        </w:tc>
      </w:tr>
      <w:tr w:rsidR="00C20ECD" w14:paraId="19AE5781" w14:textId="77777777" w:rsidTr="15662DBD">
        <w:trPr>
          <w:trHeight w:val="4965"/>
        </w:trPr>
        <w:tc>
          <w:tcPr>
            <w:tcW w:w="3595" w:type="dxa"/>
            <w:shd w:val="clear" w:color="auto" w:fill="FBE4D5" w:themeFill="accent2" w:themeFillTint="33"/>
          </w:tcPr>
          <w:p w14:paraId="0DD925E5" w14:textId="77777777" w:rsidR="00C20ECD" w:rsidRPr="006E4AEB" w:rsidRDefault="00C20ECD" w:rsidP="00514C05">
            <w:pPr>
              <w:rPr>
                <w:sz w:val="18"/>
                <w:szCs w:val="18"/>
              </w:rPr>
            </w:pPr>
            <w:r w:rsidRPr="006E4AEB">
              <w:rPr>
                <w:sz w:val="18"/>
                <w:szCs w:val="18"/>
              </w:rPr>
              <w:t>Investment Description</w:t>
            </w:r>
          </w:p>
        </w:tc>
        <w:tc>
          <w:tcPr>
            <w:tcW w:w="4995" w:type="dxa"/>
            <w:shd w:val="clear" w:color="auto" w:fill="FBE4D5" w:themeFill="accent2" w:themeFillTint="33"/>
          </w:tcPr>
          <w:p w14:paraId="630B3FB0" w14:textId="05A657FA" w:rsidR="00C20ECD" w:rsidRPr="006E4AEB" w:rsidRDefault="418A64BE" w:rsidP="15662DBD">
            <w:pPr>
              <w:spacing w:after="200" w:line="276" w:lineRule="auto"/>
              <w:rPr>
                <w:sz w:val="18"/>
                <w:szCs w:val="18"/>
              </w:rPr>
            </w:pPr>
            <w:r w:rsidRPr="15662DBD">
              <w:rPr>
                <w:sz w:val="18"/>
                <w:szCs w:val="18"/>
              </w:rPr>
              <w:t xml:space="preserve">This project will implement the remaining gap in Data Management capabilities, the Master Data Management Platform, tying all the capabilities to allow wholistic management of data.  </w:t>
            </w:r>
          </w:p>
          <w:p w14:paraId="32927D3C" w14:textId="4C4689DE" w:rsidR="00C20ECD" w:rsidRPr="006E4AEB" w:rsidRDefault="7931C1AC" w:rsidP="15662DBD">
            <w:pPr>
              <w:spacing w:line="240" w:lineRule="exact"/>
              <w:rPr>
                <w:sz w:val="18"/>
                <w:szCs w:val="18"/>
              </w:rPr>
            </w:pPr>
            <w:r w:rsidRPr="15662DBD">
              <w:rPr>
                <w:sz w:val="18"/>
                <w:szCs w:val="18"/>
              </w:rPr>
              <w:t>Based on recent (April 2020) work by Boston Consulting Group, National Grid rates “low” or “very low” across the three major components of Data (Master Data Solutions, Data Governance, and Data Tools &amp; Platforms). BCG’s study, that looked into a subset of the Data domains at National Grid, estimated the costs of bad Data are $73-98M. Given the limited scope of their review, they concluded that the full cost is likely much higher.</w:t>
            </w:r>
          </w:p>
          <w:p w14:paraId="290583F9" w14:textId="61BEF314" w:rsidR="00C20ECD" w:rsidRPr="006E4AEB" w:rsidRDefault="7931C1AC" w:rsidP="15662DBD">
            <w:r>
              <w:rPr>
                <w:noProof/>
              </w:rPr>
              <w:drawing>
                <wp:inline distT="0" distB="0" distL="0" distR="0" wp14:anchorId="79BF2F51" wp14:editId="50E65E2C">
                  <wp:extent cx="3000375" cy="1009650"/>
                  <wp:effectExtent l="0" t="0" r="0" b="0"/>
                  <wp:docPr id="1838256344" name="Picture 183825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256344"/>
                          <pic:cNvPicPr/>
                        </pic:nvPicPr>
                        <pic:blipFill>
                          <a:blip r:embed="rId8">
                            <a:extLst>
                              <a:ext uri="{28A0092B-C50C-407E-A947-70E740481C1C}">
                                <a14:useLocalDpi xmlns:a14="http://schemas.microsoft.com/office/drawing/2010/main" val="0"/>
                              </a:ext>
                            </a:extLst>
                          </a:blip>
                          <a:stretch>
                            <a:fillRect/>
                          </a:stretch>
                        </pic:blipFill>
                        <pic:spPr>
                          <a:xfrm>
                            <a:off x="0" y="0"/>
                            <a:ext cx="3000375" cy="1009650"/>
                          </a:xfrm>
                          <a:prstGeom prst="rect">
                            <a:avLst/>
                          </a:prstGeom>
                        </pic:spPr>
                      </pic:pic>
                    </a:graphicData>
                  </a:graphic>
                </wp:inline>
              </w:drawing>
            </w:r>
          </w:p>
        </w:tc>
        <w:tc>
          <w:tcPr>
            <w:tcW w:w="4455" w:type="dxa"/>
            <w:shd w:val="clear" w:color="auto" w:fill="FBE4D5" w:themeFill="accent2" w:themeFillTint="33"/>
          </w:tcPr>
          <w:p w14:paraId="68F21D90" w14:textId="77777777" w:rsidR="00C20ECD" w:rsidRPr="006E4AEB" w:rsidRDefault="00C20ECD" w:rsidP="6623C7FA">
            <w:pPr>
              <w:spacing w:line="259" w:lineRule="auto"/>
              <w:ind w:left="432" w:hanging="432"/>
              <w:rPr>
                <w:rFonts w:ascii="Calibri" w:eastAsia="Calibri" w:hAnsi="Calibri" w:cs="Calibri"/>
                <w:color w:val="1F232A"/>
                <w:sz w:val="18"/>
                <w:szCs w:val="18"/>
              </w:rPr>
            </w:pPr>
          </w:p>
        </w:tc>
      </w:tr>
      <w:tr w:rsidR="00C20ECD" w14:paraId="73BC9E4A" w14:textId="77777777" w:rsidTr="15662DBD">
        <w:tc>
          <w:tcPr>
            <w:tcW w:w="3595" w:type="dxa"/>
            <w:shd w:val="clear" w:color="auto" w:fill="FBE4D5" w:themeFill="accent2" w:themeFillTint="33"/>
          </w:tcPr>
          <w:p w14:paraId="381D5529" w14:textId="77777777" w:rsidR="00C20ECD" w:rsidRPr="006E4AEB" w:rsidRDefault="00C20ECD" w:rsidP="00514C05">
            <w:pPr>
              <w:rPr>
                <w:sz w:val="18"/>
                <w:szCs w:val="18"/>
              </w:rPr>
            </w:pPr>
            <w:r w:rsidRPr="006E4AEB">
              <w:rPr>
                <w:sz w:val="18"/>
                <w:szCs w:val="18"/>
              </w:rPr>
              <w:t>Benefits/Expected Outcomes</w:t>
            </w:r>
          </w:p>
        </w:tc>
        <w:tc>
          <w:tcPr>
            <w:tcW w:w="4995" w:type="dxa"/>
            <w:shd w:val="clear" w:color="auto" w:fill="FBE4D5" w:themeFill="accent2" w:themeFillTint="33"/>
          </w:tcPr>
          <w:p w14:paraId="77477340" w14:textId="31102AA7" w:rsidR="00C20ECD" w:rsidRPr="006E4AEB" w:rsidRDefault="64CD2EEB" w:rsidP="15662DBD">
            <w:pPr>
              <w:pStyle w:val="ListParagraph"/>
              <w:numPr>
                <w:ilvl w:val="0"/>
                <w:numId w:val="4"/>
              </w:numPr>
              <w:spacing w:line="240" w:lineRule="exact"/>
              <w:rPr>
                <w:rFonts w:eastAsiaTheme="minorEastAsia"/>
                <w:b/>
                <w:bCs/>
                <w:color w:val="1F232A"/>
                <w:sz w:val="18"/>
                <w:szCs w:val="18"/>
              </w:rPr>
            </w:pPr>
            <w:r w:rsidRPr="15662DBD">
              <w:rPr>
                <w:rFonts w:ascii="Calibri" w:eastAsia="Calibri" w:hAnsi="Calibri" w:cs="Calibri"/>
                <w:b/>
                <w:bCs/>
                <w:color w:val="1F232A"/>
                <w:sz w:val="18"/>
                <w:szCs w:val="18"/>
              </w:rPr>
              <w:t xml:space="preserve">Improved Data Quality: </w:t>
            </w:r>
            <w:r w:rsidRPr="15662DBD">
              <w:rPr>
                <w:rFonts w:ascii="Calibri" w:eastAsia="Calibri" w:hAnsi="Calibri" w:cs="Calibri"/>
                <w:color w:val="1F232A"/>
                <w:sz w:val="18"/>
                <w:szCs w:val="18"/>
              </w:rPr>
              <w:t>streamline data, eliminate bad data, ensure consistency and uniformity, making business processes more efficient and effective.</w:t>
            </w:r>
          </w:p>
          <w:p w14:paraId="3D0442EC" w14:textId="55E59B47" w:rsidR="00C20ECD" w:rsidRPr="006E4AEB" w:rsidRDefault="64CD2EEB" w:rsidP="15662DBD">
            <w:pPr>
              <w:pStyle w:val="ListParagraph"/>
              <w:numPr>
                <w:ilvl w:val="0"/>
                <w:numId w:val="4"/>
              </w:numPr>
              <w:spacing w:line="240" w:lineRule="exact"/>
              <w:rPr>
                <w:rFonts w:eastAsiaTheme="minorEastAsia"/>
                <w:b/>
                <w:bCs/>
                <w:color w:val="1F232A"/>
                <w:sz w:val="18"/>
                <w:szCs w:val="18"/>
              </w:rPr>
            </w:pPr>
            <w:r w:rsidRPr="15662DBD">
              <w:rPr>
                <w:rFonts w:ascii="Calibri" w:eastAsia="Calibri" w:hAnsi="Calibri" w:cs="Calibri"/>
                <w:b/>
                <w:bCs/>
                <w:color w:val="1F232A"/>
                <w:sz w:val="18"/>
                <w:szCs w:val="18"/>
              </w:rPr>
              <w:t>Reduce Time and Cost</w:t>
            </w:r>
            <w:r w:rsidRPr="15662DBD">
              <w:rPr>
                <w:rFonts w:ascii="Calibri" w:eastAsia="Calibri" w:hAnsi="Calibri" w:cs="Calibri"/>
                <w:color w:val="000000" w:themeColor="text1"/>
                <w:sz w:val="18"/>
                <w:szCs w:val="18"/>
              </w:rPr>
              <w:t>: automate data management processes, reducing data management and processing cost.</w:t>
            </w:r>
          </w:p>
          <w:p w14:paraId="70F002E2" w14:textId="4F510F42" w:rsidR="00C20ECD" w:rsidRPr="006E4AEB" w:rsidRDefault="64CD2EEB" w:rsidP="15662DBD">
            <w:pPr>
              <w:pStyle w:val="ListParagraph"/>
              <w:numPr>
                <w:ilvl w:val="0"/>
                <w:numId w:val="4"/>
              </w:numPr>
              <w:spacing w:line="240" w:lineRule="exact"/>
              <w:rPr>
                <w:rFonts w:eastAsiaTheme="minorEastAsia"/>
                <w:b/>
                <w:bCs/>
                <w:color w:val="1F232A"/>
                <w:sz w:val="18"/>
                <w:szCs w:val="18"/>
              </w:rPr>
            </w:pPr>
            <w:r w:rsidRPr="15662DBD">
              <w:rPr>
                <w:rFonts w:ascii="Calibri" w:eastAsia="Calibri" w:hAnsi="Calibri" w:cs="Calibri"/>
                <w:b/>
                <w:bCs/>
                <w:color w:val="1F232A"/>
                <w:sz w:val="18"/>
                <w:szCs w:val="18"/>
              </w:rPr>
              <w:t xml:space="preserve">Increased Data Accuracy: </w:t>
            </w:r>
            <w:r w:rsidRPr="15662DBD">
              <w:rPr>
                <w:rFonts w:ascii="Calibri" w:eastAsia="Calibri" w:hAnsi="Calibri" w:cs="Calibri"/>
                <w:color w:val="1F232A"/>
                <w:sz w:val="18"/>
                <w:szCs w:val="18"/>
              </w:rPr>
              <w:t>reduce risk of data accuracy by pruning duplication and inconsistencies in data.</w:t>
            </w:r>
          </w:p>
          <w:p w14:paraId="6421EAA6" w14:textId="2BA5934A" w:rsidR="00C20ECD" w:rsidRPr="006E4AEB" w:rsidRDefault="64CD2EEB" w:rsidP="15662DBD">
            <w:pPr>
              <w:pStyle w:val="ListParagraph"/>
              <w:numPr>
                <w:ilvl w:val="0"/>
                <w:numId w:val="4"/>
              </w:numPr>
              <w:spacing w:line="240" w:lineRule="exact"/>
              <w:rPr>
                <w:rFonts w:eastAsiaTheme="minorEastAsia"/>
                <w:b/>
                <w:bCs/>
                <w:color w:val="1F232A"/>
                <w:sz w:val="18"/>
                <w:szCs w:val="18"/>
              </w:rPr>
            </w:pPr>
            <w:r w:rsidRPr="15662DBD">
              <w:rPr>
                <w:rFonts w:ascii="Calibri" w:eastAsia="Calibri" w:hAnsi="Calibri" w:cs="Calibri"/>
                <w:b/>
                <w:bCs/>
                <w:color w:val="1F232A"/>
                <w:sz w:val="18"/>
                <w:szCs w:val="18"/>
                <w:lang w:val="en-GB"/>
              </w:rPr>
              <w:t xml:space="preserve">Better Data Compliance: </w:t>
            </w:r>
            <w:r w:rsidRPr="15662DBD">
              <w:rPr>
                <w:rFonts w:ascii="Calibri" w:eastAsia="Calibri" w:hAnsi="Calibri" w:cs="Calibri"/>
                <w:color w:val="1F232A"/>
                <w:sz w:val="18"/>
                <w:szCs w:val="18"/>
              </w:rPr>
              <w:t xml:space="preserve"> Decreases the chances of security breaches and regulatory non-compliance which may lead to penalties and loss of reputation.</w:t>
            </w:r>
          </w:p>
          <w:p w14:paraId="60947A58" w14:textId="2BA5934A" w:rsidR="00C20ECD" w:rsidRPr="006E4AEB" w:rsidRDefault="64CD2EEB" w:rsidP="15662DBD">
            <w:pPr>
              <w:pStyle w:val="ListParagraph"/>
              <w:numPr>
                <w:ilvl w:val="0"/>
                <w:numId w:val="4"/>
              </w:numPr>
              <w:spacing w:line="240" w:lineRule="exact"/>
              <w:rPr>
                <w:rFonts w:eastAsiaTheme="minorEastAsia"/>
                <w:b/>
                <w:bCs/>
                <w:color w:val="1F232A"/>
                <w:sz w:val="18"/>
                <w:szCs w:val="18"/>
              </w:rPr>
            </w:pPr>
            <w:r w:rsidRPr="15662DBD">
              <w:rPr>
                <w:rFonts w:ascii="Calibri" w:eastAsia="Calibri" w:hAnsi="Calibri" w:cs="Calibri"/>
                <w:b/>
                <w:bCs/>
                <w:color w:val="1F232A"/>
                <w:sz w:val="18"/>
                <w:szCs w:val="18"/>
              </w:rPr>
              <w:t>Informed Decision Making:</w:t>
            </w:r>
            <w:r w:rsidRPr="15662DBD">
              <w:rPr>
                <w:rFonts w:ascii="Calibri" w:eastAsia="Calibri" w:hAnsi="Calibri" w:cs="Calibri"/>
                <w:color w:val="1F232A"/>
                <w:sz w:val="18"/>
                <w:szCs w:val="18"/>
              </w:rPr>
              <w:t xml:space="preserve"> Helps the leadership, senior management, and middle management to make informed decisions.</w:t>
            </w:r>
          </w:p>
          <w:p w14:paraId="7D3C1ACD" w14:textId="4C217BD9" w:rsidR="00C20ECD" w:rsidRPr="006E4AEB" w:rsidRDefault="64CD2EEB" w:rsidP="15662DBD">
            <w:pPr>
              <w:pStyle w:val="ListParagraph"/>
              <w:numPr>
                <w:ilvl w:val="0"/>
                <w:numId w:val="4"/>
              </w:numPr>
              <w:spacing w:line="240" w:lineRule="exact"/>
              <w:rPr>
                <w:rFonts w:eastAsiaTheme="minorEastAsia"/>
                <w:b/>
                <w:bCs/>
                <w:color w:val="1F232A"/>
                <w:sz w:val="18"/>
                <w:szCs w:val="18"/>
              </w:rPr>
            </w:pPr>
            <w:r w:rsidRPr="15662DBD">
              <w:rPr>
                <w:rFonts w:ascii="Calibri" w:eastAsia="Calibri" w:hAnsi="Calibri" w:cs="Calibri"/>
                <w:b/>
                <w:bCs/>
                <w:color w:val="1F232A"/>
                <w:sz w:val="18"/>
                <w:szCs w:val="18"/>
              </w:rPr>
              <w:t>Reduce Technical Debt:</w:t>
            </w:r>
            <w:r w:rsidRPr="15662DBD">
              <w:rPr>
                <w:rFonts w:ascii="Calibri" w:eastAsia="Calibri" w:hAnsi="Calibri" w:cs="Calibri"/>
                <w:color w:val="1F232A"/>
                <w:sz w:val="18"/>
                <w:szCs w:val="18"/>
              </w:rPr>
              <w:t xml:space="preserve"> By building enterprise multi-domain master data repository in MDM platform, it provides consistent unified data access for all downstream systems.</w:t>
            </w:r>
          </w:p>
          <w:p w14:paraId="13C326F3" w14:textId="0F1D5F78" w:rsidR="00C20ECD" w:rsidRPr="006E4AEB" w:rsidRDefault="64CD2EEB" w:rsidP="15662DBD">
            <w:pPr>
              <w:pStyle w:val="ListParagraph"/>
              <w:numPr>
                <w:ilvl w:val="0"/>
                <w:numId w:val="4"/>
              </w:numPr>
              <w:spacing w:line="240" w:lineRule="exact"/>
              <w:rPr>
                <w:rFonts w:eastAsiaTheme="minorEastAsia"/>
                <w:b/>
                <w:bCs/>
                <w:color w:val="1F232A"/>
                <w:sz w:val="18"/>
                <w:szCs w:val="18"/>
              </w:rPr>
            </w:pPr>
            <w:r w:rsidRPr="15662DBD">
              <w:rPr>
                <w:rFonts w:ascii="Calibri" w:eastAsia="Calibri" w:hAnsi="Calibri" w:cs="Calibri"/>
                <w:b/>
                <w:bCs/>
                <w:color w:val="1F232A"/>
                <w:sz w:val="18"/>
                <w:szCs w:val="18"/>
              </w:rPr>
              <w:t xml:space="preserve">CDO Strategy: </w:t>
            </w:r>
            <w:r w:rsidRPr="15662DBD">
              <w:rPr>
                <w:rFonts w:ascii="Calibri" w:eastAsia="Calibri" w:hAnsi="Calibri" w:cs="Calibri"/>
                <w:color w:val="1F232A"/>
                <w:sz w:val="18"/>
                <w:szCs w:val="18"/>
              </w:rPr>
              <w:t>Supports recommendations made to and agreed to by Group Exec in May ‘20</w:t>
            </w:r>
          </w:p>
        </w:tc>
        <w:tc>
          <w:tcPr>
            <w:tcW w:w="4455" w:type="dxa"/>
            <w:shd w:val="clear" w:color="auto" w:fill="FBE4D5" w:themeFill="accent2" w:themeFillTint="33"/>
          </w:tcPr>
          <w:p w14:paraId="74313DE3" w14:textId="64DD82DB" w:rsidR="00C20ECD" w:rsidRPr="006E4AEB" w:rsidRDefault="7CAF72F7" w:rsidP="7ED3B0E4">
            <w:pPr>
              <w:spacing w:line="240" w:lineRule="exact"/>
              <w:ind w:left="432" w:hanging="432"/>
              <w:rPr>
                <w:rFonts w:ascii="Calibri" w:eastAsia="Calibri" w:hAnsi="Calibri" w:cs="Calibri"/>
                <w:color w:val="1F232A"/>
                <w:sz w:val="18"/>
                <w:szCs w:val="18"/>
              </w:rPr>
            </w:pPr>
            <w:r w:rsidRPr="7ED3B0E4">
              <w:rPr>
                <w:rFonts w:ascii="Calibri" w:eastAsia="Calibri" w:hAnsi="Calibri" w:cs="Calibri"/>
                <w:color w:val="1F232A"/>
                <w:sz w:val="18"/>
                <w:szCs w:val="18"/>
              </w:rPr>
              <w:t>•Creates centralized multi domain data repository by creating golden master records</w:t>
            </w:r>
          </w:p>
          <w:p w14:paraId="7A792497" w14:textId="1EAD3917" w:rsidR="00C20ECD" w:rsidRPr="006E4AEB" w:rsidRDefault="7CAF72F7" w:rsidP="7ED3B0E4">
            <w:pPr>
              <w:spacing w:line="240" w:lineRule="exact"/>
              <w:ind w:left="432" w:hanging="432"/>
              <w:rPr>
                <w:rFonts w:ascii="Calibri" w:eastAsia="Calibri" w:hAnsi="Calibri" w:cs="Calibri"/>
                <w:color w:val="1F232A"/>
                <w:sz w:val="18"/>
                <w:szCs w:val="18"/>
              </w:rPr>
            </w:pPr>
            <w:r w:rsidRPr="7ED3B0E4">
              <w:rPr>
                <w:rFonts w:ascii="Calibri" w:eastAsia="Calibri" w:hAnsi="Calibri" w:cs="Calibri"/>
                <w:color w:val="1F232A"/>
                <w:sz w:val="18"/>
                <w:szCs w:val="18"/>
              </w:rPr>
              <w:t>•Creates an enterprise unique persistent identifier for each master data domain</w:t>
            </w:r>
          </w:p>
          <w:p w14:paraId="61959977" w14:textId="1182B0A8" w:rsidR="00C20ECD" w:rsidRPr="006E4AEB" w:rsidRDefault="7CAF72F7" w:rsidP="7ED3B0E4">
            <w:pPr>
              <w:spacing w:line="240" w:lineRule="exact"/>
              <w:ind w:left="432" w:hanging="432"/>
              <w:rPr>
                <w:rFonts w:ascii="Calibri" w:eastAsia="Calibri" w:hAnsi="Calibri" w:cs="Calibri"/>
                <w:color w:val="1F232A"/>
                <w:sz w:val="18"/>
                <w:szCs w:val="18"/>
              </w:rPr>
            </w:pPr>
            <w:r w:rsidRPr="7ED3B0E4">
              <w:rPr>
                <w:rFonts w:ascii="Calibri" w:eastAsia="Calibri" w:hAnsi="Calibri" w:cs="Calibri"/>
                <w:color w:val="1F232A"/>
                <w:sz w:val="18"/>
                <w:szCs w:val="18"/>
              </w:rPr>
              <w:t>•Avoids data duplication</w:t>
            </w:r>
          </w:p>
          <w:p w14:paraId="003ED198" w14:textId="04883A5F" w:rsidR="00C20ECD" w:rsidRPr="006E4AEB" w:rsidRDefault="7CAF72F7" w:rsidP="7ED3B0E4">
            <w:pPr>
              <w:spacing w:line="240" w:lineRule="exact"/>
              <w:ind w:left="432" w:hanging="432"/>
              <w:rPr>
                <w:rFonts w:ascii="Calibri" w:eastAsia="Calibri" w:hAnsi="Calibri" w:cs="Calibri"/>
                <w:color w:val="1F232A"/>
                <w:sz w:val="18"/>
                <w:szCs w:val="18"/>
              </w:rPr>
            </w:pPr>
            <w:r w:rsidRPr="7ED3B0E4">
              <w:rPr>
                <w:rFonts w:ascii="Calibri" w:eastAsia="Calibri" w:hAnsi="Calibri" w:cs="Calibri"/>
                <w:color w:val="1F232A"/>
                <w:sz w:val="18"/>
                <w:szCs w:val="18"/>
              </w:rPr>
              <w:t>•Increases data accuracy</w:t>
            </w:r>
          </w:p>
          <w:p w14:paraId="0BA13C99" w14:textId="088A48C8" w:rsidR="00C20ECD" w:rsidRPr="006E4AEB" w:rsidRDefault="7CAF72F7" w:rsidP="7ED3B0E4">
            <w:pPr>
              <w:spacing w:line="240" w:lineRule="exact"/>
              <w:ind w:left="432" w:hanging="432"/>
              <w:rPr>
                <w:rFonts w:ascii="Calibri" w:eastAsia="Calibri" w:hAnsi="Calibri" w:cs="Calibri"/>
                <w:color w:val="1F232A"/>
                <w:sz w:val="18"/>
                <w:szCs w:val="18"/>
              </w:rPr>
            </w:pPr>
            <w:r w:rsidRPr="7ED3B0E4">
              <w:rPr>
                <w:rFonts w:ascii="Calibri" w:eastAsia="Calibri" w:hAnsi="Calibri" w:cs="Calibri"/>
                <w:color w:val="1F232A"/>
                <w:sz w:val="18"/>
                <w:szCs w:val="18"/>
              </w:rPr>
              <w:t xml:space="preserve">•Improves data quality </w:t>
            </w:r>
          </w:p>
          <w:p w14:paraId="617FF893" w14:textId="7DEAD6C8" w:rsidR="00C20ECD" w:rsidRPr="006E4AEB" w:rsidRDefault="7CAF72F7" w:rsidP="7ED3B0E4">
            <w:pPr>
              <w:spacing w:line="240" w:lineRule="exact"/>
              <w:ind w:left="432" w:hanging="432"/>
              <w:rPr>
                <w:rFonts w:ascii="Calibri" w:eastAsia="Calibri" w:hAnsi="Calibri" w:cs="Calibri"/>
                <w:color w:val="1F232A"/>
                <w:sz w:val="18"/>
                <w:szCs w:val="18"/>
              </w:rPr>
            </w:pPr>
            <w:r w:rsidRPr="7ED3B0E4">
              <w:rPr>
                <w:rFonts w:ascii="Calibri" w:eastAsia="Calibri" w:hAnsi="Calibri" w:cs="Calibri"/>
                <w:color w:val="1F232A"/>
                <w:sz w:val="18"/>
                <w:szCs w:val="18"/>
              </w:rPr>
              <w:t>•Improves data consistency and data standardization</w:t>
            </w:r>
          </w:p>
          <w:p w14:paraId="47FEF8F0" w14:textId="1FF9A4EE" w:rsidR="00C20ECD" w:rsidRPr="006E4AEB" w:rsidRDefault="7CAF72F7" w:rsidP="7ED3B0E4">
            <w:pPr>
              <w:spacing w:line="240" w:lineRule="exact"/>
              <w:ind w:left="432" w:hanging="432"/>
              <w:rPr>
                <w:rFonts w:ascii="Calibri" w:eastAsia="Calibri" w:hAnsi="Calibri" w:cs="Calibri"/>
                <w:color w:val="1F232A"/>
                <w:sz w:val="18"/>
                <w:szCs w:val="18"/>
              </w:rPr>
            </w:pPr>
            <w:r w:rsidRPr="7ED3B0E4">
              <w:rPr>
                <w:rFonts w:ascii="Calibri" w:eastAsia="Calibri" w:hAnsi="Calibri" w:cs="Calibri"/>
                <w:color w:val="1F232A"/>
                <w:sz w:val="18"/>
                <w:szCs w:val="18"/>
              </w:rPr>
              <w:t>•Provides better data</w:t>
            </w:r>
            <w:r w:rsidRPr="7ED3B0E4">
              <w:rPr>
                <w:rFonts w:ascii="Arial" w:eastAsia="Arial" w:hAnsi="Arial" w:cs="Arial"/>
                <w:color w:val="55555A"/>
                <w:sz w:val="32"/>
                <w:szCs w:val="32"/>
              </w:rPr>
              <w:t xml:space="preserve"> </w:t>
            </w:r>
            <w:r w:rsidRPr="38825C9D">
              <w:rPr>
                <w:rFonts w:ascii="Calibri" w:eastAsia="Calibri" w:hAnsi="Calibri" w:cs="Calibri"/>
                <w:color w:val="1F232A"/>
                <w:sz w:val="18"/>
                <w:szCs w:val="18"/>
              </w:rPr>
              <w:t>compliance</w:t>
            </w:r>
          </w:p>
          <w:p w14:paraId="6CF5EA0D" w14:textId="0B1EC839" w:rsidR="00C20ECD" w:rsidRPr="006E4AEB" w:rsidRDefault="7CAF72F7" w:rsidP="7ED3B0E4">
            <w:pPr>
              <w:spacing w:line="240" w:lineRule="exact"/>
              <w:ind w:left="432" w:hanging="432"/>
              <w:rPr>
                <w:rFonts w:ascii="Calibri" w:eastAsia="Calibri" w:hAnsi="Calibri" w:cs="Calibri"/>
                <w:color w:val="1F232A"/>
                <w:sz w:val="18"/>
                <w:szCs w:val="18"/>
              </w:rPr>
            </w:pPr>
            <w:r w:rsidRPr="38825C9D">
              <w:rPr>
                <w:rFonts w:ascii="Calibri" w:eastAsia="Calibri" w:hAnsi="Calibri" w:cs="Calibri"/>
                <w:color w:val="1F232A"/>
                <w:sz w:val="18"/>
                <w:szCs w:val="18"/>
              </w:rPr>
              <w:t>•Enables data governance and data stewardship</w:t>
            </w:r>
          </w:p>
          <w:p w14:paraId="740F167B" w14:textId="4162535B" w:rsidR="00C20ECD" w:rsidRPr="006E4AEB" w:rsidRDefault="7CAF72F7" w:rsidP="7ED3B0E4">
            <w:pPr>
              <w:spacing w:line="240" w:lineRule="exact"/>
              <w:ind w:left="432" w:hanging="432"/>
              <w:rPr>
                <w:rFonts w:ascii="Calibri" w:eastAsia="Calibri" w:hAnsi="Calibri" w:cs="Calibri"/>
                <w:color w:val="1F232A"/>
                <w:sz w:val="18"/>
                <w:szCs w:val="18"/>
              </w:rPr>
            </w:pPr>
            <w:r w:rsidRPr="38825C9D">
              <w:rPr>
                <w:rFonts w:ascii="Calibri" w:eastAsia="Calibri" w:hAnsi="Calibri" w:cs="Calibri"/>
                <w:color w:val="1F232A"/>
                <w:sz w:val="18"/>
                <w:szCs w:val="18"/>
              </w:rPr>
              <w:t>•Offers better secure data access</w:t>
            </w:r>
          </w:p>
          <w:p w14:paraId="3E5A721D" w14:textId="377BDA72" w:rsidR="00C20ECD" w:rsidRPr="006E4AEB" w:rsidRDefault="7CAF72F7" w:rsidP="7ED3B0E4">
            <w:pPr>
              <w:spacing w:line="240" w:lineRule="exact"/>
              <w:ind w:left="432" w:hanging="432"/>
              <w:rPr>
                <w:rFonts w:ascii="Calibri" w:eastAsia="Calibri" w:hAnsi="Calibri" w:cs="Calibri"/>
                <w:color w:val="1F232A"/>
                <w:sz w:val="18"/>
                <w:szCs w:val="18"/>
              </w:rPr>
            </w:pPr>
            <w:r w:rsidRPr="38825C9D">
              <w:rPr>
                <w:rFonts w:ascii="Calibri" w:eastAsia="Calibri" w:hAnsi="Calibri" w:cs="Calibri"/>
                <w:color w:val="1F232A"/>
                <w:sz w:val="18"/>
                <w:szCs w:val="18"/>
              </w:rPr>
              <w:t>•Provides an API service for consumers of this curated data</w:t>
            </w:r>
          </w:p>
          <w:p w14:paraId="4853B841" w14:textId="571FC918" w:rsidR="00C20ECD" w:rsidRPr="006E4AEB" w:rsidRDefault="00C20ECD" w:rsidP="15662DBD">
            <w:pPr>
              <w:pStyle w:val="ListParagraph"/>
              <w:spacing w:line="240" w:lineRule="exact"/>
              <w:rPr>
                <w:rFonts w:ascii="Calibri" w:eastAsia="Calibri" w:hAnsi="Calibri" w:cs="Calibri"/>
                <w:color w:val="1F232A"/>
                <w:sz w:val="18"/>
                <w:szCs w:val="18"/>
              </w:rPr>
            </w:pPr>
          </w:p>
        </w:tc>
      </w:tr>
      <w:tr w:rsidR="00C20ECD" w14:paraId="406944CB" w14:textId="77777777" w:rsidTr="15662DBD">
        <w:tc>
          <w:tcPr>
            <w:tcW w:w="3595" w:type="dxa"/>
            <w:shd w:val="clear" w:color="auto" w:fill="FBE4D5" w:themeFill="accent2" w:themeFillTint="33"/>
          </w:tcPr>
          <w:p w14:paraId="35D4C9C9" w14:textId="77777777" w:rsidR="00C20ECD" w:rsidRPr="006E4AEB" w:rsidRDefault="00C20ECD" w:rsidP="00514C05">
            <w:pPr>
              <w:rPr>
                <w:sz w:val="18"/>
                <w:szCs w:val="18"/>
              </w:rPr>
            </w:pPr>
            <w:r w:rsidRPr="006E4AEB">
              <w:rPr>
                <w:sz w:val="18"/>
                <w:szCs w:val="18"/>
              </w:rPr>
              <w:t>IT Stakeholders Driving Initiative</w:t>
            </w:r>
          </w:p>
        </w:tc>
        <w:tc>
          <w:tcPr>
            <w:tcW w:w="4995" w:type="dxa"/>
            <w:shd w:val="clear" w:color="auto" w:fill="FBE4D5" w:themeFill="accent2" w:themeFillTint="33"/>
          </w:tcPr>
          <w:p w14:paraId="50125231" w14:textId="7BF05066" w:rsidR="00C20ECD" w:rsidRPr="006E4AEB" w:rsidRDefault="311F759F" w:rsidP="15662DBD">
            <w:pPr>
              <w:rPr>
                <w:rFonts w:ascii="Calibri" w:eastAsia="Calibri" w:hAnsi="Calibri" w:cs="Calibri"/>
                <w:sz w:val="18"/>
                <w:szCs w:val="18"/>
              </w:rPr>
            </w:pPr>
            <w:r w:rsidRPr="15662DBD">
              <w:rPr>
                <w:rFonts w:ascii="Calibri" w:eastAsia="Calibri" w:hAnsi="Calibri" w:cs="Calibri"/>
                <w:sz w:val="18"/>
                <w:szCs w:val="18"/>
              </w:rPr>
              <w:t>NG IT, BU IT's</w:t>
            </w:r>
          </w:p>
        </w:tc>
        <w:tc>
          <w:tcPr>
            <w:tcW w:w="4455" w:type="dxa"/>
            <w:shd w:val="clear" w:color="auto" w:fill="FBE4D5" w:themeFill="accent2" w:themeFillTint="33"/>
          </w:tcPr>
          <w:p w14:paraId="5A25747A" w14:textId="77777777" w:rsidR="00C20ECD" w:rsidRPr="006E4AEB" w:rsidRDefault="00C20ECD" w:rsidP="00514C05">
            <w:pPr>
              <w:rPr>
                <w:sz w:val="18"/>
                <w:szCs w:val="18"/>
              </w:rPr>
            </w:pPr>
          </w:p>
        </w:tc>
      </w:tr>
      <w:tr w:rsidR="00C20ECD" w14:paraId="51C44DA5" w14:textId="77777777" w:rsidTr="15662DBD">
        <w:tc>
          <w:tcPr>
            <w:tcW w:w="3595" w:type="dxa"/>
            <w:shd w:val="clear" w:color="auto" w:fill="FFF2CC" w:themeFill="accent4" w:themeFillTint="33"/>
          </w:tcPr>
          <w:p w14:paraId="33F6DA74" w14:textId="77777777" w:rsidR="00C20ECD" w:rsidRPr="006E4AEB" w:rsidRDefault="00C20ECD" w:rsidP="00514C05">
            <w:pPr>
              <w:rPr>
                <w:sz w:val="18"/>
                <w:szCs w:val="18"/>
              </w:rPr>
            </w:pPr>
            <w:r w:rsidRPr="006E4AEB">
              <w:rPr>
                <w:sz w:val="18"/>
                <w:szCs w:val="18"/>
              </w:rPr>
              <w:t>Dependencies (items this investment is dependent on OR items that are dependent on this investment)</w:t>
            </w:r>
          </w:p>
        </w:tc>
        <w:tc>
          <w:tcPr>
            <w:tcW w:w="4995" w:type="dxa"/>
            <w:shd w:val="clear" w:color="auto" w:fill="FFF2CC" w:themeFill="accent4" w:themeFillTint="33"/>
          </w:tcPr>
          <w:p w14:paraId="33509744" w14:textId="44D19E34" w:rsidR="00C20ECD" w:rsidRPr="006E4AEB" w:rsidRDefault="44777390" w:rsidP="15662DBD">
            <w:pPr>
              <w:ind w:left="274" w:hanging="274"/>
              <w:rPr>
                <w:rFonts w:eastAsiaTheme="minorEastAsia"/>
                <w:b/>
                <w:bCs/>
                <w:color w:val="2A2A2D"/>
                <w:sz w:val="18"/>
                <w:szCs w:val="18"/>
              </w:rPr>
            </w:pPr>
            <w:r w:rsidRPr="15662DBD">
              <w:rPr>
                <w:rFonts w:eastAsiaTheme="minorEastAsia"/>
                <w:b/>
                <w:bCs/>
                <w:color w:val="2A2A2D"/>
                <w:sz w:val="18"/>
                <w:szCs w:val="18"/>
              </w:rPr>
              <w:t xml:space="preserve">Following business initiatives are looking for MDM </w:t>
            </w:r>
            <w:r w:rsidR="2C69B066" w:rsidRPr="15662DBD">
              <w:rPr>
                <w:rFonts w:eastAsiaTheme="minorEastAsia"/>
                <w:b/>
                <w:bCs/>
                <w:color w:val="2A2A2D"/>
                <w:sz w:val="18"/>
                <w:szCs w:val="18"/>
              </w:rPr>
              <w:t>capability:</w:t>
            </w:r>
          </w:p>
          <w:p w14:paraId="40A23DA3" w14:textId="36F552C7" w:rsidR="00C20ECD" w:rsidRPr="006E4AEB" w:rsidRDefault="44777390" w:rsidP="15662DBD">
            <w:pPr>
              <w:rPr>
                <w:rFonts w:eastAsiaTheme="minorEastAsia"/>
                <w:b/>
                <w:bCs/>
                <w:color w:val="2A2A2D"/>
                <w:sz w:val="18"/>
                <w:szCs w:val="18"/>
              </w:rPr>
            </w:pPr>
            <w:r w:rsidRPr="15662DBD">
              <w:rPr>
                <w:rFonts w:eastAsiaTheme="minorEastAsia"/>
                <w:b/>
                <w:bCs/>
                <w:color w:val="2A2A2D"/>
                <w:sz w:val="18"/>
                <w:szCs w:val="18"/>
              </w:rPr>
              <w:t xml:space="preserve">AMI </w:t>
            </w:r>
          </w:p>
          <w:p w14:paraId="35500E32" w14:textId="1B15F932"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Customer, Asset, Location, Workforce, Reference</w:t>
            </w:r>
          </w:p>
          <w:p w14:paraId="470A6F39" w14:textId="59EBA8E7"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Allocated MDM license cost in FY2022 approved budget</w:t>
            </w:r>
          </w:p>
          <w:p w14:paraId="0277E815" w14:textId="4D101A6B"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Approximately required by Jun/Jul 2021</w:t>
            </w:r>
          </w:p>
          <w:p w14:paraId="623717FE" w14:textId="603DA101" w:rsidR="00C20ECD" w:rsidRPr="006E4AEB" w:rsidRDefault="44777390" w:rsidP="15662DBD">
            <w:pPr>
              <w:rPr>
                <w:rFonts w:eastAsiaTheme="minorEastAsia"/>
                <w:b/>
                <w:bCs/>
                <w:color w:val="2A2A2D"/>
                <w:sz w:val="18"/>
                <w:szCs w:val="18"/>
              </w:rPr>
            </w:pPr>
            <w:proofErr w:type="spellStart"/>
            <w:r w:rsidRPr="15662DBD">
              <w:rPr>
                <w:rFonts w:eastAsiaTheme="minorEastAsia"/>
                <w:b/>
                <w:bCs/>
                <w:color w:val="2A2A2D"/>
                <w:sz w:val="18"/>
                <w:szCs w:val="18"/>
              </w:rPr>
              <w:t>GridMod</w:t>
            </w:r>
            <w:proofErr w:type="spellEnd"/>
            <w:r w:rsidRPr="15662DBD">
              <w:rPr>
                <w:rFonts w:eastAsiaTheme="minorEastAsia"/>
                <w:b/>
                <w:bCs/>
                <w:color w:val="2A2A2D"/>
                <w:sz w:val="18"/>
                <w:szCs w:val="18"/>
              </w:rPr>
              <w:t xml:space="preserve"> </w:t>
            </w:r>
          </w:p>
          <w:p w14:paraId="3F0C5045" w14:textId="2B21B514"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Asset, Location, Workforce, Reference</w:t>
            </w:r>
          </w:p>
          <w:p w14:paraId="07C614F4" w14:textId="23DF896A"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Allocated MDM license cost in FY2022 approved budget</w:t>
            </w:r>
          </w:p>
          <w:p w14:paraId="3F45F926" w14:textId="5C5BF00F" w:rsidR="00C20ECD" w:rsidRPr="006E4AEB" w:rsidRDefault="44777390" w:rsidP="15662DBD">
            <w:pPr>
              <w:rPr>
                <w:rFonts w:eastAsiaTheme="minorEastAsia"/>
                <w:b/>
                <w:bCs/>
                <w:color w:val="2A2A2D"/>
                <w:sz w:val="18"/>
                <w:szCs w:val="18"/>
              </w:rPr>
            </w:pPr>
            <w:r w:rsidRPr="15662DBD">
              <w:rPr>
                <w:rFonts w:eastAsiaTheme="minorEastAsia"/>
                <w:b/>
                <w:bCs/>
                <w:color w:val="2A2A2D"/>
                <w:sz w:val="18"/>
                <w:szCs w:val="18"/>
              </w:rPr>
              <w:t>US Customer Transformation</w:t>
            </w:r>
          </w:p>
          <w:p w14:paraId="428BB2BE" w14:textId="122B268A"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Customer B2C, Workforce, Vendor, Product, Reference</w:t>
            </w:r>
          </w:p>
          <w:p w14:paraId="4C17014B" w14:textId="42FE1609"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FY2022 Business case (not approved yet) includes MDM license cost</w:t>
            </w:r>
          </w:p>
          <w:p w14:paraId="3F60DC1B" w14:textId="68EAAAE5" w:rsidR="00C20ECD" w:rsidRPr="006E4AEB" w:rsidRDefault="44777390" w:rsidP="15662DBD">
            <w:pPr>
              <w:rPr>
                <w:rFonts w:eastAsiaTheme="minorEastAsia"/>
                <w:b/>
                <w:bCs/>
                <w:color w:val="2A2A2D"/>
                <w:sz w:val="18"/>
                <w:szCs w:val="18"/>
              </w:rPr>
            </w:pPr>
            <w:r w:rsidRPr="15662DBD">
              <w:rPr>
                <w:rFonts w:eastAsiaTheme="minorEastAsia"/>
                <w:b/>
                <w:bCs/>
                <w:color w:val="2A2A2D"/>
                <w:sz w:val="18"/>
                <w:szCs w:val="18"/>
              </w:rPr>
              <w:t>Global Workforce Data Domain</w:t>
            </w:r>
          </w:p>
          <w:p w14:paraId="740C8512" w14:textId="6B9D47D9"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Workforce, Reference</w:t>
            </w:r>
          </w:p>
          <w:p w14:paraId="245A78FF" w14:textId="7EBB529E"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FY2022 Business case (not approved yet) includes MDM license cost</w:t>
            </w:r>
          </w:p>
          <w:p w14:paraId="60E958E2" w14:textId="63A5D418" w:rsidR="00C20ECD" w:rsidRPr="006E4AEB" w:rsidRDefault="44777390" w:rsidP="15662DBD">
            <w:pPr>
              <w:rPr>
                <w:rFonts w:eastAsiaTheme="minorEastAsia"/>
                <w:b/>
                <w:bCs/>
                <w:color w:val="2A2A2D"/>
                <w:sz w:val="18"/>
                <w:szCs w:val="18"/>
              </w:rPr>
            </w:pPr>
            <w:r w:rsidRPr="15662DBD">
              <w:rPr>
                <w:rFonts w:eastAsiaTheme="minorEastAsia"/>
                <w:b/>
                <w:bCs/>
                <w:color w:val="2A2A2D"/>
                <w:sz w:val="18"/>
                <w:szCs w:val="18"/>
              </w:rPr>
              <w:t>Digital Enablement</w:t>
            </w:r>
          </w:p>
          <w:p w14:paraId="7210C8AE" w14:textId="73A043A3"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Customer, Workforce, Asset, Location, Reference</w:t>
            </w:r>
          </w:p>
          <w:p w14:paraId="449EC676" w14:textId="21728682" w:rsidR="00C20ECD" w:rsidRPr="006E4AEB" w:rsidRDefault="44777390" w:rsidP="15662DBD">
            <w:pPr>
              <w:pStyle w:val="ListParagraph"/>
              <w:numPr>
                <w:ilvl w:val="0"/>
                <w:numId w:val="3"/>
              </w:numPr>
              <w:rPr>
                <w:rFonts w:eastAsiaTheme="minorEastAsia"/>
                <w:color w:val="2A2A2D"/>
                <w:sz w:val="18"/>
                <w:szCs w:val="18"/>
              </w:rPr>
            </w:pPr>
            <w:proofErr w:type="spellStart"/>
            <w:r w:rsidRPr="15662DBD">
              <w:rPr>
                <w:rFonts w:eastAsiaTheme="minorEastAsia"/>
                <w:color w:val="2A2A2D"/>
                <w:sz w:val="18"/>
                <w:szCs w:val="18"/>
              </w:rPr>
              <w:t>OnMyWay</w:t>
            </w:r>
            <w:proofErr w:type="spellEnd"/>
            <w:r w:rsidRPr="15662DBD">
              <w:rPr>
                <w:rFonts w:eastAsiaTheme="minorEastAsia"/>
                <w:color w:val="2A2A2D"/>
                <w:sz w:val="18"/>
                <w:szCs w:val="18"/>
              </w:rPr>
              <w:t xml:space="preserve">, </w:t>
            </w:r>
            <w:proofErr w:type="spellStart"/>
            <w:r w:rsidRPr="15662DBD">
              <w:rPr>
                <w:rFonts w:eastAsiaTheme="minorEastAsia"/>
                <w:color w:val="2A2A2D"/>
                <w:sz w:val="18"/>
                <w:szCs w:val="18"/>
              </w:rPr>
              <w:t>FutureNow</w:t>
            </w:r>
            <w:proofErr w:type="spellEnd"/>
            <w:r w:rsidRPr="15662DBD">
              <w:rPr>
                <w:rFonts w:eastAsiaTheme="minorEastAsia"/>
                <w:color w:val="2A2A2D"/>
                <w:sz w:val="18"/>
                <w:szCs w:val="18"/>
              </w:rPr>
              <w:t>, VMO, Smart Target etc</w:t>
            </w:r>
            <w:r w:rsidR="36E3AC12" w:rsidRPr="15662DBD">
              <w:rPr>
                <w:rFonts w:eastAsiaTheme="minorEastAsia"/>
                <w:color w:val="2A2A2D"/>
                <w:sz w:val="18"/>
                <w:szCs w:val="18"/>
              </w:rPr>
              <w:t>.</w:t>
            </w:r>
          </w:p>
          <w:p w14:paraId="611B274C" w14:textId="5211436C" w:rsidR="00C20ECD" w:rsidRPr="006E4AEB" w:rsidRDefault="44777390" w:rsidP="15662DBD">
            <w:pPr>
              <w:rPr>
                <w:rFonts w:eastAsiaTheme="minorEastAsia"/>
                <w:b/>
                <w:bCs/>
                <w:color w:val="2A2A2D"/>
                <w:sz w:val="18"/>
                <w:szCs w:val="18"/>
              </w:rPr>
            </w:pPr>
            <w:r w:rsidRPr="15662DBD">
              <w:rPr>
                <w:rFonts w:eastAsiaTheme="minorEastAsia"/>
                <w:b/>
                <w:bCs/>
                <w:color w:val="2A2A2D"/>
                <w:sz w:val="18"/>
                <w:szCs w:val="18"/>
              </w:rPr>
              <w:t>RIO T2 based UK-ET and UK-GT initiatives</w:t>
            </w:r>
          </w:p>
          <w:p w14:paraId="31FF6E18" w14:textId="248D7F21"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Customer B2B, Workforce, Asset, Location, Vendor, Product, Reference</w:t>
            </w:r>
          </w:p>
          <w:p w14:paraId="18F41724" w14:textId="21DE5DB3" w:rsidR="00C20ECD" w:rsidRPr="006E4AEB" w:rsidRDefault="44777390" w:rsidP="15662DBD">
            <w:pPr>
              <w:rPr>
                <w:rFonts w:eastAsiaTheme="minorEastAsia"/>
                <w:b/>
                <w:bCs/>
                <w:color w:val="2A2A2D"/>
                <w:sz w:val="18"/>
                <w:szCs w:val="18"/>
              </w:rPr>
            </w:pPr>
            <w:r w:rsidRPr="15662DBD">
              <w:rPr>
                <w:rFonts w:eastAsiaTheme="minorEastAsia"/>
                <w:b/>
                <w:bCs/>
                <w:color w:val="2A2A2D"/>
                <w:sz w:val="18"/>
                <w:szCs w:val="18"/>
              </w:rPr>
              <w:t>ESO</w:t>
            </w:r>
          </w:p>
          <w:p w14:paraId="60592CCE" w14:textId="1326D886"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Customer B2b, Workforce, Asset, Location,  Reference</w:t>
            </w:r>
          </w:p>
          <w:p w14:paraId="3D4ABE50" w14:textId="7B32B390" w:rsidR="00C20ECD" w:rsidRPr="006E4AEB" w:rsidRDefault="6B575CA7" w:rsidP="15662DBD">
            <w:pPr>
              <w:rPr>
                <w:rFonts w:eastAsiaTheme="minorEastAsia"/>
                <w:b/>
                <w:bCs/>
                <w:color w:val="2A2A2D"/>
                <w:sz w:val="18"/>
                <w:szCs w:val="18"/>
              </w:rPr>
            </w:pPr>
            <w:r w:rsidRPr="15662DBD">
              <w:rPr>
                <w:rFonts w:eastAsiaTheme="minorEastAsia"/>
                <w:b/>
                <w:bCs/>
                <w:color w:val="2A2A2D"/>
                <w:sz w:val="18"/>
                <w:szCs w:val="18"/>
              </w:rPr>
              <w:t>IAM</w:t>
            </w:r>
          </w:p>
          <w:p w14:paraId="304C8ED1" w14:textId="6BCD6B4B" w:rsidR="00C20ECD" w:rsidRPr="006E4AEB" w:rsidRDefault="6B575CA7"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Workforce, Reference</w:t>
            </w:r>
          </w:p>
          <w:p w14:paraId="7391C31C" w14:textId="1A184CF0" w:rsidR="00C20ECD" w:rsidRPr="006E4AEB" w:rsidRDefault="44777390" w:rsidP="15662DBD">
            <w:pPr>
              <w:rPr>
                <w:rFonts w:eastAsiaTheme="minorEastAsia"/>
                <w:b/>
                <w:bCs/>
                <w:color w:val="2A2A2D"/>
                <w:sz w:val="18"/>
                <w:szCs w:val="18"/>
              </w:rPr>
            </w:pPr>
            <w:r w:rsidRPr="15662DBD">
              <w:rPr>
                <w:rFonts w:eastAsiaTheme="minorEastAsia"/>
                <w:b/>
                <w:bCs/>
                <w:color w:val="2A2A2D"/>
                <w:sz w:val="18"/>
                <w:szCs w:val="18"/>
              </w:rPr>
              <w:t>Energy Efficiency/Clean Energy initiative</w:t>
            </w:r>
          </w:p>
          <w:p w14:paraId="47A8F109" w14:textId="338E2A24" w:rsidR="00C20ECD" w:rsidRPr="006E4AEB" w:rsidRDefault="44777390" w:rsidP="15662DBD">
            <w:pPr>
              <w:pStyle w:val="ListParagraph"/>
              <w:numPr>
                <w:ilvl w:val="0"/>
                <w:numId w:val="3"/>
              </w:numPr>
              <w:rPr>
                <w:rFonts w:eastAsiaTheme="minorEastAsia"/>
                <w:color w:val="2A2A2D"/>
                <w:sz w:val="18"/>
                <w:szCs w:val="18"/>
              </w:rPr>
            </w:pPr>
            <w:r w:rsidRPr="15662DBD">
              <w:rPr>
                <w:rFonts w:eastAsiaTheme="minorEastAsia"/>
                <w:color w:val="2A2A2D"/>
                <w:sz w:val="18"/>
                <w:szCs w:val="18"/>
              </w:rPr>
              <w:t>Domains: Customer, Workforce, Reference</w:t>
            </w:r>
          </w:p>
          <w:p w14:paraId="09B8D95D" w14:textId="3B8C697C" w:rsidR="00C20ECD" w:rsidRPr="006E4AEB" w:rsidRDefault="00C20ECD" w:rsidP="15662DBD">
            <w:pPr>
              <w:spacing w:line="259" w:lineRule="auto"/>
              <w:rPr>
                <w:rFonts w:ascii="Calibri" w:eastAsia="Calibri" w:hAnsi="Calibri" w:cs="Calibri"/>
                <w:sz w:val="18"/>
                <w:szCs w:val="18"/>
              </w:rPr>
            </w:pPr>
          </w:p>
        </w:tc>
        <w:tc>
          <w:tcPr>
            <w:tcW w:w="4455" w:type="dxa"/>
            <w:shd w:val="clear" w:color="auto" w:fill="FFF2CC" w:themeFill="accent4" w:themeFillTint="33"/>
          </w:tcPr>
          <w:p w14:paraId="78BEFD2A" w14:textId="77777777" w:rsidR="00C20ECD" w:rsidRPr="006E4AEB" w:rsidRDefault="00C20ECD" w:rsidP="00514C05">
            <w:pPr>
              <w:rPr>
                <w:sz w:val="18"/>
                <w:szCs w:val="18"/>
              </w:rPr>
            </w:pPr>
          </w:p>
        </w:tc>
      </w:tr>
      <w:tr w:rsidR="00C20ECD" w14:paraId="74E909C7" w14:textId="77777777" w:rsidTr="15662DBD">
        <w:tc>
          <w:tcPr>
            <w:tcW w:w="3595" w:type="dxa"/>
            <w:shd w:val="clear" w:color="auto" w:fill="FFF2CC" w:themeFill="accent4" w:themeFillTint="33"/>
          </w:tcPr>
          <w:p w14:paraId="3EB9036B" w14:textId="77777777" w:rsidR="00C20ECD" w:rsidRPr="006E4AEB" w:rsidRDefault="00C20ECD" w:rsidP="00514C05">
            <w:pPr>
              <w:rPr>
                <w:sz w:val="18"/>
                <w:szCs w:val="18"/>
              </w:rPr>
            </w:pPr>
            <w:r w:rsidRPr="006E4AEB">
              <w:rPr>
                <w:sz w:val="18"/>
                <w:szCs w:val="18"/>
              </w:rPr>
              <w:t>High Level Resource Requirements (Groups/key personal that must be part of this investment)</w:t>
            </w:r>
          </w:p>
        </w:tc>
        <w:tc>
          <w:tcPr>
            <w:tcW w:w="4995" w:type="dxa"/>
            <w:shd w:val="clear" w:color="auto" w:fill="FFF2CC" w:themeFill="accent4" w:themeFillTint="33"/>
          </w:tcPr>
          <w:p w14:paraId="27A76422" w14:textId="52E71573" w:rsidR="00C20ECD" w:rsidRPr="006E4AEB" w:rsidRDefault="38BE0BF6" w:rsidP="00514C05">
            <w:pPr>
              <w:rPr>
                <w:sz w:val="18"/>
                <w:szCs w:val="18"/>
              </w:rPr>
            </w:pPr>
            <w:r w:rsidRPr="15662DBD">
              <w:rPr>
                <w:sz w:val="18"/>
                <w:szCs w:val="18"/>
              </w:rPr>
              <w:t xml:space="preserve">EA, Solution Data Delivery Team, Data Governance, Security </w:t>
            </w:r>
          </w:p>
        </w:tc>
        <w:tc>
          <w:tcPr>
            <w:tcW w:w="4455" w:type="dxa"/>
            <w:shd w:val="clear" w:color="auto" w:fill="FFF2CC" w:themeFill="accent4" w:themeFillTint="33"/>
          </w:tcPr>
          <w:p w14:paraId="49206A88" w14:textId="77777777" w:rsidR="00C20ECD" w:rsidRPr="006E4AEB" w:rsidRDefault="00C20ECD" w:rsidP="00514C05">
            <w:pPr>
              <w:rPr>
                <w:sz w:val="18"/>
                <w:szCs w:val="18"/>
              </w:rPr>
            </w:pPr>
          </w:p>
        </w:tc>
      </w:tr>
      <w:tr w:rsidR="00C20ECD" w14:paraId="0513EAE4" w14:textId="77777777" w:rsidTr="15662DBD">
        <w:tc>
          <w:tcPr>
            <w:tcW w:w="3595" w:type="dxa"/>
            <w:shd w:val="clear" w:color="auto" w:fill="E2EFD9" w:themeFill="accent6" w:themeFillTint="33"/>
          </w:tcPr>
          <w:p w14:paraId="2C1339F9" w14:textId="77777777" w:rsidR="00C20ECD" w:rsidRPr="006E4AEB" w:rsidRDefault="00C20ECD" w:rsidP="00514C05">
            <w:pPr>
              <w:rPr>
                <w:sz w:val="18"/>
                <w:szCs w:val="18"/>
              </w:rPr>
            </w:pPr>
            <w:r w:rsidRPr="006E4AEB">
              <w:rPr>
                <w:sz w:val="18"/>
                <w:szCs w:val="18"/>
              </w:rPr>
              <w:t>Any specific implementation deadlines?</w:t>
            </w:r>
          </w:p>
        </w:tc>
        <w:tc>
          <w:tcPr>
            <w:tcW w:w="4995" w:type="dxa"/>
            <w:shd w:val="clear" w:color="auto" w:fill="E2EFD9" w:themeFill="accent6" w:themeFillTint="33"/>
          </w:tcPr>
          <w:p w14:paraId="67B7A70C" w14:textId="3D235F6A" w:rsidR="00C20ECD" w:rsidRPr="006E4AEB" w:rsidRDefault="22D6EB5D" w:rsidP="00514C05">
            <w:pPr>
              <w:rPr>
                <w:sz w:val="18"/>
                <w:szCs w:val="18"/>
              </w:rPr>
            </w:pPr>
            <w:r w:rsidRPr="15662DBD">
              <w:rPr>
                <w:sz w:val="18"/>
                <w:szCs w:val="18"/>
              </w:rPr>
              <w:t>Standup the MDM platform by Jun/Jul 2021 for the AIM project</w:t>
            </w:r>
          </w:p>
        </w:tc>
        <w:tc>
          <w:tcPr>
            <w:tcW w:w="4455" w:type="dxa"/>
            <w:shd w:val="clear" w:color="auto" w:fill="E2EFD9" w:themeFill="accent6" w:themeFillTint="33"/>
          </w:tcPr>
          <w:p w14:paraId="71887C79" w14:textId="77777777" w:rsidR="00C20ECD" w:rsidRPr="006E4AEB" w:rsidRDefault="00C20ECD" w:rsidP="00514C05">
            <w:pPr>
              <w:rPr>
                <w:sz w:val="18"/>
                <w:szCs w:val="18"/>
              </w:rPr>
            </w:pPr>
          </w:p>
        </w:tc>
      </w:tr>
      <w:tr w:rsidR="00C20ECD" w14:paraId="3B27C2E7" w14:textId="77777777" w:rsidTr="15662DBD">
        <w:tc>
          <w:tcPr>
            <w:tcW w:w="3595" w:type="dxa"/>
            <w:shd w:val="clear" w:color="auto" w:fill="E2EFD9" w:themeFill="accent6" w:themeFillTint="33"/>
          </w:tcPr>
          <w:p w14:paraId="3C90EDA6" w14:textId="77777777" w:rsidR="00C20ECD" w:rsidRPr="006E4AEB" w:rsidRDefault="00C20ECD" w:rsidP="00514C05">
            <w:pPr>
              <w:rPr>
                <w:sz w:val="18"/>
                <w:szCs w:val="18"/>
              </w:rPr>
            </w:pPr>
            <w:r w:rsidRPr="006E4AEB">
              <w:rPr>
                <w:sz w:val="18"/>
                <w:szCs w:val="18"/>
              </w:rPr>
              <w:t>Estimated Duration of Work to Implement (does NOT include time to sanction or mobilize, the focus is on the effort to complete)</w:t>
            </w:r>
          </w:p>
        </w:tc>
        <w:tc>
          <w:tcPr>
            <w:tcW w:w="4995" w:type="dxa"/>
            <w:shd w:val="clear" w:color="auto" w:fill="E2EFD9" w:themeFill="accent6" w:themeFillTint="33"/>
          </w:tcPr>
          <w:p w14:paraId="59FD4658" w14:textId="503B1A39" w:rsidR="00C20ECD" w:rsidRPr="006E4AEB" w:rsidRDefault="6A146A6D" w:rsidP="15662DBD">
            <w:pPr>
              <w:rPr>
                <w:sz w:val="18"/>
                <w:szCs w:val="18"/>
              </w:rPr>
            </w:pPr>
            <w:r w:rsidRPr="15662DBD">
              <w:rPr>
                <w:sz w:val="18"/>
                <w:szCs w:val="18"/>
              </w:rPr>
              <w:t xml:space="preserve">Initially 3 months to standup SaaS MDM platform and establish NG connectivity.  </w:t>
            </w:r>
          </w:p>
          <w:p w14:paraId="3B7FD67C" w14:textId="0CE82F54" w:rsidR="00C20ECD" w:rsidRPr="006E4AEB" w:rsidRDefault="4658D55D" w:rsidP="00514C05">
            <w:pPr>
              <w:rPr>
                <w:sz w:val="18"/>
                <w:szCs w:val="18"/>
              </w:rPr>
            </w:pPr>
            <w:r w:rsidRPr="15662DBD">
              <w:rPr>
                <w:sz w:val="18"/>
                <w:szCs w:val="18"/>
              </w:rPr>
              <w:t xml:space="preserve">After that </w:t>
            </w:r>
            <w:r w:rsidR="6A146A6D" w:rsidRPr="15662DBD">
              <w:rPr>
                <w:sz w:val="18"/>
                <w:szCs w:val="18"/>
              </w:rPr>
              <w:t xml:space="preserve">each data domain implementation may take different </w:t>
            </w:r>
            <w:r w:rsidR="2BFC74E2" w:rsidRPr="15662DBD">
              <w:rPr>
                <w:sz w:val="18"/>
                <w:szCs w:val="18"/>
              </w:rPr>
              <w:t xml:space="preserve">time </w:t>
            </w:r>
            <w:r w:rsidR="6A146A6D" w:rsidRPr="15662DBD">
              <w:rPr>
                <w:sz w:val="18"/>
                <w:szCs w:val="18"/>
              </w:rPr>
              <w:t xml:space="preserve">as </w:t>
            </w:r>
            <w:r w:rsidR="2F39B61E" w:rsidRPr="15662DBD">
              <w:rPr>
                <w:sz w:val="18"/>
                <w:szCs w:val="18"/>
              </w:rPr>
              <w:t>per its</w:t>
            </w:r>
            <w:r w:rsidR="6A146A6D" w:rsidRPr="15662DBD">
              <w:rPr>
                <w:sz w:val="18"/>
                <w:szCs w:val="18"/>
              </w:rPr>
              <w:t xml:space="preserve"> complexity</w:t>
            </w:r>
            <w:r w:rsidR="21CBEC19" w:rsidRPr="15662DBD">
              <w:rPr>
                <w:sz w:val="18"/>
                <w:szCs w:val="18"/>
              </w:rPr>
              <w:t xml:space="preserve"> but will have multiple MVP releases to show value immediately.</w:t>
            </w:r>
          </w:p>
        </w:tc>
        <w:tc>
          <w:tcPr>
            <w:tcW w:w="4455" w:type="dxa"/>
            <w:shd w:val="clear" w:color="auto" w:fill="E2EFD9" w:themeFill="accent6" w:themeFillTint="33"/>
          </w:tcPr>
          <w:p w14:paraId="38D6B9B6" w14:textId="77777777" w:rsidR="00C20ECD" w:rsidRPr="006E4AEB" w:rsidRDefault="00C20ECD" w:rsidP="00514C05">
            <w:pPr>
              <w:rPr>
                <w:sz w:val="18"/>
                <w:szCs w:val="18"/>
              </w:rPr>
            </w:pPr>
          </w:p>
        </w:tc>
      </w:tr>
      <w:tr w:rsidR="00C20ECD" w14:paraId="70762BAA" w14:textId="77777777" w:rsidTr="15662DBD">
        <w:tc>
          <w:tcPr>
            <w:tcW w:w="3595" w:type="dxa"/>
            <w:shd w:val="clear" w:color="auto" w:fill="D9E2F3" w:themeFill="accent1" w:themeFillTint="33"/>
          </w:tcPr>
          <w:p w14:paraId="75EA8559" w14:textId="77777777" w:rsidR="00C20ECD" w:rsidRPr="006E4AEB" w:rsidRDefault="00C20ECD" w:rsidP="00514C05">
            <w:pPr>
              <w:rPr>
                <w:sz w:val="18"/>
                <w:szCs w:val="18"/>
              </w:rPr>
            </w:pPr>
            <w:r w:rsidRPr="006E4AEB">
              <w:rPr>
                <w:sz w:val="18"/>
                <w:szCs w:val="18"/>
              </w:rPr>
              <w:t>Prior</w:t>
            </w:r>
            <w:r>
              <w:rPr>
                <w:sz w:val="18"/>
                <w:szCs w:val="18"/>
              </w:rPr>
              <w:t>ity Ranking Across Others in the Theme</w:t>
            </w:r>
          </w:p>
        </w:tc>
        <w:tc>
          <w:tcPr>
            <w:tcW w:w="4995" w:type="dxa"/>
            <w:shd w:val="clear" w:color="auto" w:fill="D9E2F3" w:themeFill="accent1" w:themeFillTint="33"/>
          </w:tcPr>
          <w:p w14:paraId="22F860BB" w14:textId="791234A3" w:rsidR="00C20ECD" w:rsidRPr="006E4AEB" w:rsidRDefault="090C0E53" w:rsidP="00514C05">
            <w:pPr>
              <w:rPr>
                <w:sz w:val="18"/>
                <w:szCs w:val="18"/>
              </w:rPr>
            </w:pPr>
            <w:r w:rsidRPr="15662DBD">
              <w:rPr>
                <w:sz w:val="18"/>
                <w:szCs w:val="18"/>
              </w:rPr>
              <w:t>High</w:t>
            </w:r>
          </w:p>
        </w:tc>
        <w:tc>
          <w:tcPr>
            <w:tcW w:w="4455" w:type="dxa"/>
            <w:shd w:val="clear" w:color="auto" w:fill="D9E2F3" w:themeFill="accent1" w:themeFillTint="33"/>
          </w:tcPr>
          <w:p w14:paraId="698536F5" w14:textId="77777777" w:rsidR="00C20ECD" w:rsidRPr="006E4AEB" w:rsidRDefault="00C20ECD" w:rsidP="00514C05">
            <w:pPr>
              <w:rPr>
                <w:sz w:val="18"/>
                <w:szCs w:val="18"/>
              </w:rPr>
            </w:pPr>
          </w:p>
        </w:tc>
      </w:tr>
    </w:tbl>
    <w:p w14:paraId="7BC1BAF2" w14:textId="77777777" w:rsidR="00C20ECD" w:rsidRDefault="00C20ECD" w:rsidP="008E0084"/>
    <w:p w14:paraId="61C988F9" w14:textId="77777777" w:rsidR="00C20ECD" w:rsidRDefault="00C20ECD"/>
    <w:sectPr w:rsidR="00C20ECD" w:rsidSect="006E4A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40995"/>
    <w:multiLevelType w:val="hybridMultilevel"/>
    <w:tmpl w:val="79E24E02"/>
    <w:lvl w:ilvl="0" w:tplc="0B46C6A6">
      <w:start w:val="1"/>
      <w:numFmt w:val="decimal"/>
      <w:lvlText w:val="%1."/>
      <w:lvlJc w:val="left"/>
      <w:pPr>
        <w:ind w:left="720" w:hanging="360"/>
      </w:pPr>
    </w:lvl>
    <w:lvl w:ilvl="1" w:tplc="5D48F37E">
      <w:start w:val="1"/>
      <w:numFmt w:val="decimal"/>
      <w:lvlText w:val="%2."/>
      <w:lvlJc w:val="left"/>
      <w:pPr>
        <w:ind w:left="1440" w:hanging="360"/>
      </w:pPr>
    </w:lvl>
    <w:lvl w:ilvl="2" w:tplc="BE007EA2">
      <w:start w:val="1"/>
      <w:numFmt w:val="lowerRoman"/>
      <w:lvlText w:val="%3."/>
      <w:lvlJc w:val="right"/>
      <w:pPr>
        <w:ind w:left="2160" w:hanging="180"/>
      </w:pPr>
    </w:lvl>
    <w:lvl w:ilvl="3" w:tplc="74A08792">
      <w:start w:val="1"/>
      <w:numFmt w:val="decimal"/>
      <w:lvlText w:val="%4."/>
      <w:lvlJc w:val="left"/>
      <w:pPr>
        <w:ind w:left="2880" w:hanging="360"/>
      </w:pPr>
    </w:lvl>
    <w:lvl w:ilvl="4" w:tplc="6B5E892C">
      <w:start w:val="1"/>
      <w:numFmt w:val="lowerLetter"/>
      <w:lvlText w:val="%5."/>
      <w:lvlJc w:val="left"/>
      <w:pPr>
        <w:ind w:left="3600" w:hanging="360"/>
      </w:pPr>
    </w:lvl>
    <w:lvl w:ilvl="5" w:tplc="D5E430BA">
      <w:start w:val="1"/>
      <w:numFmt w:val="lowerRoman"/>
      <w:lvlText w:val="%6."/>
      <w:lvlJc w:val="right"/>
      <w:pPr>
        <w:ind w:left="4320" w:hanging="180"/>
      </w:pPr>
    </w:lvl>
    <w:lvl w:ilvl="6" w:tplc="D31A4D12">
      <w:start w:val="1"/>
      <w:numFmt w:val="decimal"/>
      <w:lvlText w:val="%7."/>
      <w:lvlJc w:val="left"/>
      <w:pPr>
        <w:ind w:left="5040" w:hanging="360"/>
      </w:pPr>
    </w:lvl>
    <w:lvl w:ilvl="7" w:tplc="140C91B6">
      <w:start w:val="1"/>
      <w:numFmt w:val="lowerLetter"/>
      <w:lvlText w:val="%8."/>
      <w:lvlJc w:val="left"/>
      <w:pPr>
        <w:ind w:left="5760" w:hanging="360"/>
      </w:pPr>
    </w:lvl>
    <w:lvl w:ilvl="8" w:tplc="79A2B660">
      <w:start w:val="1"/>
      <w:numFmt w:val="lowerRoman"/>
      <w:lvlText w:val="%9."/>
      <w:lvlJc w:val="right"/>
      <w:pPr>
        <w:ind w:left="6480" w:hanging="180"/>
      </w:pPr>
    </w:lvl>
  </w:abstractNum>
  <w:abstractNum w:abstractNumId="1" w15:restartNumberingAfterBreak="0">
    <w:nsid w:val="57A04B8F"/>
    <w:multiLevelType w:val="hybridMultilevel"/>
    <w:tmpl w:val="FFE0D37E"/>
    <w:lvl w:ilvl="0" w:tplc="14FE91CC">
      <w:start w:val="1"/>
      <w:numFmt w:val="bullet"/>
      <w:lvlText w:val=""/>
      <w:lvlJc w:val="left"/>
      <w:pPr>
        <w:ind w:left="720" w:hanging="360"/>
      </w:pPr>
      <w:rPr>
        <w:rFonts w:ascii="Symbol" w:hAnsi="Symbol" w:hint="default"/>
      </w:rPr>
    </w:lvl>
    <w:lvl w:ilvl="1" w:tplc="EC1220CC">
      <w:start w:val="1"/>
      <w:numFmt w:val="bullet"/>
      <w:lvlText w:val="o"/>
      <w:lvlJc w:val="left"/>
      <w:pPr>
        <w:ind w:left="1440" w:hanging="360"/>
      </w:pPr>
      <w:rPr>
        <w:rFonts w:ascii="Courier New" w:hAnsi="Courier New" w:hint="default"/>
      </w:rPr>
    </w:lvl>
    <w:lvl w:ilvl="2" w:tplc="B7002038">
      <w:start w:val="1"/>
      <w:numFmt w:val="bullet"/>
      <w:lvlText w:val=""/>
      <w:lvlJc w:val="left"/>
      <w:pPr>
        <w:ind w:left="2160" w:hanging="360"/>
      </w:pPr>
      <w:rPr>
        <w:rFonts w:ascii="Wingdings" w:hAnsi="Wingdings" w:hint="default"/>
      </w:rPr>
    </w:lvl>
    <w:lvl w:ilvl="3" w:tplc="5D002F5E">
      <w:start w:val="1"/>
      <w:numFmt w:val="bullet"/>
      <w:lvlText w:val=""/>
      <w:lvlJc w:val="left"/>
      <w:pPr>
        <w:ind w:left="2880" w:hanging="360"/>
      </w:pPr>
      <w:rPr>
        <w:rFonts w:ascii="Symbol" w:hAnsi="Symbol" w:hint="default"/>
      </w:rPr>
    </w:lvl>
    <w:lvl w:ilvl="4" w:tplc="6E947BEC">
      <w:start w:val="1"/>
      <w:numFmt w:val="bullet"/>
      <w:lvlText w:val="o"/>
      <w:lvlJc w:val="left"/>
      <w:pPr>
        <w:ind w:left="3600" w:hanging="360"/>
      </w:pPr>
      <w:rPr>
        <w:rFonts w:ascii="Courier New" w:hAnsi="Courier New" w:hint="default"/>
      </w:rPr>
    </w:lvl>
    <w:lvl w:ilvl="5" w:tplc="8B3E7258">
      <w:start w:val="1"/>
      <w:numFmt w:val="bullet"/>
      <w:lvlText w:val=""/>
      <w:lvlJc w:val="left"/>
      <w:pPr>
        <w:ind w:left="4320" w:hanging="360"/>
      </w:pPr>
      <w:rPr>
        <w:rFonts w:ascii="Wingdings" w:hAnsi="Wingdings" w:hint="default"/>
      </w:rPr>
    </w:lvl>
    <w:lvl w:ilvl="6" w:tplc="0A303C92">
      <w:start w:val="1"/>
      <w:numFmt w:val="bullet"/>
      <w:lvlText w:val=""/>
      <w:lvlJc w:val="left"/>
      <w:pPr>
        <w:ind w:left="5040" w:hanging="360"/>
      </w:pPr>
      <w:rPr>
        <w:rFonts w:ascii="Symbol" w:hAnsi="Symbol" w:hint="default"/>
      </w:rPr>
    </w:lvl>
    <w:lvl w:ilvl="7" w:tplc="1F6A8FD0">
      <w:start w:val="1"/>
      <w:numFmt w:val="bullet"/>
      <w:lvlText w:val="o"/>
      <w:lvlJc w:val="left"/>
      <w:pPr>
        <w:ind w:left="5760" w:hanging="360"/>
      </w:pPr>
      <w:rPr>
        <w:rFonts w:ascii="Courier New" w:hAnsi="Courier New" w:hint="default"/>
      </w:rPr>
    </w:lvl>
    <w:lvl w:ilvl="8" w:tplc="ABB495C4">
      <w:start w:val="1"/>
      <w:numFmt w:val="bullet"/>
      <w:lvlText w:val=""/>
      <w:lvlJc w:val="left"/>
      <w:pPr>
        <w:ind w:left="6480" w:hanging="360"/>
      </w:pPr>
      <w:rPr>
        <w:rFonts w:ascii="Wingdings" w:hAnsi="Wingdings" w:hint="default"/>
      </w:rPr>
    </w:lvl>
  </w:abstractNum>
  <w:abstractNum w:abstractNumId="2" w15:restartNumberingAfterBreak="0">
    <w:nsid w:val="58783A22"/>
    <w:multiLevelType w:val="hybridMultilevel"/>
    <w:tmpl w:val="FFFFFFFF"/>
    <w:lvl w:ilvl="0" w:tplc="E1307DD0">
      <w:start w:val="1"/>
      <w:numFmt w:val="bullet"/>
      <w:lvlText w:val=""/>
      <w:lvlJc w:val="left"/>
      <w:pPr>
        <w:ind w:left="720" w:hanging="360"/>
      </w:pPr>
      <w:rPr>
        <w:rFonts w:ascii="Symbol" w:hAnsi="Symbol" w:hint="default"/>
      </w:rPr>
    </w:lvl>
    <w:lvl w:ilvl="1" w:tplc="0FA81850">
      <w:start w:val="1"/>
      <w:numFmt w:val="bullet"/>
      <w:lvlText w:val="o"/>
      <w:lvlJc w:val="left"/>
      <w:pPr>
        <w:ind w:left="1440" w:hanging="360"/>
      </w:pPr>
      <w:rPr>
        <w:rFonts w:ascii="Courier New" w:hAnsi="Courier New" w:hint="default"/>
      </w:rPr>
    </w:lvl>
    <w:lvl w:ilvl="2" w:tplc="F38E2F88">
      <w:start w:val="1"/>
      <w:numFmt w:val="bullet"/>
      <w:lvlText w:val=""/>
      <w:lvlJc w:val="left"/>
      <w:pPr>
        <w:ind w:left="2160" w:hanging="360"/>
      </w:pPr>
      <w:rPr>
        <w:rFonts w:ascii="Wingdings" w:hAnsi="Wingdings" w:hint="default"/>
      </w:rPr>
    </w:lvl>
    <w:lvl w:ilvl="3" w:tplc="D01EC5E8">
      <w:start w:val="1"/>
      <w:numFmt w:val="bullet"/>
      <w:lvlText w:val=""/>
      <w:lvlJc w:val="left"/>
      <w:pPr>
        <w:ind w:left="2880" w:hanging="360"/>
      </w:pPr>
      <w:rPr>
        <w:rFonts w:ascii="Symbol" w:hAnsi="Symbol" w:hint="default"/>
      </w:rPr>
    </w:lvl>
    <w:lvl w:ilvl="4" w:tplc="ECECCC2E">
      <w:start w:val="1"/>
      <w:numFmt w:val="bullet"/>
      <w:lvlText w:val="o"/>
      <w:lvlJc w:val="left"/>
      <w:pPr>
        <w:ind w:left="3600" w:hanging="360"/>
      </w:pPr>
      <w:rPr>
        <w:rFonts w:ascii="Courier New" w:hAnsi="Courier New" w:hint="default"/>
      </w:rPr>
    </w:lvl>
    <w:lvl w:ilvl="5" w:tplc="849CC7DA">
      <w:start w:val="1"/>
      <w:numFmt w:val="bullet"/>
      <w:lvlText w:val=""/>
      <w:lvlJc w:val="left"/>
      <w:pPr>
        <w:ind w:left="4320" w:hanging="360"/>
      </w:pPr>
      <w:rPr>
        <w:rFonts w:ascii="Wingdings" w:hAnsi="Wingdings" w:hint="default"/>
      </w:rPr>
    </w:lvl>
    <w:lvl w:ilvl="6" w:tplc="B4A6E122">
      <w:start w:val="1"/>
      <w:numFmt w:val="bullet"/>
      <w:lvlText w:val=""/>
      <w:lvlJc w:val="left"/>
      <w:pPr>
        <w:ind w:left="5040" w:hanging="360"/>
      </w:pPr>
      <w:rPr>
        <w:rFonts w:ascii="Symbol" w:hAnsi="Symbol" w:hint="default"/>
      </w:rPr>
    </w:lvl>
    <w:lvl w:ilvl="7" w:tplc="6BC8441C">
      <w:start w:val="1"/>
      <w:numFmt w:val="bullet"/>
      <w:lvlText w:val="o"/>
      <w:lvlJc w:val="left"/>
      <w:pPr>
        <w:ind w:left="5760" w:hanging="360"/>
      </w:pPr>
      <w:rPr>
        <w:rFonts w:ascii="Courier New" w:hAnsi="Courier New" w:hint="default"/>
      </w:rPr>
    </w:lvl>
    <w:lvl w:ilvl="8" w:tplc="3886B442">
      <w:start w:val="1"/>
      <w:numFmt w:val="bullet"/>
      <w:lvlText w:val=""/>
      <w:lvlJc w:val="left"/>
      <w:pPr>
        <w:ind w:left="6480" w:hanging="360"/>
      </w:pPr>
      <w:rPr>
        <w:rFonts w:ascii="Wingdings" w:hAnsi="Wingdings" w:hint="default"/>
      </w:rPr>
    </w:lvl>
  </w:abstractNum>
  <w:abstractNum w:abstractNumId="3" w15:restartNumberingAfterBreak="0">
    <w:nsid w:val="7E281807"/>
    <w:multiLevelType w:val="hybridMultilevel"/>
    <w:tmpl w:val="FFFFFFFF"/>
    <w:lvl w:ilvl="0" w:tplc="FDC86A0C">
      <w:start w:val="1"/>
      <w:numFmt w:val="decimal"/>
      <w:lvlText w:val="%1."/>
      <w:lvlJc w:val="left"/>
      <w:pPr>
        <w:ind w:left="720" w:hanging="360"/>
      </w:pPr>
    </w:lvl>
    <w:lvl w:ilvl="1" w:tplc="D7DCB888">
      <w:start w:val="1"/>
      <w:numFmt w:val="decimal"/>
      <w:lvlText w:val="%2."/>
      <w:lvlJc w:val="left"/>
      <w:pPr>
        <w:ind w:left="1440" w:hanging="360"/>
      </w:pPr>
    </w:lvl>
    <w:lvl w:ilvl="2" w:tplc="EA94F2EA">
      <w:start w:val="1"/>
      <w:numFmt w:val="lowerRoman"/>
      <w:lvlText w:val="%3."/>
      <w:lvlJc w:val="right"/>
      <w:pPr>
        <w:ind w:left="2160" w:hanging="180"/>
      </w:pPr>
    </w:lvl>
    <w:lvl w:ilvl="3" w:tplc="BDEED286">
      <w:start w:val="1"/>
      <w:numFmt w:val="decimal"/>
      <w:lvlText w:val="%4."/>
      <w:lvlJc w:val="left"/>
      <w:pPr>
        <w:ind w:left="2880" w:hanging="360"/>
      </w:pPr>
    </w:lvl>
    <w:lvl w:ilvl="4" w:tplc="00AAB8BC">
      <w:start w:val="1"/>
      <w:numFmt w:val="lowerLetter"/>
      <w:lvlText w:val="%5."/>
      <w:lvlJc w:val="left"/>
      <w:pPr>
        <w:ind w:left="3600" w:hanging="360"/>
      </w:pPr>
    </w:lvl>
    <w:lvl w:ilvl="5" w:tplc="75607E1E">
      <w:start w:val="1"/>
      <w:numFmt w:val="lowerRoman"/>
      <w:lvlText w:val="%6."/>
      <w:lvlJc w:val="right"/>
      <w:pPr>
        <w:ind w:left="4320" w:hanging="180"/>
      </w:pPr>
    </w:lvl>
    <w:lvl w:ilvl="6" w:tplc="DB18B584">
      <w:start w:val="1"/>
      <w:numFmt w:val="decimal"/>
      <w:lvlText w:val="%7."/>
      <w:lvlJc w:val="left"/>
      <w:pPr>
        <w:ind w:left="5040" w:hanging="360"/>
      </w:pPr>
    </w:lvl>
    <w:lvl w:ilvl="7" w:tplc="0D82A7C2">
      <w:start w:val="1"/>
      <w:numFmt w:val="lowerLetter"/>
      <w:lvlText w:val="%8."/>
      <w:lvlJc w:val="left"/>
      <w:pPr>
        <w:ind w:left="5760" w:hanging="360"/>
      </w:pPr>
    </w:lvl>
    <w:lvl w:ilvl="8" w:tplc="69683106">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EB"/>
    <w:rsid w:val="00514C05"/>
    <w:rsid w:val="00564052"/>
    <w:rsid w:val="00663024"/>
    <w:rsid w:val="006E4AEB"/>
    <w:rsid w:val="00851028"/>
    <w:rsid w:val="008E0084"/>
    <w:rsid w:val="009D0E70"/>
    <w:rsid w:val="00A35F4F"/>
    <w:rsid w:val="00B031AD"/>
    <w:rsid w:val="00C20ECD"/>
    <w:rsid w:val="00FB6CBA"/>
    <w:rsid w:val="02561AF6"/>
    <w:rsid w:val="04F96436"/>
    <w:rsid w:val="05E976D8"/>
    <w:rsid w:val="081009F8"/>
    <w:rsid w:val="090C0E53"/>
    <w:rsid w:val="0C2198A8"/>
    <w:rsid w:val="0C45CA62"/>
    <w:rsid w:val="0CFC006D"/>
    <w:rsid w:val="0DBD6909"/>
    <w:rsid w:val="1149BC58"/>
    <w:rsid w:val="1213398F"/>
    <w:rsid w:val="1290DA2C"/>
    <w:rsid w:val="12AAAF31"/>
    <w:rsid w:val="1319E4BB"/>
    <w:rsid w:val="1481F797"/>
    <w:rsid w:val="14E85FA7"/>
    <w:rsid w:val="15662DBD"/>
    <w:rsid w:val="15AF5291"/>
    <w:rsid w:val="1680856C"/>
    <w:rsid w:val="16BAA75A"/>
    <w:rsid w:val="17C7F64F"/>
    <w:rsid w:val="19EE62D1"/>
    <w:rsid w:val="1D0E84DC"/>
    <w:rsid w:val="1E129A0D"/>
    <w:rsid w:val="1F51DEB9"/>
    <w:rsid w:val="1F5C36BC"/>
    <w:rsid w:val="202004D0"/>
    <w:rsid w:val="21CBEC19"/>
    <w:rsid w:val="22D6EB5D"/>
    <w:rsid w:val="2362E184"/>
    <w:rsid w:val="236C1B9B"/>
    <w:rsid w:val="238127DA"/>
    <w:rsid w:val="23CCA17D"/>
    <w:rsid w:val="259B518B"/>
    <w:rsid w:val="2611531C"/>
    <w:rsid w:val="274CB32D"/>
    <w:rsid w:val="27AAB06E"/>
    <w:rsid w:val="291ED9A8"/>
    <w:rsid w:val="2940DF1C"/>
    <w:rsid w:val="2AC713F0"/>
    <w:rsid w:val="2AF68482"/>
    <w:rsid w:val="2BFC74E2"/>
    <w:rsid w:val="2C69B066"/>
    <w:rsid w:val="2C6E039D"/>
    <w:rsid w:val="2D287AD2"/>
    <w:rsid w:val="2EBCE200"/>
    <w:rsid w:val="2F39B61E"/>
    <w:rsid w:val="2F744627"/>
    <w:rsid w:val="2F931EEA"/>
    <w:rsid w:val="2FC27161"/>
    <w:rsid w:val="311F759F"/>
    <w:rsid w:val="32548633"/>
    <w:rsid w:val="3609EAF8"/>
    <w:rsid w:val="36E3AC12"/>
    <w:rsid w:val="3718A95B"/>
    <w:rsid w:val="372E12D3"/>
    <w:rsid w:val="381D8B49"/>
    <w:rsid w:val="38825C9D"/>
    <w:rsid w:val="38BE0BF6"/>
    <w:rsid w:val="3A460B14"/>
    <w:rsid w:val="3DA6604C"/>
    <w:rsid w:val="3FCE31F0"/>
    <w:rsid w:val="40289D2E"/>
    <w:rsid w:val="4079D6C6"/>
    <w:rsid w:val="418A64BE"/>
    <w:rsid w:val="44777390"/>
    <w:rsid w:val="452C0F30"/>
    <w:rsid w:val="455EB496"/>
    <w:rsid w:val="4658D55D"/>
    <w:rsid w:val="46890B58"/>
    <w:rsid w:val="47BBC55A"/>
    <w:rsid w:val="481E84A6"/>
    <w:rsid w:val="4824DBB9"/>
    <w:rsid w:val="49B65717"/>
    <w:rsid w:val="4B3F1109"/>
    <w:rsid w:val="4CF1299F"/>
    <w:rsid w:val="4CFF5055"/>
    <w:rsid w:val="4D1CB30E"/>
    <w:rsid w:val="4D5859CE"/>
    <w:rsid w:val="4D7AD961"/>
    <w:rsid w:val="4E19C16F"/>
    <w:rsid w:val="4ED2F5E1"/>
    <w:rsid w:val="4FD31AE3"/>
    <w:rsid w:val="50BEF050"/>
    <w:rsid w:val="510A7304"/>
    <w:rsid w:val="5144F84A"/>
    <w:rsid w:val="52B0E3C0"/>
    <w:rsid w:val="555B0CC3"/>
    <w:rsid w:val="55D59D8D"/>
    <w:rsid w:val="55ECCCB1"/>
    <w:rsid w:val="56797C1B"/>
    <w:rsid w:val="58154C7C"/>
    <w:rsid w:val="5842ED09"/>
    <w:rsid w:val="58C54770"/>
    <w:rsid w:val="59E9DFD6"/>
    <w:rsid w:val="5A65D296"/>
    <w:rsid w:val="5AC30B7F"/>
    <w:rsid w:val="5BE15681"/>
    <w:rsid w:val="5D3D6E7F"/>
    <w:rsid w:val="5F7A869A"/>
    <w:rsid w:val="5FE4E88F"/>
    <w:rsid w:val="602FFB1C"/>
    <w:rsid w:val="61329486"/>
    <w:rsid w:val="6180B8F0"/>
    <w:rsid w:val="61A88D8E"/>
    <w:rsid w:val="62344625"/>
    <w:rsid w:val="62AFF1B5"/>
    <w:rsid w:val="64C9D235"/>
    <w:rsid w:val="64CD2EEB"/>
    <w:rsid w:val="65EB00B9"/>
    <w:rsid w:val="6623C7FA"/>
    <w:rsid w:val="6697F704"/>
    <w:rsid w:val="689BF0B6"/>
    <w:rsid w:val="68A4F82E"/>
    <w:rsid w:val="69615D09"/>
    <w:rsid w:val="6A146A6D"/>
    <w:rsid w:val="6B575CA7"/>
    <w:rsid w:val="6C0E469F"/>
    <w:rsid w:val="6C35D3D8"/>
    <w:rsid w:val="6C7A5B46"/>
    <w:rsid w:val="6CBA81F2"/>
    <w:rsid w:val="6D6D5612"/>
    <w:rsid w:val="6E62988D"/>
    <w:rsid w:val="6E640CE8"/>
    <w:rsid w:val="6FA203C6"/>
    <w:rsid w:val="71848375"/>
    <w:rsid w:val="72D038AC"/>
    <w:rsid w:val="74F91D1E"/>
    <w:rsid w:val="75AD6E30"/>
    <w:rsid w:val="7931C1AC"/>
    <w:rsid w:val="7C5BBCEE"/>
    <w:rsid w:val="7C8028A1"/>
    <w:rsid w:val="7CAF72F7"/>
    <w:rsid w:val="7CCD5750"/>
    <w:rsid w:val="7E6424EB"/>
    <w:rsid w:val="7E6927B1"/>
    <w:rsid w:val="7E82500E"/>
    <w:rsid w:val="7EA5BA2E"/>
    <w:rsid w:val="7ED3B0E4"/>
    <w:rsid w:val="7F86A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DBC9"/>
  <w15:chartTrackingRefBased/>
  <w15:docId w15:val="{7B5133C7-F74E-489D-95DC-0A18B212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14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D18160B784741979344997B58CE17" ma:contentTypeVersion="13" ma:contentTypeDescription="Create a new document." ma:contentTypeScope="" ma:versionID="228def4572529fefaf8333a6984d1a17">
  <xsd:schema xmlns:xsd="http://www.w3.org/2001/XMLSchema" xmlns:xs="http://www.w3.org/2001/XMLSchema" xmlns:p="http://schemas.microsoft.com/office/2006/metadata/properties" xmlns:ns2="62125d39-ffaf-4468-be64-6c0b08a4da8b" xmlns:ns3="4f462164-6cf8-4bdc-adb1-ef6ce73e83e3" targetNamespace="http://schemas.microsoft.com/office/2006/metadata/properties" ma:root="true" ma:fieldsID="6ba926137594931b9a4d43b5dc1f93b6" ns2:_="" ns3:_="">
    <xsd:import namespace="62125d39-ffaf-4468-be64-6c0b08a4da8b"/>
    <xsd:import namespace="4f462164-6cf8-4bdc-adb1-ef6ce73e83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25d39-ffaf-4468-be64-6c0b08a4d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Comments" ma:index="20" nillable="true" ma:displayName="Comments" ma:description="Document review and approval status "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462164-6cf8-4bdc-adb1-ef6ce73e83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62125d39-ffaf-4468-be64-6c0b08a4da8b" xsi:nil="true"/>
  </documentManagement>
</p:properties>
</file>

<file path=customXml/itemProps1.xml><?xml version="1.0" encoding="utf-8"?>
<ds:datastoreItem xmlns:ds="http://schemas.openxmlformats.org/officeDocument/2006/customXml" ds:itemID="{49EE9F1D-D135-4AC6-850D-3493E8540C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25d39-ffaf-4468-be64-6c0b08a4da8b"/>
    <ds:schemaRef ds:uri="4f462164-6cf8-4bdc-adb1-ef6ce73e8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3C13E-569B-4496-913F-6F594F3D9B78}">
  <ds:schemaRefs>
    <ds:schemaRef ds:uri="http://schemas.microsoft.com/sharepoint/v3/contenttype/forms"/>
  </ds:schemaRefs>
</ds:datastoreItem>
</file>

<file path=customXml/itemProps3.xml><?xml version="1.0" encoding="utf-8"?>
<ds:datastoreItem xmlns:ds="http://schemas.openxmlformats.org/officeDocument/2006/customXml" ds:itemID="{FCCAC4A3-F80E-4370-885B-4D6A446377C7}">
  <ds:schemaRefs>
    <ds:schemaRef ds:uri="http://schemas.microsoft.com/office/2006/metadata/properties"/>
    <ds:schemaRef ds:uri="http://schemas.microsoft.com/office/infopath/2007/PartnerControls"/>
    <ds:schemaRef ds:uri="62125d39-ffaf-4468-be64-6c0b08a4da8b"/>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1965</Words>
  <Characters>11202</Characters>
  <Application>Microsoft Office Word</Application>
  <DocSecurity>4</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Brodsky, Edward M.</dc:creator>
  <cp:keywords/>
  <dc:description/>
  <cp:lastModifiedBy>Chunduru, Syam</cp:lastModifiedBy>
  <cp:revision>9</cp:revision>
  <dcterms:created xsi:type="dcterms:W3CDTF">2021-02-18T15:28:00Z</dcterms:created>
  <dcterms:modified xsi:type="dcterms:W3CDTF">2021-02-18T21:24:00Z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0x0101000A7D18160B784741979344997B58CE17</vt:lpwstr>
  </property>
</Properties>
</file>