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CellMar>
          <w:left w:w="0" w:type="dxa"/>
          <w:right w:w="0" w:type="dxa"/>
        </w:tblCellMar>
        <w:tblLook w:val="04A0" w:firstRow="1" w:lastRow="0" w:firstColumn="1" w:lastColumn="0" w:noHBand="0" w:noVBand="1"/>
      </w:tblPr>
      <w:tblGrid>
        <w:gridCol w:w="10080"/>
      </w:tblGrid>
      <w:tr w:rsidR="000C5C6F" w:rsidRPr="00F46CD7" w14:paraId="5BECA8F1" w14:textId="77777777" w:rsidTr="000C5C6F">
        <w:trPr>
          <w:jc w:val="center"/>
        </w:trPr>
        <w:tc>
          <w:tcPr>
            <w:tcW w:w="0" w:type="auto"/>
            <w:hideMark/>
          </w:tcPr>
          <w:tbl>
            <w:tblPr>
              <w:tblW w:w="5000" w:type="pct"/>
              <w:jc w:val="center"/>
              <w:shd w:val="clear" w:color="auto" w:fill="FFFFFF"/>
              <w:tblCellMar>
                <w:left w:w="0" w:type="dxa"/>
                <w:right w:w="0" w:type="dxa"/>
              </w:tblCellMar>
              <w:tblLook w:val="04A0" w:firstRow="1" w:lastRow="0" w:firstColumn="1" w:lastColumn="0" w:noHBand="0" w:noVBand="1"/>
            </w:tblPr>
            <w:tblGrid>
              <w:gridCol w:w="10080"/>
            </w:tblGrid>
            <w:tr w:rsidR="000C5C6F" w:rsidRPr="00F46CD7" w14:paraId="2E5365D3" w14:textId="77777777">
              <w:trPr>
                <w:jc w:val="center"/>
              </w:trPr>
              <w:tc>
                <w:tcPr>
                  <w:tcW w:w="0" w:type="auto"/>
                  <w:shd w:val="clear" w:color="auto" w:fill="FFFFFF"/>
                  <w:hideMark/>
                </w:tcPr>
                <w:tbl>
                  <w:tblPr>
                    <w:tblW w:w="9000" w:type="dxa"/>
                    <w:jc w:val="center"/>
                    <w:tblCellMar>
                      <w:left w:w="0" w:type="dxa"/>
                      <w:right w:w="0" w:type="dxa"/>
                    </w:tblCellMar>
                    <w:tblLook w:val="04A0" w:firstRow="1" w:lastRow="0" w:firstColumn="1" w:lastColumn="0" w:noHBand="0" w:noVBand="1"/>
                  </w:tblPr>
                  <w:tblGrid>
                    <w:gridCol w:w="9000"/>
                  </w:tblGrid>
                  <w:tr w:rsidR="000C5C6F" w:rsidRPr="00F46CD7" w14:paraId="3C14FD3F" w14:textId="77777777">
                    <w:trPr>
                      <w:jc w:val="center"/>
                    </w:trPr>
                    <w:tc>
                      <w:tcPr>
                        <w:tcW w:w="0" w:type="auto"/>
                        <w:tcMar>
                          <w:top w:w="150" w:type="dxa"/>
                          <w:left w:w="0" w:type="dxa"/>
                          <w:bottom w:w="150" w:type="dxa"/>
                          <w:right w:w="0" w:type="dxa"/>
                        </w:tcMar>
                      </w:tcPr>
                      <w:p w14:paraId="066A6E45" w14:textId="77777777" w:rsidR="000C5C6F" w:rsidRPr="00F46CD7" w:rsidRDefault="000C5C6F">
                        <w:pPr>
                          <w:rPr>
                            <w:rFonts w:eastAsia="Times New Roman"/>
                            <w:sz w:val="22"/>
                            <w:szCs w:val="22"/>
                          </w:rPr>
                        </w:pPr>
                      </w:p>
                    </w:tc>
                  </w:tr>
                </w:tbl>
                <w:p w14:paraId="0C442BDD" w14:textId="77777777" w:rsidR="000C5C6F" w:rsidRPr="00F46CD7" w:rsidRDefault="000C5C6F">
                  <w:pPr>
                    <w:jc w:val="center"/>
                    <w:rPr>
                      <w:rFonts w:eastAsia="Times New Roman"/>
                      <w:sz w:val="22"/>
                      <w:szCs w:val="22"/>
                    </w:rPr>
                  </w:pPr>
                </w:p>
              </w:tc>
            </w:tr>
          </w:tbl>
          <w:p w14:paraId="50760D65" w14:textId="77777777" w:rsidR="000C5C6F" w:rsidRPr="00F46CD7" w:rsidRDefault="000C5C6F">
            <w:pPr>
              <w:jc w:val="center"/>
              <w:rPr>
                <w:rFonts w:eastAsia="Times New Roman"/>
                <w:sz w:val="22"/>
                <w:szCs w:val="22"/>
              </w:rPr>
            </w:pPr>
          </w:p>
        </w:tc>
      </w:tr>
    </w:tbl>
    <w:p w14:paraId="211A09CF" w14:textId="77777777" w:rsidR="007D0282" w:rsidRDefault="007D0282" w:rsidP="00AA36F0">
      <w:pPr>
        <w:widowControl w:val="0"/>
        <w:overflowPunct w:val="0"/>
        <w:autoSpaceDE w:val="0"/>
        <w:autoSpaceDN w:val="0"/>
        <w:adjustRightInd w:val="0"/>
        <w:jc w:val="center"/>
        <w:textAlignment w:val="baseline"/>
        <w:rPr>
          <w:rFonts w:eastAsia="Times New Roman"/>
          <w:b/>
          <w:szCs w:val="20"/>
        </w:rPr>
      </w:pPr>
      <w:r>
        <w:rPr>
          <w:rFonts w:eastAsia="Times New Roman"/>
          <w:b/>
          <w:szCs w:val="20"/>
        </w:rPr>
        <w:t>CALL-OFF</w:t>
      </w:r>
      <w:r>
        <w:rPr>
          <w:rFonts w:eastAsia="Times New Roman"/>
          <w:szCs w:val="20"/>
        </w:rPr>
        <w:t xml:space="preserve"> </w:t>
      </w:r>
      <w:r>
        <w:rPr>
          <w:rFonts w:eastAsia="Times New Roman"/>
          <w:b/>
          <w:szCs w:val="20"/>
        </w:rPr>
        <w:t>AGREEMENT</w:t>
      </w:r>
    </w:p>
    <w:p w14:paraId="7EF6FF05"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p>
    <w:p w14:paraId="64A26531" w14:textId="2F61264F" w:rsidR="007D0282" w:rsidRDefault="007D0282" w:rsidP="007D0282">
      <w:pPr>
        <w:widowControl w:val="0"/>
        <w:overflowPunct w:val="0"/>
        <w:autoSpaceDE w:val="0"/>
        <w:autoSpaceDN w:val="0"/>
        <w:adjustRightInd w:val="0"/>
        <w:jc w:val="both"/>
        <w:textAlignment w:val="baseline"/>
        <w:rPr>
          <w:rFonts w:eastAsia="Times New Roman"/>
          <w:b/>
          <w:szCs w:val="20"/>
        </w:rPr>
      </w:pPr>
      <w:r>
        <w:rPr>
          <w:rFonts w:eastAsia="Times New Roman"/>
          <w:b/>
          <w:szCs w:val="20"/>
        </w:rPr>
        <w:t xml:space="preserve"> [</w:t>
      </w:r>
      <w:r w:rsidR="007344F6">
        <w:rPr>
          <w:rFonts w:eastAsia="Times New Roman"/>
          <w:b/>
          <w:szCs w:val="20"/>
        </w:rPr>
        <w:fldChar w:fldCharType="begin">
          <w:ffData>
            <w:name w:val="Text1"/>
            <w:enabled/>
            <w:calcOnExit w:val="0"/>
            <w:textInput>
              <w:default w:val="SQR1003830"/>
            </w:textInput>
          </w:ffData>
        </w:fldChar>
      </w:r>
      <w:bookmarkStart w:id="0" w:name="Text1"/>
      <w:r w:rsidR="007344F6">
        <w:rPr>
          <w:rFonts w:eastAsia="Times New Roman"/>
          <w:b/>
          <w:szCs w:val="20"/>
        </w:rPr>
        <w:instrText xml:space="preserve"> FORMTEXT </w:instrText>
      </w:r>
      <w:r w:rsidR="007344F6">
        <w:rPr>
          <w:rFonts w:eastAsia="Times New Roman"/>
          <w:b/>
          <w:szCs w:val="20"/>
        </w:rPr>
      </w:r>
      <w:r w:rsidR="007344F6">
        <w:rPr>
          <w:rFonts w:eastAsia="Times New Roman"/>
          <w:b/>
          <w:szCs w:val="20"/>
        </w:rPr>
        <w:fldChar w:fldCharType="separate"/>
      </w:r>
      <w:r w:rsidR="007344F6">
        <w:rPr>
          <w:rFonts w:eastAsia="Times New Roman"/>
          <w:b/>
          <w:noProof/>
          <w:szCs w:val="20"/>
        </w:rPr>
        <w:t>SQR1003830</w:t>
      </w:r>
      <w:r w:rsidR="007344F6">
        <w:rPr>
          <w:rFonts w:eastAsia="Times New Roman"/>
          <w:b/>
          <w:szCs w:val="20"/>
        </w:rPr>
        <w:fldChar w:fldCharType="end"/>
      </w:r>
      <w:bookmarkEnd w:id="0"/>
      <w:r>
        <w:rPr>
          <w:rFonts w:eastAsia="Times New Roman"/>
          <w:b/>
          <w:szCs w:val="20"/>
        </w:rPr>
        <w:t>] Call-Off Agreement</w:t>
      </w:r>
    </w:p>
    <w:p w14:paraId="4510E4BD"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p>
    <w:p w14:paraId="3423FBA1"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r>
        <w:rPr>
          <w:rFonts w:eastAsia="Times New Roman"/>
          <w:b/>
          <w:szCs w:val="20"/>
        </w:rPr>
        <w:t xml:space="preserve">Order No.  </w:t>
      </w:r>
      <w:bookmarkStart w:id="1" w:name="Text2"/>
      <w:r>
        <w:rPr>
          <w:rFonts w:eastAsia="Times New Roman"/>
          <w:b/>
          <w:szCs w:val="20"/>
        </w:rPr>
        <w:t>[</w:t>
      </w:r>
      <w:bookmarkEnd w:id="1"/>
      <w:r w:rsidR="00FC4BF3">
        <w:rPr>
          <w:rFonts w:eastAsia="Times New Roman"/>
          <w:szCs w:val="20"/>
        </w:rPr>
        <w:fldChar w:fldCharType="begin">
          <w:ffData>
            <w:name w:val=""/>
            <w:enabled/>
            <w:calcOnExit w:val="0"/>
            <w:textInput>
              <w:type w:val="number"/>
              <w:default w:val="1003830"/>
              <w:format w:val="0"/>
            </w:textInput>
          </w:ffData>
        </w:fldChar>
      </w:r>
      <w:r w:rsidR="00FC4BF3">
        <w:rPr>
          <w:rFonts w:eastAsia="Times New Roman"/>
          <w:szCs w:val="20"/>
        </w:rPr>
        <w:instrText xml:space="preserve"> FORMTEXT </w:instrText>
      </w:r>
      <w:r w:rsidR="00FC4BF3">
        <w:rPr>
          <w:rFonts w:eastAsia="Times New Roman"/>
          <w:szCs w:val="20"/>
        </w:rPr>
      </w:r>
      <w:r w:rsidR="00FC4BF3">
        <w:rPr>
          <w:rFonts w:eastAsia="Times New Roman"/>
          <w:szCs w:val="20"/>
        </w:rPr>
        <w:fldChar w:fldCharType="separate"/>
      </w:r>
      <w:r w:rsidR="00FC4BF3">
        <w:rPr>
          <w:rFonts w:eastAsia="Times New Roman"/>
          <w:noProof/>
          <w:szCs w:val="20"/>
        </w:rPr>
        <w:t>1003830</w:t>
      </w:r>
      <w:r w:rsidR="00FC4BF3">
        <w:rPr>
          <w:rFonts w:eastAsia="Times New Roman"/>
          <w:szCs w:val="20"/>
        </w:rPr>
        <w:fldChar w:fldCharType="end"/>
      </w:r>
      <w:r>
        <w:rPr>
          <w:rFonts w:eastAsia="Times New Roman"/>
          <w:b/>
          <w:szCs w:val="20"/>
        </w:rPr>
        <w:t>]</w:t>
      </w:r>
      <w:bookmarkStart w:id="2" w:name="_GoBack"/>
      <w:bookmarkEnd w:id="2"/>
    </w:p>
    <w:p w14:paraId="63792894"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p>
    <w:p w14:paraId="3A168E7B" w14:textId="77777777" w:rsidR="007D0282" w:rsidRDefault="007D0282" w:rsidP="007D0282">
      <w:pPr>
        <w:widowControl w:val="0"/>
        <w:numPr>
          <w:ilvl w:val="0"/>
          <w:numId w:val="7"/>
        </w:numPr>
        <w:overflowPunct w:val="0"/>
        <w:autoSpaceDE w:val="0"/>
        <w:autoSpaceDN w:val="0"/>
        <w:adjustRightInd w:val="0"/>
        <w:jc w:val="both"/>
        <w:textAlignment w:val="baseline"/>
        <w:rPr>
          <w:rFonts w:eastAsia="Times New Roman"/>
          <w:szCs w:val="20"/>
        </w:rPr>
      </w:pPr>
      <w:r>
        <w:rPr>
          <w:rFonts w:eastAsia="Times New Roman"/>
          <w:szCs w:val="20"/>
        </w:rPr>
        <w:t xml:space="preserve">On or about </w:t>
      </w:r>
      <w:r w:rsidR="00AA36F0">
        <w:rPr>
          <w:rFonts w:eastAsia="Times New Roman"/>
          <w:szCs w:val="20"/>
        </w:rPr>
        <w:t>17</w:t>
      </w:r>
      <w:r w:rsidR="00AA36F0" w:rsidRPr="00AA36F0">
        <w:rPr>
          <w:rFonts w:eastAsia="Times New Roman"/>
          <w:szCs w:val="20"/>
          <w:vertAlign w:val="superscript"/>
        </w:rPr>
        <w:t>th</w:t>
      </w:r>
      <w:r w:rsidR="00AA36F0">
        <w:rPr>
          <w:rFonts w:eastAsia="Times New Roman"/>
          <w:szCs w:val="20"/>
        </w:rPr>
        <w:t xml:space="preserve"> December 2018</w:t>
      </w:r>
      <w:r>
        <w:rPr>
          <w:rFonts w:eastAsia="Times New Roman"/>
          <w:szCs w:val="20"/>
        </w:rPr>
        <w:t xml:space="preserve">, the Customer and the Supplier entered into a contract (the </w:t>
      </w:r>
      <w:r>
        <w:rPr>
          <w:rFonts w:eastAsia="Times New Roman"/>
          <w:b/>
          <w:szCs w:val="20"/>
        </w:rPr>
        <w:t>"Agreement"</w:t>
      </w:r>
      <w:r>
        <w:rPr>
          <w:rFonts w:eastAsia="Times New Roman"/>
          <w:szCs w:val="20"/>
        </w:rPr>
        <w:t>) which permits the Customer to purchase any of the Available Services from the Supplier in accordance with the Call-Off Procedure.</w:t>
      </w:r>
    </w:p>
    <w:p w14:paraId="0E64E0EC" w14:textId="77777777" w:rsidR="007D0282" w:rsidRDefault="007D0282" w:rsidP="007D0282">
      <w:pPr>
        <w:widowControl w:val="0"/>
        <w:numPr>
          <w:ilvl w:val="0"/>
          <w:numId w:val="7"/>
        </w:numPr>
        <w:overflowPunct w:val="0"/>
        <w:autoSpaceDE w:val="0"/>
        <w:autoSpaceDN w:val="0"/>
        <w:adjustRightInd w:val="0"/>
        <w:jc w:val="both"/>
        <w:textAlignment w:val="baseline"/>
        <w:rPr>
          <w:rFonts w:eastAsia="Times New Roman"/>
          <w:szCs w:val="20"/>
        </w:rPr>
      </w:pPr>
      <w:r>
        <w:rPr>
          <w:rFonts w:eastAsia="Times New Roman"/>
          <w:szCs w:val="20"/>
        </w:rPr>
        <w:t xml:space="preserve">In accordance with the Call-Off Procedure, the Customer has decided to enter into this Call-Off Agreement with the Supplier for the provision of the Services in accordance with and subject to the terms and conditions of the Standard Terms as amended and supplemented by this Call-Off Agreement.  </w:t>
      </w:r>
    </w:p>
    <w:p w14:paraId="4F158836" w14:textId="77777777" w:rsidR="007D0282" w:rsidRDefault="007D0282" w:rsidP="007D0282">
      <w:pPr>
        <w:widowControl w:val="0"/>
        <w:numPr>
          <w:ilvl w:val="0"/>
          <w:numId w:val="7"/>
        </w:numPr>
        <w:overflowPunct w:val="0"/>
        <w:autoSpaceDE w:val="0"/>
        <w:autoSpaceDN w:val="0"/>
        <w:adjustRightInd w:val="0"/>
        <w:jc w:val="both"/>
        <w:textAlignment w:val="baseline"/>
        <w:rPr>
          <w:rFonts w:eastAsia="Times New Roman"/>
          <w:szCs w:val="20"/>
        </w:rPr>
      </w:pPr>
      <w:r>
        <w:rPr>
          <w:rFonts w:eastAsia="Times New Roman"/>
          <w:szCs w:val="20"/>
        </w:rPr>
        <w:t xml:space="preserve">In this Call-Off Agreement, unless the context otherwise requires, </w:t>
      </w:r>
      <w:proofErr w:type="spellStart"/>
      <w:r>
        <w:rPr>
          <w:rFonts w:eastAsia="Times New Roman"/>
          <w:szCs w:val="20"/>
        </w:rPr>
        <w:t>capitalised</w:t>
      </w:r>
      <w:proofErr w:type="spellEnd"/>
      <w:r>
        <w:rPr>
          <w:rFonts w:eastAsia="Times New Roman"/>
          <w:szCs w:val="20"/>
        </w:rPr>
        <w:t xml:space="preserve"> words shall have the meanings set out in Schedule 1 (Definitions).</w:t>
      </w:r>
    </w:p>
    <w:p w14:paraId="08176E97"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p w14:paraId="05FA4AB6"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p w14:paraId="6E10CFE7"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p w14:paraId="1604BC11"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r>
        <w:rPr>
          <w:rFonts w:eastAsia="Times New Roman"/>
          <w:b/>
          <w:szCs w:val="20"/>
        </w:rPr>
        <w:t>Table of Appendices</w:t>
      </w:r>
    </w:p>
    <w:p w14:paraId="4EAFA86C"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r>
        <w:rPr>
          <w:rFonts w:eastAsia="Times New Roman"/>
          <w:szCs w:val="20"/>
        </w:rPr>
        <w:t>1 (Services)</w:t>
      </w:r>
    </w:p>
    <w:p w14:paraId="43DD25AE"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r>
        <w:rPr>
          <w:rFonts w:eastAsia="Times New Roman"/>
          <w:szCs w:val="20"/>
        </w:rPr>
        <w:t xml:space="preserve">2 (Charges for the Services) </w:t>
      </w:r>
    </w:p>
    <w:p w14:paraId="15FB5403"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r>
        <w:rPr>
          <w:rFonts w:eastAsia="Times New Roman"/>
          <w:szCs w:val="20"/>
        </w:rPr>
        <w:t>3 (Implementation)</w:t>
      </w:r>
    </w:p>
    <w:p w14:paraId="65D2BBB9"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p w14:paraId="607890BB"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r>
        <w:rPr>
          <w:rFonts w:eastAsia="Times New Roman"/>
          <w:szCs w:val="20"/>
        </w:rPr>
        <w:br w:type="page"/>
      </w:r>
    </w:p>
    <w:p w14:paraId="0C553EB0"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r>
        <w:rPr>
          <w:rFonts w:eastAsia="Times New Roman"/>
          <w:b/>
          <w:szCs w:val="20"/>
        </w:rPr>
        <w:lastRenderedPageBreak/>
        <w:t xml:space="preserve">Section 1: Customer Details </w:t>
      </w:r>
    </w:p>
    <w:p w14:paraId="3D5296DE"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p w14:paraId="24728D94"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r>
        <w:rPr>
          <w:rFonts w:eastAsia="Times New Roman"/>
          <w:szCs w:val="20"/>
        </w:rPr>
        <w:t>Call-Off Agreement Reference: Parties</w:t>
      </w:r>
      <w:r>
        <w:rPr>
          <w:rFonts w:eastAsia="Times New Roman"/>
          <w:b/>
          <w:szCs w:val="20"/>
        </w:rPr>
        <w:t xml:space="preserve"> </w:t>
      </w:r>
    </w:p>
    <w:p w14:paraId="59AE32D1"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p>
    <w:tbl>
      <w:tblPr>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980"/>
        <w:gridCol w:w="7180"/>
      </w:tblGrid>
      <w:tr w:rsidR="007D0282" w14:paraId="18DA9E59" w14:textId="77777777" w:rsidTr="00C01042">
        <w:tc>
          <w:tcPr>
            <w:tcW w:w="648" w:type="dxa"/>
            <w:tcBorders>
              <w:top w:val="single" w:sz="4" w:space="0" w:color="auto"/>
              <w:left w:val="single" w:sz="4" w:space="0" w:color="auto"/>
              <w:bottom w:val="single" w:sz="4" w:space="0" w:color="auto"/>
              <w:right w:val="single" w:sz="4" w:space="0" w:color="auto"/>
            </w:tcBorders>
            <w:shd w:val="clear" w:color="auto" w:fill="E6E6E6"/>
            <w:vAlign w:val="center"/>
          </w:tcPr>
          <w:p w14:paraId="0AE063C8" w14:textId="77777777" w:rsidR="007D0282" w:rsidRDefault="007D0282" w:rsidP="007D0282">
            <w:pPr>
              <w:widowControl w:val="0"/>
              <w:numPr>
                <w:ilvl w:val="0"/>
                <w:numId w:val="8"/>
              </w:numPr>
              <w:overflowPunct w:val="0"/>
              <w:autoSpaceDE w:val="0"/>
              <w:autoSpaceDN w:val="0"/>
              <w:adjustRightInd w:val="0"/>
              <w:jc w:val="both"/>
              <w:textAlignment w:val="baseline"/>
              <w:rPr>
                <w:rFonts w:eastAsia="Times New Roman"/>
                <w:b/>
                <w:szCs w:val="20"/>
              </w:rPr>
            </w:pPr>
            <w:bookmarkStart w:id="3" w:name="_Ref352066723" w:colFirst="0" w:colLast="0"/>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5D6099B1"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Customer</w:t>
            </w:r>
          </w:p>
        </w:tc>
        <w:tc>
          <w:tcPr>
            <w:tcW w:w="7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F4F151" w14:textId="77777777" w:rsidR="007D0282" w:rsidRPr="00AA36F0" w:rsidRDefault="00A444A7" w:rsidP="00C01042">
            <w:pPr>
              <w:widowControl w:val="0"/>
              <w:overflowPunct w:val="0"/>
              <w:autoSpaceDE w:val="0"/>
              <w:autoSpaceDN w:val="0"/>
              <w:adjustRightInd w:val="0"/>
              <w:jc w:val="both"/>
              <w:textAlignment w:val="baseline"/>
              <w:rPr>
                <w:rFonts w:eastAsia="Times New Roman"/>
                <w:i/>
                <w:szCs w:val="20"/>
                <w:highlight w:val="yellow"/>
              </w:rPr>
            </w:pPr>
            <w:r w:rsidRPr="00A444A7">
              <w:rPr>
                <w:rFonts w:eastAsia="Times New Roman"/>
                <w:i/>
                <w:szCs w:val="20"/>
              </w:rPr>
              <w:t>Digital &amp; IT Strategy</w:t>
            </w:r>
          </w:p>
        </w:tc>
      </w:tr>
      <w:bookmarkEnd w:id="3"/>
      <w:tr w:rsidR="007D0282" w14:paraId="1342031B" w14:textId="77777777" w:rsidTr="00C01042">
        <w:tc>
          <w:tcPr>
            <w:tcW w:w="648" w:type="dxa"/>
            <w:tcBorders>
              <w:top w:val="single" w:sz="4" w:space="0" w:color="auto"/>
              <w:left w:val="single" w:sz="4" w:space="0" w:color="auto"/>
              <w:bottom w:val="single" w:sz="4" w:space="0" w:color="auto"/>
              <w:right w:val="single" w:sz="4" w:space="0" w:color="auto"/>
            </w:tcBorders>
            <w:shd w:val="clear" w:color="auto" w:fill="E6E6E6"/>
            <w:vAlign w:val="center"/>
          </w:tcPr>
          <w:p w14:paraId="15F981B8"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1FF22AF7"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Address</w:t>
            </w:r>
          </w:p>
        </w:tc>
        <w:tc>
          <w:tcPr>
            <w:tcW w:w="7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670545" w14:textId="77777777" w:rsidR="007D0282" w:rsidRPr="00AA36F0" w:rsidRDefault="00FC4BF3" w:rsidP="00C01042">
            <w:pPr>
              <w:widowControl w:val="0"/>
              <w:overflowPunct w:val="0"/>
              <w:autoSpaceDE w:val="0"/>
              <w:autoSpaceDN w:val="0"/>
              <w:adjustRightInd w:val="0"/>
              <w:jc w:val="both"/>
              <w:textAlignment w:val="baseline"/>
              <w:rPr>
                <w:rFonts w:eastAsia="Times New Roman"/>
                <w:b/>
                <w:szCs w:val="20"/>
                <w:highlight w:val="yellow"/>
              </w:rPr>
            </w:pPr>
            <w:r w:rsidRPr="00FC4BF3">
              <w:rPr>
                <w:rFonts w:eastAsia="Times New Roman"/>
                <w:i/>
                <w:szCs w:val="20"/>
              </w:rPr>
              <w:t>Reservoir Woods, 40 Sylvan Road, Waltham, MA,  02541 USA</w:t>
            </w:r>
          </w:p>
        </w:tc>
      </w:tr>
    </w:tbl>
    <w:p w14:paraId="667DF0E2"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p w14:paraId="088EF249"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r>
        <w:rPr>
          <w:rFonts w:eastAsia="Times New Roman"/>
          <w:szCs w:val="20"/>
        </w:rPr>
        <w:t>The Service Recipients for the purpose of this Call-Off Agreement are:</w:t>
      </w:r>
    </w:p>
    <w:p w14:paraId="6EF18860"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tbl>
      <w:tblPr>
        <w:tblW w:w="9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980"/>
        <w:gridCol w:w="7180"/>
      </w:tblGrid>
      <w:tr w:rsidR="007D0282" w14:paraId="0832261A" w14:textId="77777777" w:rsidTr="00C01042">
        <w:tc>
          <w:tcPr>
            <w:tcW w:w="648" w:type="dxa"/>
            <w:tcBorders>
              <w:top w:val="single" w:sz="4" w:space="0" w:color="auto"/>
              <w:left w:val="single" w:sz="4" w:space="0" w:color="auto"/>
              <w:bottom w:val="single" w:sz="4" w:space="0" w:color="auto"/>
              <w:right w:val="single" w:sz="4" w:space="0" w:color="auto"/>
            </w:tcBorders>
            <w:shd w:val="clear" w:color="auto" w:fill="E6E6E6"/>
            <w:vAlign w:val="center"/>
          </w:tcPr>
          <w:p w14:paraId="4309AB02"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64F2475D"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Service Recipients</w:t>
            </w:r>
          </w:p>
        </w:tc>
        <w:tc>
          <w:tcPr>
            <w:tcW w:w="71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89A3F" w14:textId="77777777" w:rsidR="007D0282" w:rsidRDefault="00FC4BF3"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National Grid USA Service Company, Inc.</w:t>
            </w:r>
          </w:p>
        </w:tc>
      </w:tr>
    </w:tbl>
    <w:p w14:paraId="06EC644D"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p>
    <w:p w14:paraId="35D0A1EF"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r>
        <w:rPr>
          <w:rFonts w:eastAsia="Times New Roman"/>
          <w:b/>
          <w:szCs w:val="20"/>
        </w:rPr>
        <w:t>Section 2: Call-Off Agreement Particulars</w:t>
      </w:r>
    </w:p>
    <w:p w14:paraId="1FE11E00"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980"/>
        <w:gridCol w:w="7177"/>
      </w:tblGrid>
      <w:tr w:rsidR="007D0282" w14:paraId="214E8FF7" w14:textId="77777777" w:rsidTr="00C01042">
        <w:tc>
          <w:tcPr>
            <w:tcW w:w="648" w:type="dxa"/>
            <w:tcBorders>
              <w:top w:val="single" w:sz="4" w:space="0" w:color="auto"/>
              <w:left w:val="single" w:sz="4" w:space="0" w:color="auto"/>
              <w:bottom w:val="single" w:sz="4" w:space="0" w:color="auto"/>
              <w:right w:val="single" w:sz="4" w:space="0" w:color="auto"/>
            </w:tcBorders>
            <w:shd w:val="clear" w:color="auto" w:fill="E6E6E6"/>
            <w:vAlign w:val="center"/>
          </w:tcPr>
          <w:p w14:paraId="1A48A71E"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03FD774"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 xml:space="preserve"> [Specific Business Requirements]</w:t>
            </w:r>
          </w:p>
        </w:tc>
        <w:tc>
          <w:tcPr>
            <w:tcW w:w="71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3967C3" w14:textId="77DD3D70" w:rsidR="007D0282" w:rsidRDefault="00FC4BF3" w:rsidP="00BD4CB6">
            <w:pPr>
              <w:widowControl w:val="0"/>
              <w:overflowPunct w:val="0"/>
              <w:autoSpaceDE w:val="0"/>
              <w:autoSpaceDN w:val="0"/>
              <w:adjustRightInd w:val="0"/>
              <w:textAlignment w:val="baseline"/>
              <w:rPr>
                <w:rFonts w:eastAsia="Times New Roman"/>
                <w:i/>
                <w:szCs w:val="20"/>
              </w:rPr>
            </w:pPr>
            <w:r w:rsidRPr="00FC4BF3">
              <w:rPr>
                <w:rFonts w:eastAsia="Times New Roman"/>
                <w:i/>
                <w:szCs w:val="20"/>
              </w:rPr>
              <w:t>National Grid wishes to engage Capgemini to assess the current customer data domain to be able to provide a high-level logical model, conceptual model, data remediation scope, and ROM cost in support to achieve targeted data management objectives. The assessment will serve to build a data remediation roadmap. This will be accomplished through a phased approach of 1)</w:t>
            </w:r>
            <w:r w:rsidR="00BD4CB6">
              <w:rPr>
                <w:rFonts w:eastAsia="Times New Roman"/>
                <w:i/>
                <w:szCs w:val="20"/>
              </w:rPr>
              <w:t xml:space="preserve"> </w:t>
            </w:r>
            <w:r>
              <w:rPr>
                <w:rFonts w:eastAsia="Times New Roman"/>
                <w:i/>
                <w:szCs w:val="20"/>
              </w:rPr>
              <w:t>e</w:t>
            </w:r>
            <w:r w:rsidRPr="00FC4BF3">
              <w:rPr>
                <w:rFonts w:eastAsia="Times New Roman"/>
                <w:i/>
                <w:szCs w:val="20"/>
              </w:rPr>
              <w:t>valuation of existing customer service architecture and assessment materials, validate critical information and identify any gaps via stakeholder interviews, 2) future or “aspirational” state recommendations and 3) customer data transformation roadmap to include scoping effort to remediate data and provide a ROM Cost.</w:t>
            </w:r>
          </w:p>
        </w:tc>
      </w:tr>
      <w:tr w:rsidR="007D0282" w14:paraId="140731CA" w14:textId="77777777" w:rsidTr="00C01042">
        <w:tc>
          <w:tcPr>
            <w:tcW w:w="648" w:type="dxa"/>
            <w:tcBorders>
              <w:top w:val="single" w:sz="4" w:space="0" w:color="auto"/>
              <w:left w:val="single" w:sz="4" w:space="0" w:color="auto"/>
              <w:bottom w:val="single" w:sz="4" w:space="0" w:color="auto"/>
              <w:right w:val="single" w:sz="4" w:space="0" w:color="auto"/>
            </w:tcBorders>
            <w:shd w:val="clear" w:color="auto" w:fill="E6E6E6"/>
            <w:vAlign w:val="center"/>
          </w:tcPr>
          <w:p w14:paraId="5DF5AE53"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bookmarkStart w:id="4" w:name="_Ref352066756" w:colFirst="0" w:colLast="0"/>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352D9DD0"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Customer Responsibilities</w:t>
            </w:r>
          </w:p>
        </w:tc>
        <w:tc>
          <w:tcPr>
            <w:tcW w:w="71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0C117A"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r>
              <w:rPr>
                <w:rFonts w:eastAsia="Times New Roman"/>
                <w:szCs w:val="20"/>
              </w:rPr>
              <w:t>The service specific Customer Responsibilities which the Customer shall perform are set out at Appendix 4 (Customer Responsibilities) to this Call-Off Agreement.</w:t>
            </w:r>
          </w:p>
        </w:tc>
      </w:tr>
      <w:bookmarkEnd w:id="4"/>
    </w:tbl>
    <w:p w14:paraId="730DDC42"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p>
    <w:p w14:paraId="75C7D3EC"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r>
        <w:rPr>
          <w:rFonts w:eastAsia="Times New Roman"/>
          <w:b/>
          <w:szCs w:val="20"/>
        </w:rPr>
        <w:t>Section 3: Personnel and Governance</w:t>
      </w:r>
    </w:p>
    <w:p w14:paraId="0E19FFFF"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980"/>
        <w:gridCol w:w="1800"/>
        <w:gridCol w:w="5377"/>
      </w:tblGrid>
      <w:tr w:rsidR="007D0282" w14:paraId="2E765EBD" w14:textId="77777777" w:rsidTr="00C01042">
        <w:trPr>
          <w:trHeight w:val="235"/>
        </w:trPr>
        <w:tc>
          <w:tcPr>
            <w:tcW w:w="648"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167E8579"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bookmarkStart w:id="5" w:name="_Ref352066998" w:colFirst="0" w:colLast="0"/>
          </w:p>
        </w:tc>
        <w:tc>
          <w:tcPr>
            <w:tcW w:w="1980" w:type="dxa"/>
            <w:vMerge w:val="restart"/>
            <w:tcBorders>
              <w:top w:val="single" w:sz="4" w:space="0" w:color="auto"/>
              <w:left w:val="single" w:sz="4" w:space="0" w:color="auto"/>
              <w:bottom w:val="single" w:sz="4" w:space="0" w:color="auto"/>
              <w:right w:val="single" w:sz="4" w:space="0" w:color="auto"/>
            </w:tcBorders>
            <w:shd w:val="clear" w:color="auto" w:fill="E6E6E6"/>
            <w:vAlign w:val="center"/>
            <w:hideMark/>
          </w:tcPr>
          <w:p w14:paraId="0ED33067"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Customer Representative</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56F490CB"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Name</w:t>
            </w:r>
          </w:p>
        </w:tc>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63B07B" w14:textId="77777777" w:rsidR="007D0282" w:rsidRPr="0061550D" w:rsidRDefault="003F429A" w:rsidP="00C01042">
            <w:pPr>
              <w:widowControl w:val="0"/>
              <w:overflowPunct w:val="0"/>
              <w:autoSpaceDE w:val="0"/>
              <w:autoSpaceDN w:val="0"/>
              <w:adjustRightInd w:val="0"/>
              <w:jc w:val="both"/>
              <w:textAlignment w:val="baseline"/>
              <w:rPr>
                <w:rFonts w:eastAsia="Times New Roman"/>
                <w:i/>
                <w:szCs w:val="20"/>
                <w:highlight w:val="yellow"/>
              </w:rPr>
            </w:pPr>
            <w:r w:rsidRPr="003F429A">
              <w:rPr>
                <w:rFonts w:eastAsia="Times New Roman"/>
                <w:i/>
                <w:szCs w:val="20"/>
              </w:rPr>
              <w:t xml:space="preserve">Charles </w:t>
            </w:r>
            <w:proofErr w:type="spellStart"/>
            <w:r w:rsidRPr="003F429A">
              <w:rPr>
                <w:rFonts w:eastAsia="Times New Roman"/>
                <w:i/>
                <w:szCs w:val="20"/>
              </w:rPr>
              <w:t>Zentay</w:t>
            </w:r>
            <w:proofErr w:type="spellEnd"/>
            <w:r w:rsidRPr="003F429A">
              <w:rPr>
                <w:rFonts w:eastAsia="Times New Roman"/>
                <w:i/>
                <w:szCs w:val="20"/>
              </w:rPr>
              <w:t xml:space="preserve"> and Orla Daly</w:t>
            </w:r>
          </w:p>
        </w:tc>
      </w:tr>
      <w:bookmarkEnd w:id="5"/>
      <w:tr w:rsidR="007D0282" w14:paraId="65BED2DC" w14:textId="77777777" w:rsidTr="00C01042">
        <w:trPr>
          <w:trHeight w:val="2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E1D3C79"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A5B032"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9653784"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Address</w:t>
            </w:r>
          </w:p>
        </w:tc>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0FBC7D" w14:textId="6B4A31C2" w:rsidR="007D0282" w:rsidRPr="0061550D" w:rsidRDefault="0044108D" w:rsidP="00C01042">
            <w:pPr>
              <w:widowControl w:val="0"/>
              <w:overflowPunct w:val="0"/>
              <w:autoSpaceDE w:val="0"/>
              <w:autoSpaceDN w:val="0"/>
              <w:adjustRightInd w:val="0"/>
              <w:jc w:val="both"/>
              <w:textAlignment w:val="baseline"/>
              <w:rPr>
                <w:rFonts w:eastAsia="Times New Roman"/>
                <w:i/>
                <w:szCs w:val="20"/>
                <w:highlight w:val="yellow"/>
              </w:rPr>
            </w:pPr>
            <w:r w:rsidRPr="0044108D">
              <w:rPr>
                <w:rFonts w:eastAsia="Times New Roman"/>
                <w:i/>
                <w:szCs w:val="20"/>
              </w:rPr>
              <w:t>Reservoir Woods, 40 Sylvan Road, Waltham, MA,  02541 USA</w:t>
            </w:r>
          </w:p>
        </w:tc>
      </w:tr>
      <w:tr w:rsidR="007D0282" w14:paraId="494B4F38" w14:textId="77777777" w:rsidTr="00C01042">
        <w:trPr>
          <w:trHeight w:val="2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AC3EC0"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EF03D1E"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21657AEC"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Telephone No.</w:t>
            </w:r>
          </w:p>
        </w:tc>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296D1A" w14:textId="331424E9" w:rsidR="007D0282" w:rsidRPr="003F00AA" w:rsidRDefault="003C4493" w:rsidP="00C01042">
            <w:pPr>
              <w:widowControl w:val="0"/>
              <w:overflowPunct w:val="0"/>
              <w:autoSpaceDE w:val="0"/>
              <w:autoSpaceDN w:val="0"/>
              <w:adjustRightInd w:val="0"/>
              <w:jc w:val="both"/>
              <w:textAlignment w:val="baseline"/>
              <w:rPr>
                <w:rFonts w:eastAsia="Times New Roman"/>
                <w:i/>
                <w:szCs w:val="20"/>
              </w:rPr>
            </w:pPr>
            <w:r w:rsidRPr="003F00AA">
              <w:rPr>
                <w:rFonts w:eastAsia="Times New Roman"/>
                <w:i/>
                <w:szCs w:val="20"/>
              </w:rPr>
              <w:t>(646) 489-5125</w:t>
            </w:r>
          </w:p>
        </w:tc>
      </w:tr>
      <w:tr w:rsidR="007D0282" w14:paraId="5F3AACE8" w14:textId="77777777" w:rsidTr="00C01042">
        <w:trPr>
          <w:trHeight w:val="2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2AE9D6"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E59B66C"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42B8147E"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Email</w:t>
            </w:r>
          </w:p>
        </w:tc>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F6F5A6" w14:textId="7980F1A2" w:rsidR="00B012B4" w:rsidRPr="003F00AA" w:rsidRDefault="00B012B4" w:rsidP="00054BC4">
            <w:pPr>
              <w:widowControl w:val="0"/>
              <w:overflowPunct w:val="0"/>
              <w:autoSpaceDE w:val="0"/>
              <w:autoSpaceDN w:val="0"/>
              <w:adjustRightInd w:val="0"/>
              <w:jc w:val="both"/>
              <w:textAlignment w:val="baseline"/>
              <w:rPr>
                <w:rFonts w:eastAsia="Times New Roman"/>
                <w:i/>
                <w:szCs w:val="20"/>
              </w:rPr>
            </w:pPr>
            <w:hyperlink r:id="rId10" w:history="1">
              <w:r w:rsidRPr="003874B8">
                <w:rPr>
                  <w:rStyle w:val="Hyperlink"/>
                  <w:rFonts w:eastAsia="Times New Roman"/>
                  <w:i/>
                  <w:szCs w:val="20"/>
                </w:rPr>
                <w:t>Charles.Zentay@nationalgrid.com</w:t>
              </w:r>
            </w:hyperlink>
            <w:r>
              <w:rPr>
                <w:rFonts w:eastAsia="Times New Roman"/>
                <w:i/>
                <w:szCs w:val="20"/>
              </w:rPr>
              <w:t xml:space="preserve"> </w:t>
            </w:r>
            <w:hyperlink r:id="rId11" w:history="1">
              <w:r w:rsidRPr="003874B8">
                <w:rPr>
                  <w:rStyle w:val="Hyperlink"/>
                  <w:rFonts w:eastAsia="Times New Roman"/>
                  <w:i/>
                  <w:szCs w:val="20"/>
                </w:rPr>
                <w:t>Orla.Daly@nationalgrid.com</w:t>
              </w:r>
            </w:hyperlink>
          </w:p>
        </w:tc>
      </w:tr>
      <w:tr w:rsidR="007D0282" w14:paraId="047079C8" w14:textId="77777777" w:rsidTr="00C01042">
        <w:trPr>
          <w:trHeight w:val="177"/>
        </w:trPr>
        <w:tc>
          <w:tcPr>
            <w:tcW w:w="648"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690824AF"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bookmarkStart w:id="6" w:name="_Ref356558139" w:colFirst="0" w:colLast="0"/>
          </w:p>
        </w:tc>
        <w:tc>
          <w:tcPr>
            <w:tcW w:w="1980" w:type="dxa"/>
            <w:vMerge w:val="restart"/>
            <w:tcBorders>
              <w:top w:val="single" w:sz="4" w:space="0" w:color="auto"/>
              <w:left w:val="single" w:sz="4" w:space="0" w:color="auto"/>
              <w:bottom w:val="single" w:sz="4" w:space="0" w:color="auto"/>
              <w:right w:val="single" w:sz="4" w:space="0" w:color="auto"/>
            </w:tcBorders>
            <w:shd w:val="clear" w:color="auto" w:fill="E6E6E6"/>
            <w:vAlign w:val="center"/>
            <w:hideMark/>
          </w:tcPr>
          <w:p w14:paraId="787436B2"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Supplier Representative</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1D6344CD"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Name</w:t>
            </w:r>
          </w:p>
        </w:tc>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5322F3" w14:textId="16DF813C" w:rsidR="007D0282" w:rsidRDefault="00047D9D"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Eric Jacobs</w:t>
            </w:r>
          </w:p>
        </w:tc>
      </w:tr>
      <w:bookmarkEnd w:id="6"/>
      <w:tr w:rsidR="007D0282" w14:paraId="1A639D28" w14:textId="77777777" w:rsidTr="00C01042">
        <w:trPr>
          <w:trHeight w:val="1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FC954B"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F83B76"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630DCFD8"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Address</w:t>
            </w:r>
          </w:p>
        </w:tc>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EB713B" w14:textId="2AE00035" w:rsidR="007D0282" w:rsidRDefault="00047D9D"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79 5</w:t>
            </w:r>
            <w:r w:rsidRPr="00047D9D">
              <w:rPr>
                <w:rFonts w:eastAsia="Times New Roman"/>
                <w:i/>
                <w:szCs w:val="20"/>
                <w:vertAlign w:val="superscript"/>
              </w:rPr>
              <w:t>th</w:t>
            </w:r>
            <w:r>
              <w:rPr>
                <w:rFonts w:eastAsia="Times New Roman"/>
                <w:i/>
                <w:szCs w:val="20"/>
              </w:rPr>
              <w:t xml:space="preserve"> Ave., New York, NY 10003</w:t>
            </w:r>
          </w:p>
        </w:tc>
      </w:tr>
      <w:tr w:rsidR="007D0282" w14:paraId="12B9690E" w14:textId="77777777" w:rsidTr="00C01042">
        <w:trPr>
          <w:trHeight w:val="1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90CE43"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045CC2A"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30B6296C"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Telephone No.</w:t>
            </w:r>
          </w:p>
        </w:tc>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5FD69F" w14:textId="2E12832F" w:rsidR="007D0282" w:rsidRDefault="008617A7"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(781) 690-4430</w:t>
            </w:r>
          </w:p>
        </w:tc>
      </w:tr>
      <w:tr w:rsidR="007D0282" w14:paraId="6B6731A5" w14:textId="77777777" w:rsidTr="00C01042">
        <w:trPr>
          <w:trHeight w:val="1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E000903"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66AA82"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07A7FECB"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Email</w:t>
            </w:r>
          </w:p>
        </w:tc>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E662C0" w14:textId="0BF4210E" w:rsidR="008617A7" w:rsidRDefault="008617A7" w:rsidP="008617A7">
            <w:pPr>
              <w:widowControl w:val="0"/>
              <w:overflowPunct w:val="0"/>
              <w:autoSpaceDE w:val="0"/>
              <w:autoSpaceDN w:val="0"/>
              <w:adjustRightInd w:val="0"/>
              <w:jc w:val="both"/>
              <w:textAlignment w:val="baseline"/>
              <w:rPr>
                <w:rFonts w:eastAsia="Times New Roman"/>
                <w:i/>
                <w:szCs w:val="20"/>
              </w:rPr>
            </w:pPr>
            <w:hyperlink r:id="rId12" w:history="1">
              <w:r w:rsidRPr="003874B8">
                <w:rPr>
                  <w:rStyle w:val="Hyperlink"/>
                  <w:rFonts w:eastAsia="Times New Roman"/>
                  <w:i/>
                  <w:szCs w:val="20"/>
                </w:rPr>
                <w:t>Eric.Jacobs@capgemini.com</w:t>
              </w:r>
            </w:hyperlink>
          </w:p>
        </w:tc>
      </w:tr>
    </w:tbl>
    <w:p w14:paraId="70E8753C"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980"/>
        <w:gridCol w:w="1800"/>
        <w:gridCol w:w="5377"/>
      </w:tblGrid>
      <w:tr w:rsidR="007D0282" w14:paraId="53DA17D2" w14:textId="77777777" w:rsidTr="00C01042">
        <w:trPr>
          <w:trHeight w:val="235"/>
        </w:trPr>
        <w:tc>
          <w:tcPr>
            <w:tcW w:w="648"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20E66706"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bookmarkStart w:id="7" w:name="_Ref359927350" w:colFirst="0" w:colLast="0"/>
          </w:p>
        </w:tc>
        <w:tc>
          <w:tcPr>
            <w:tcW w:w="1980" w:type="dxa"/>
            <w:vMerge w:val="restart"/>
            <w:tcBorders>
              <w:top w:val="single" w:sz="4" w:space="0" w:color="auto"/>
              <w:left w:val="single" w:sz="4" w:space="0" w:color="auto"/>
              <w:bottom w:val="single" w:sz="4" w:space="0" w:color="auto"/>
              <w:right w:val="single" w:sz="4" w:space="0" w:color="auto"/>
            </w:tcBorders>
            <w:shd w:val="clear" w:color="auto" w:fill="E6E6E6"/>
            <w:vAlign w:val="center"/>
            <w:hideMark/>
          </w:tcPr>
          <w:p w14:paraId="420B1E22"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Customer Notice</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3F8FC6BC"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Name</w:t>
            </w:r>
          </w:p>
        </w:tc>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C7DF9C" w14:textId="5007DDBF" w:rsidR="007D0282" w:rsidRPr="0061550D" w:rsidRDefault="009E3DA3" w:rsidP="00C01042">
            <w:pPr>
              <w:widowControl w:val="0"/>
              <w:overflowPunct w:val="0"/>
              <w:autoSpaceDE w:val="0"/>
              <w:autoSpaceDN w:val="0"/>
              <w:adjustRightInd w:val="0"/>
              <w:jc w:val="both"/>
              <w:textAlignment w:val="baseline"/>
              <w:rPr>
                <w:rFonts w:eastAsia="Times New Roman"/>
                <w:i/>
                <w:szCs w:val="20"/>
                <w:highlight w:val="yellow"/>
              </w:rPr>
            </w:pPr>
            <w:r w:rsidRPr="009E3DA3">
              <w:rPr>
                <w:rFonts w:eastAsia="Times New Roman"/>
                <w:i/>
                <w:szCs w:val="20"/>
              </w:rPr>
              <w:t>Daniel Wood</w:t>
            </w:r>
          </w:p>
        </w:tc>
      </w:tr>
      <w:bookmarkEnd w:id="7"/>
      <w:tr w:rsidR="007D0282" w14:paraId="713C791F" w14:textId="77777777" w:rsidTr="00C01042">
        <w:trPr>
          <w:trHeight w:val="2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0D0BD4F"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FB80BB"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55863151"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Address</w:t>
            </w:r>
          </w:p>
        </w:tc>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1ED0C9" w14:textId="56E44A87" w:rsidR="007D0282" w:rsidRPr="0061550D" w:rsidRDefault="00564DAA" w:rsidP="00C01042">
            <w:pPr>
              <w:widowControl w:val="0"/>
              <w:overflowPunct w:val="0"/>
              <w:autoSpaceDE w:val="0"/>
              <w:autoSpaceDN w:val="0"/>
              <w:adjustRightInd w:val="0"/>
              <w:jc w:val="both"/>
              <w:textAlignment w:val="baseline"/>
              <w:rPr>
                <w:rFonts w:eastAsia="Times New Roman"/>
                <w:i/>
                <w:szCs w:val="20"/>
                <w:highlight w:val="yellow"/>
              </w:rPr>
            </w:pPr>
            <w:r w:rsidRPr="00564DAA">
              <w:rPr>
                <w:rFonts w:eastAsia="Times New Roman"/>
                <w:i/>
                <w:szCs w:val="20"/>
              </w:rPr>
              <w:t>National Grid House, Gallows Hill, Warwick, CV34 6DA</w:t>
            </w:r>
          </w:p>
        </w:tc>
      </w:tr>
      <w:tr w:rsidR="007D0282" w14:paraId="248D5653" w14:textId="77777777" w:rsidTr="00C01042">
        <w:trPr>
          <w:trHeight w:val="2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7FF8CC1"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1C79091"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4001FD51"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Email</w:t>
            </w:r>
          </w:p>
        </w:tc>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5FE2D2" w14:textId="100EBAE1" w:rsidR="0043683B" w:rsidRPr="0043683B" w:rsidRDefault="0043683B" w:rsidP="0043683B">
            <w:pPr>
              <w:rPr>
                <w:rFonts w:eastAsia="Times New Roman"/>
                <w:i/>
                <w:szCs w:val="20"/>
              </w:rPr>
            </w:pPr>
            <w:hyperlink r:id="rId13" w:history="1">
              <w:r w:rsidRPr="003874B8">
                <w:rPr>
                  <w:rStyle w:val="Hyperlink"/>
                  <w:rFonts w:eastAsia="Times New Roman"/>
                  <w:i/>
                  <w:szCs w:val="20"/>
                </w:rPr>
                <w:t>Daniel.Wood@nationalgrid.com</w:t>
              </w:r>
            </w:hyperlink>
          </w:p>
        </w:tc>
      </w:tr>
      <w:tr w:rsidR="007D0282" w14:paraId="22E13DC9" w14:textId="77777777" w:rsidTr="00C01042">
        <w:trPr>
          <w:trHeight w:val="177"/>
        </w:trPr>
        <w:tc>
          <w:tcPr>
            <w:tcW w:w="648"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5D35854B"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bookmarkStart w:id="8" w:name="_Ref359927385" w:colFirst="0" w:colLast="0"/>
          </w:p>
        </w:tc>
        <w:tc>
          <w:tcPr>
            <w:tcW w:w="1980" w:type="dxa"/>
            <w:vMerge w:val="restart"/>
            <w:tcBorders>
              <w:top w:val="single" w:sz="4" w:space="0" w:color="auto"/>
              <w:left w:val="single" w:sz="4" w:space="0" w:color="auto"/>
              <w:bottom w:val="single" w:sz="4" w:space="0" w:color="auto"/>
              <w:right w:val="single" w:sz="4" w:space="0" w:color="auto"/>
            </w:tcBorders>
            <w:shd w:val="clear" w:color="auto" w:fill="E6E6E6"/>
            <w:vAlign w:val="center"/>
            <w:hideMark/>
          </w:tcPr>
          <w:p w14:paraId="69477199"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Supplier Notice</w:t>
            </w: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4DDF53D"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Name</w:t>
            </w:r>
          </w:p>
        </w:tc>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160C44" w14:textId="66211086" w:rsidR="007D0282" w:rsidRDefault="00671CF5"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Eric Jacobs</w:t>
            </w:r>
          </w:p>
        </w:tc>
      </w:tr>
      <w:bookmarkEnd w:id="8"/>
      <w:tr w:rsidR="007D0282" w14:paraId="4805F8D5" w14:textId="77777777" w:rsidTr="00C01042">
        <w:trPr>
          <w:trHeight w:val="1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60BFA86"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96C17F"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2689DE4F"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Address</w:t>
            </w:r>
          </w:p>
        </w:tc>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2246E2" w14:textId="01371F29" w:rsidR="007D0282" w:rsidRDefault="00671CF5" w:rsidP="00C01042">
            <w:pPr>
              <w:widowControl w:val="0"/>
              <w:overflowPunct w:val="0"/>
              <w:autoSpaceDE w:val="0"/>
              <w:autoSpaceDN w:val="0"/>
              <w:adjustRightInd w:val="0"/>
              <w:jc w:val="both"/>
              <w:textAlignment w:val="baseline"/>
              <w:rPr>
                <w:rFonts w:eastAsia="Times New Roman"/>
                <w:i/>
                <w:szCs w:val="20"/>
              </w:rPr>
            </w:pPr>
            <w:r w:rsidRPr="00671CF5">
              <w:rPr>
                <w:rFonts w:eastAsia="Times New Roman"/>
                <w:i/>
                <w:szCs w:val="20"/>
              </w:rPr>
              <w:t>79 5th Ave., New York, NY 10003</w:t>
            </w:r>
          </w:p>
        </w:tc>
      </w:tr>
      <w:tr w:rsidR="007D0282" w14:paraId="493EBB71" w14:textId="77777777" w:rsidTr="00C01042">
        <w:trPr>
          <w:trHeight w:val="1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27EE14"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EE541EB"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p>
        </w:tc>
        <w:tc>
          <w:tcPr>
            <w:tcW w:w="180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5C1EA73E"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Email</w:t>
            </w:r>
          </w:p>
        </w:tc>
        <w:tc>
          <w:tcPr>
            <w:tcW w:w="53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02CB52" w14:textId="6A1C2186" w:rsidR="007D0282" w:rsidRDefault="00671CF5"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Eric.Jacobs@capgemini.com</w:t>
            </w:r>
          </w:p>
        </w:tc>
      </w:tr>
    </w:tbl>
    <w:p w14:paraId="06A9AFCD"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p>
    <w:p w14:paraId="36CA0578"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r>
        <w:rPr>
          <w:rFonts w:eastAsia="Times New Roman"/>
          <w:b/>
          <w:szCs w:val="20"/>
        </w:rPr>
        <w:t>Section 4:  Services</w:t>
      </w:r>
    </w:p>
    <w:p w14:paraId="7F4096B2" w14:textId="77777777" w:rsidR="007D0282" w:rsidRDefault="007D0282" w:rsidP="007D0282">
      <w:pPr>
        <w:widowControl w:val="0"/>
        <w:tabs>
          <w:tab w:val="num" w:pos="794"/>
        </w:tabs>
        <w:overflowPunct w:val="0"/>
        <w:autoSpaceDE w:val="0"/>
        <w:autoSpaceDN w:val="0"/>
        <w:adjustRightInd w:val="0"/>
        <w:jc w:val="both"/>
        <w:textAlignment w:val="baseline"/>
        <w:rPr>
          <w:rFonts w:eastAsia="Times New Roman"/>
          <w:szCs w:val="20"/>
        </w:rPr>
      </w:pPr>
      <w:r>
        <w:rPr>
          <w:rFonts w:eastAsia="Times New Roman"/>
          <w:szCs w:val="20"/>
        </w:rPr>
        <w:t>4.1</w:t>
      </w:r>
      <w:r>
        <w:rPr>
          <w:rFonts w:eastAsia="Times New Roman"/>
          <w:szCs w:val="20"/>
        </w:rPr>
        <w:tab/>
        <w:t>The Services are set out in Appendix 1 (Services) to this Call-Off Agreement.</w:t>
      </w:r>
    </w:p>
    <w:p w14:paraId="6BE21D27"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p w14:paraId="5C854FFC"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r>
        <w:rPr>
          <w:rFonts w:eastAsia="Times New Roman"/>
          <w:b/>
          <w:szCs w:val="20"/>
        </w:rPr>
        <w:t>Section 5:  Implementation</w:t>
      </w:r>
    </w:p>
    <w:p w14:paraId="015A6944"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p w14:paraId="04850CB4"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r>
        <w:rPr>
          <w:rFonts w:eastAsia="Times New Roman"/>
          <w:szCs w:val="20"/>
        </w:rPr>
        <w:t>The Outline Implementation Plan is set out in Appendix 3 (Implementation) to this Call-Off Agreement.</w:t>
      </w:r>
    </w:p>
    <w:p w14:paraId="7F45154D"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2343"/>
        <w:gridCol w:w="1760"/>
        <w:gridCol w:w="5094"/>
      </w:tblGrid>
      <w:tr w:rsidR="007D0282" w14:paraId="69D0D865" w14:textId="77777777" w:rsidTr="00C01042">
        <w:tc>
          <w:tcPr>
            <w:tcW w:w="608" w:type="dxa"/>
            <w:tcBorders>
              <w:top w:val="single" w:sz="4" w:space="0" w:color="auto"/>
              <w:left w:val="single" w:sz="4" w:space="0" w:color="auto"/>
              <w:bottom w:val="single" w:sz="4" w:space="0" w:color="auto"/>
              <w:right w:val="single" w:sz="4" w:space="0" w:color="auto"/>
            </w:tcBorders>
            <w:shd w:val="clear" w:color="auto" w:fill="E6E6E6"/>
            <w:vAlign w:val="center"/>
          </w:tcPr>
          <w:p w14:paraId="184F345A"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bookmarkStart w:id="9" w:name="_Ref356565763" w:colFirst="0" w:colLast="0"/>
          </w:p>
        </w:tc>
        <w:tc>
          <w:tcPr>
            <w:tcW w:w="2343"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31982136"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Customer Project Manager(s)</w:t>
            </w:r>
          </w:p>
        </w:tc>
        <w:tc>
          <w:tcPr>
            <w:tcW w:w="6854"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5C25C6F" w14:textId="21231A10" w:rsidR="001641E9" w:rsidRDefault="001641E9" w:rsidP="001641E9">
            <w:pPr>
              <w:widowControl w:val="0"/>
              <w:overflowPunct w:val="0"/>
              <w:autoSpaceDE w:val="0"/>
              <w:autoSpaceDN w:val="0"/>
              <w:adjustRightInd w:val="0"/>
              <w:jc w:val="both"/>
              <w:textAlignment w:val="baseline"/>
              <w:rPr>
                <w:rFonts w:eastAsia="Times New Roman"/>
                <w:i/>
                <w:szCs w:val="20"/>
              </w:rPr>
            </w:pPr>
            <w:proofErr w:type="spellStart"/>
            <w:r w:rsidRPr="001641E9">
              <w:rPr>
                <w:rFonts w:eastAsia="Times New Roman"/>
                <w:i/>
                <w:szCs w:val="20"/>
              </w:rPr>
              <w:t>Niraja</w:t>
            </w:r>
            <w:proofErr w:type="spellEnd"/>
            <w:r w:rsidRPr="001641E9">
              <w:rPr>
                <w:rFonts w:eastAsia="Times New Roman"/>
                <w:i/>
                <w:szCs w:val="20"/>
              </w:rPr>
              <w:t xml:space="preserve"> </w:t>
            </w:r>
            <w:proofErr w:type="spellStart"/>
            <w:r w:rsidRPr="001641E9">
              <w:rPr>
                <w:rFonts w:eastAsia="Times New Roman"/>
                <w:i/>
                <w:szCs w:val="20"/>
              </w:rPr>
              <w:t>Somiah</w:t>
            </w:r>
            <w:proofErr w:type="spellEnd"/>
          </w:p>
          <w:p w14:paraId="5AAB9554" w14:textId="589A7657" w:rsidR="006F02C3" w:rsidRPr="001641E9" w:rsidRDefault="002B7CAF" w:rsidP="001641E9">
            <w:pPr>
              <w:widowControl w:val="0"/>
              <w:overflowPunct w:val="0"/>
              <w:autoSpaceDE w:val="0"/>
              <w:autoSpaceDN w:val="0"/>
              <w:adjustRightInd w:val="0"/>
              <w:jc w:val="both"/>
              <w:textAlignment w:val="baseline"/>
              <w:rPr>
                <w:rFonts w:eastAsia="Times New Roman"/>
                <w:i/>
                <w:szCs w:val="20"/>
              </w:rPr>
            </w:pPr>
            <w:r w:rsidRPr="0044108D">
              <w:rPr>
                <w:rFonts w:eastAsia="Times New Roman"/>
                <w:i/>
                <w:szCs w:val="20"/>
              </w:rPr>
              <w:t>Reservoir Woods, 40 Sylvan Road, Waltham, MA,  02541 USA</w:t>
            </w:r>
          </w:p>
          <w:p w14:paraId="6FE3E0DA" w14:textId="1601CDC5" w:rsidR="007D0282" w:rsidRDefault="002B7CAF" w:rsidP="001641E9">
            <w:pPr>
              <w:widowControl w:val="0"/>
              <w:overflowPunct w:val="0"/>
              <w:autoSpaceDE w:val="0"/>
              <w:autoSpaceDN w:val="0"/>
              <w:adjustRightInd w:val="0"/>
              <w:jc w:val="both"/>
              <w:textAlignment w:val="baseline"/>
              <w:rPr>
                <w:rFonts w:eastAsia="Times New Roman"/>
                <w:i/>
                <w:szCs w:val="20"/>
              </w:rPr>
            </w:pPr>
            <w:hyperlink r:id="rId14" w:history="1">
              <w:r w:rsidRPr="0018281A">
                <w:rPr>
                  <w:rStyle w:val="Hyperlink"/>
                  <w:rFonts w:eastAsia="Times New Roman"/>
                  <w:i/>
                  <w:szCs w:val="20"/>
                </w:rPr>
                <w:t>Niraja.Somiah@nationalgrid.com</w:t>
              </w:r>
            </w:hyperlink>
          </w:p>
          <w:p w14:paraId="343ED728" w14:textId="362F56DC" w:rsidR="002B7CAF" w:rsidRDefault="002B7CAF" w:rsidP="001641E9">
            <w:pPr>
              <w:widowControl w:val="0"/>
              <w:overflowPunct w:val="0"/>
              <w:autoSpaceDE w:val="0"/>
              <w:autoSpaceDN w:val="0"/>
              <w:adjustRightInd w:val="0"/>
              <w:jc w:val="both"/>
              <w:textAlignment w:val="baseline"/>
              <w:rPr>
                <w:rFonts w:eastAsia="Times New Roman"/>
                <w:i/>
                <w:szCs w:val="20"/>
              </w:rPr>
            </w:pPr>
            <w:r>
              <w:rPr>
                <w:rFonts w:eastAsia="Times New Roman"/>
                <w:i/>
                <w:szCs w:val="20"/>
              </w:rPr>
              <w:t>(201) 724-6395</w:t>
            </w:r>
          </w:p>
        </w:tc>
      </w:tr>
      <w:tr w:rsidR="007D0282" w14:paraId="004AF1A4" w14:textId="77777777" w:rsidTr="00C01042">
        <w:trPr>
          <w:trHeight w:val="177"/>
        </w:trPr>
        <w:tc>
          <w:tcPr>
            <w:tcW w:w="608" w:type="dxa"/>
            <w:vMerge w:val="restart"/>
            <w:tcBorders>
              <w:top w:val="single" w:sz="4" w:space="0" w:color="auto"/>
              <w:left w:val="single" w:sz="4" w:space="0" w:color="auto"/>
              <w:bottom w:val="single" w:sz="4" w:space="0" w:color="auto"/>
              <w:right w:val="single" w:sz="4" w:space="0" w:color="auto"/>
            </w:tcBorders>
            <w:shd w:val="clear" w:color="auto" w:fill="E6E6E6"/>
            <w:vAlign w:val="center"/>
          </w:tcPr>
          <w:p w14:paraId="0C0A83BF"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bookmarkStart w:id="10" w:name="_Ref356558153" w:colFirst="0" w:colLast="0"/>
            <w:bookmarkEnd w:id="9"/>
          </w:p>
        </w:tc>
        <w:tc>
          <w:tcPr>
            <w:tcW w:w="2343" w:type="dxa"/>
            <w:vMerge w:val="restart"/>
            <w:tcBorders>
              <w:top w:val="single" w:sz="4" w:space="0" w:color="auto"/>
              <w:left w:val="single" w:sz="4" w:space="0" w:color="auto"/>
              <w:bottom w:val="single" w:sz="4" w:space="0" w:color="auto"/>
              <w:right w:val="single" w:sz="4" w:space="0" w:color="auto"/>
            </w:tcBorders>
            <w:shd w:val="clear" w:color="auto" w:fill="E6E6E6"/>
            <w:vAlign w:val="center"/>
            <w:hideMark/>
          </w:tcPr>
          <w:p w14:paraId="0A6CDCD4"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Supplier's Project Manager</w:t>
            </w:r>
          </w:p>
        </w:tc>
        <w:tc>
          <w:tcPr>
            <w:tcW w:w="176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0D606B77"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Name</w:t>
            </w:r>
          </w:p>
        </w:tc>
        <w:tc>
          <w:tcPr>
            <w:tcW w:w="50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075B6B" w14:textId="620BF322" w:rsidR="007D0282" w:rsidRDefault="009C1F63"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Melanie Brown</w:t>
            </w:r>
          </w:p>
        </w:tc>
      </w:tr>
      <w:bookmarkEnd w:id="10"/>
      <w:tr w:rsidR="007D0282" w14:paraId="185C8A9A" w14:textId="77777777" w:rsidTr="00C01042">
        <w:trPr>
          <w:trHeight w:val="1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24C4EB"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A348E2"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p>
        </w:tc>
        <w:tc>
          <w:tcPr>
            <w:tcW w:w="176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222FE257"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Address</w:t>
            </w:r>
          </w:p>
        </w:tc>
        <w:tc>
          <w:tcPr>
            <w:tcW w:w="50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0AEE16" w14:textId="07B565C4" w:rsidR="007D0282" w:rsidRDefault="00F9724A"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5051 Westheimer Rd #1800</w:t>
            </w:r>
            <w:r w:rsidR="004E7DCC">
              <w:rPr>
                <w:rFonts w:eastAsia="Times New Roman"/>
                <w:i/>
                <w:szCs w:val="20"/>
              </w:rPr>
              <w:t>, Houston, TX 77056</w:t>
            </w:r>
          </w:p>
        </w:tc>
      </w:tr>
      <w:tr w:rsidR="007D0282" w14:paraId="616E88B7" w14:textId="77777777" w:rsidTr="00C01042">
        <w:trPr>
          <w:trHeight w:val="1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13DE9CC"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F3F0543"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p>
        </w:tc>
        <w:tc>
          <w:tcPr>
            <w:tcW w:w="176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1FB9A020"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Telephone No.</w:t>
            </w:r>
          </w:p>
        </w:tc>
        <w:tc>
          <w:tcPr>
            <w:tcW w:w="50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40BBBA" w14:textId="765F45B5" w:rsidR="007D0282" w:rsidRDefault="004E7DCC"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(832) 250-7944</w:t>
            </w:r>
          </w:p>
        </w:tc>
      </w:tr>
      <w:tr w:rsidR="007D0282" w14:paraId="53E06CC9" w14:textId="77777777" w:rsidTr="00C01042">
        <w:trPr>
          <w:trHeight w:val="17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7FAC85"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50A5492"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p>
        </w:tc>
        <w:tc>
          <w:tcPr>
            <w:tcW w:w="176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85B07E1"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Email</w:t>
            </w:r>
          </w:p>
        </w:tc>
        <w:tc>
          <w:tcPr>
            <w:tcW w:w="509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4A2E56" w14:textId="72E2ED8C" w:rsidR="004E7DCC" w:rsidRDefault="004E7DCC" w:rsidP="004E7DCC">
            <w:pPr>
              <w:widowControl w:val="0"/>
              <w:overflowPunct w:val="0"/>
              <w:autoSpaceDE w:val="0"/>
              <w:autoSpaceDN w:val="0"/>
              <w:adjustRightInd w:val="0"/>
              <w:jc w:val="both"/>
              <w:textAlignment w:val="baseline"/>
              <w:rPr>
                <w:rFonts w:eastAsia="Times New Roman"/>
                <w:i/>
                <w:szCs w:val="20"/>
              </w:rPr>
            </w:pPr>
            <w:hyperlink r:id="rId15" w:history="1">
              <w:r w:rsidRPr="003874B8">
                <w:rPr>
                  <w:rStyle w:val="Hyperlink"/>
                  <w:rFonts w:eastAsia="Times New Roman"/>
                  <w:i/>
                  <w:szCs w:val="20"/>
                </w:rPr>
                <w:t>Melanie.Brown@capgemini.com</w:t>
              </w:r>
            </w:hyperlink>
          </w:p>
        </w:tc>
      </w:tr>
    </w:tbl>
    <w:p w14:paraId="63BA492A"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p>
    <w:p w14:paraId="7C95AA8B"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r>
        <w:rPr>
          <w:rFonts w:eastAsia="Times New Roman"/>
          <w:b/>
          <w:szCs w:val="20"/>
        </w:rPr>
        <w:t>Section 6:  Charges</w:t>
      </w:r>
    </w:p>
    <w:p w14:paraId="14BC91FB"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p>
    <w:p w14:paraId="21390AD9"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r>
        <w:rPr>
          <w:rFonts w:eastAsia="Times New Roman"/>
          <w:szCs w:val="20"/>
        </w:rPr>
        <w:t xml:space="preserve">The Charges for the Services are set out in Appendix 2 (Charges for the Services) to this Call-Off Agreement. </w:t>
      </w:r>
    </w:p>
    <w:p w14:paraId="2461F74F"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1980"/>
        <w:gridCol w:w="7177"/>
      </w:tblGrid>
      <w:tr w:rsidR="007D0282" w14:paraId="1192E600" w14:textId="77777777" w:rsidTr="00C01042">
        <w:tc>
          <w:tcPr>
            <w:tcW w:w="648" w:type="dxa"/>
            <w:tcBorders>
              <w:top w:val="single" w:sz="4" w:space="0" w:color="auto"/>
              <w:left w:val="single" w:sz="4" w:space="0" w:color="auto"/>
              <w:bottom w:val="single" w:sz="4" w:space="0" w:color="auto"/>
              <w:right w:val="single" w:sz="4" w:space="0" w:color="auto"/>
            </w:tcBorders>
            <w:shd w:val="clear" w:color="auto" w:fill="E6E6E6"/>
            <w:vAlign w:val="center"/>
          </w:tcPr>
          <w:p w14:paraId="5D594852"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bookmarkStart w:id="11" w:name="_Ref356558166" w:colFirst="0" w:colLast="0"/>
          </w:p>
        </w:tc>
        <w:tc>
          <w:tcPr>
            <w:tcW w:w="1980"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45385B96"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Invoice Address(es)</w:t>
            </w:r>
          </w:p>
        </w:tc>
        <w:tc>
          <w:tcPr>
            <w:tcW w:w="71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1E759E" w14:textId="24FB2880" w:rsidR="007D0282" w:rsidRDefault="009C6209"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National Grid invoicing terms apply</w:t>
            </w:r>
          </w:p>
        </w:tc>
      </w:tr>
    </w:tbl>
    <w:bookmarkEnd w:id="11"/>
    <w:p w14:paraId="4B8E38EF"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r>
        <w:rPr>
          <w:rFonts w:eastAsia="Times New Roman"/>
          <w:szCs w:val="20"/>
        </w:rPr>
        <w:tab/>
      </w:r>
    </w:p>
    <w:p w14:paraId="2A2B05BD"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r>
        <w:rPr>
          <w:rFonts w:eastAsia="Times New Roman"/>
          <w:b/>
          <w:szCs w:val="20"/>
        </w:rPr>
        <w:t>Section 7:  Insurance</w:t>
      </w:r>
    </w:p>
    <w:p w14:paraId="4F87E020"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9197"/>
      </w:tblGrid>
      <w:tr w:rsidR="007D0282" w14:paraId="05865F9F" w14:textId="77777777" w:rsidTr="00C01042">
        <w:tc>
          <w:tcPr>
            <w:tcW w:w="608" w:type="dxa"/>
            <w:tcBorders>
              <w:top w:val="single" w:sz="4" w:space="0" w:color="auto"/>
              <w:left w:val="single" w:sz="4" w:space="0" w:color="auto"/>
              <w:bottom w:val="single" w:sz="4" w:space="0" w:color="auto"/>
              <w:right w:val="single" w:sz="4" w:space="0" w:color="auto"/>
            </w:tcBorders>
            <w:shd w:val="clear" w:color="auto" w:fill="E6E6E6"/>
            <w:vAlign w:val="center"/>
          </w:tcPr>
          <w:p w14:paraId="2AAE1BDF"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91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6FF13B"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Required Insurances</w:t>
            </w:r>
          </w:p>
        </w:tc>
      </w:tr>
      <w:tr w:rsidR="007D0282" w14:paraId="29CC8D33" w14:textId="77777777" w:rsidTr="00C01042">
        <w:tc>
          <w:tcPr>
            <w:tcW w:w="608" w:type="dxa"/>
            <w:tcBorders>
              <w:top w:val="single" w:sz="4" w:space="0" w:color="auto"/>
              <w:left w:val="single" w:sz="4" w:space="0" w:color="auto"/>
              <w:bottom w:val="single" w:sz="4" w:space="0" w:color="auto"/>
              <w:right w:val="single" w:sz="4" w:space="0" w:color="auto"/>
            </w:tcBorders>
            <w:shd w:val="clear" w:color="auto" w:fill="E6E6E6"/>
            <w:vAlign w:val="center"/>
          </w:tcPr>
          <w:p w14:paraId="0F0EFB8E"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91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D5312E" w14:textId="77777777" w:rsidR="007D0282" w:rsidRDefault="007D0282"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 xml:space="preserve">[Guidance Note: The Insurances which the Supplier shall be required to take out and </w:t>
            </w:r>
            <w:proofErr w:type="gramStart"/>
            <w:r>
              <w:rPr>
                <w:rFonts w:eastAsia="Times New Roman"/>
                <w:i/>
                <w:szCs w:val="20"/>
              </w:rPr>
              <w:t>maintain, or</w:t>
            </w:r>
            <w:proofErr w:type="gramEnd"/>
            <w:r>
              <w:rPr>
                <w:rFonts w:eastAsia="Times New Roman"/>
                <w:i/>
                <w:szCs w:val="20"/>
              </w:rPr>
              <w:t xml:space="preserve"> procure the taking out and maintenance of.]</w:t>
            </w:r>
          </w:p>
        </w:tc>
      </w:tr>
    </w:tbl>
    <w:p w14:paraId="2751AF0D"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p>
    <w:p w14:paraId="03B5512E"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r>
        <w:rPr>
          <w:rFonts w:eastAsia="Times New Roman"/>
          <w:b/>
          <w:szCs w:val="20"/>
        </w:rPr>
        <w:t xml:space="preserve">Section 8:  Special Conditions </w:t>
      </w:r>
    </w:p>
    <w:p w14:paraId="5DF801D0"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p>
    <w:p w14:paraId="0E6A79EF"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r>
        <w:rPr>
          <w:rFonts w:eastAsia="Times New Roman"/>
          <w:szCs w:val="20"/>
        </w:rPr>
        <w:t>The following provisions are 'special conditions' which shall, in the event of any conflict, take precedence over any other provisions of the Call-Off Agreement.</w:t>
      </w:r>
    </w:p>
    <w:p w14:paraId="25D4727C"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
        <w:gridCol w:w="9197"/>
      </w:tblGrid>
      <w:tr w:rsidR="007D0282" w14:paraId="7C6E3FA6" w14:textId="77777777" w:rsidTr="00C01042">
        <w:tc>
          <w:tcPr>
            <w:tcW w:w="608" w:type="dxa"/>
            <w:tcBorders>
              <w:top w:val="single" w:sz="4" w:space="0" w:color="auto"/>
              <w:left w:val="single" w:sz="4" w:space="0" w:color="auto"/>
              <w:bottom w:val="single" w:sz="4" w:space="0" w:color="auto"/>
              <w:right w:val="single" w:sz="4" w:space="0" w:color="auto"/>
            </w:tcBorders>
            <w:shd w:val="clear" w:color="auto" w:fill="E6E6E6"/>
            <w:vAlign w:val="center"/>
          </w:tcPr>
          <w:p w14:paraId="6238BC69"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91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A0FF48"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Special Conditions</w:t>
            </w:r>
          </w:p>
        </w:tc>
      </w:tr>
      <w:tr w:rsidR="007D0282" w14:paraId="092CB5D0" w14:textId="77777777" w:rsidTr="00C01042">
        <w:tc>
          <w:tcPr>
            <w:tcW w:w="608" w:type="dxa"/>
            <w:tcBorders>
              <w:top w:val="single" w:sz="4" w:space="0" w:color="auto"/>
              <w:left w:val="single" w:sz="4" w:space="0" w:color="auto"/>
              <w:bottom w:val="single" w:sz="4" w:space="0" w:color="auto"/>
              <w:right w:val="single" w:sz="4" w:space="0" w:color="auto"/>
            </w:tcBorders>
            <w:shd w:val="clear" w:color="auto" w:fill="E6E6E6"/>
            <w:vAlign w:val="center"/>
          </w:tcPr>
          <w:p w14:paraId="2C8CC2FC"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91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2104CE"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r>
              <w:rPr>
                <w:rFonts w:eastAsia="Times New Roman"/>
                <w:szCs w:val="20"/>
              </w:rPr>
              <w:t>The provisions of Clause 33.1(b) shall be amended to read as follows:-</w:t>
            </w:r>
          </w:p>
          <w:p w14:paraId="20C222B6"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p w14:paraId="52BA6BB8" w14:textId="77777777" w:rsidR="007D0282" w:rsidRDefault="007D0282" w:rsidP="00C01042">
            <w:pPr>
              <w:keepNext/>
              <w:adjustRightInd w:val="0"/>
              <w:spacing w:after="240"/>
              <w:jc w:val="both"/>
              <w:outlineLvl w:val="1"/>
              <w:rPr>
                <w:rFonts w:eastAsia="Times New Roman"/>
                <w:szCs w:val="20"/>
              </w:rPr>
            </w:pPr>
            <w:bookmarkStart w:id="12" w:name="_Ref526185343"/>
            <w:r>
              <w:rPr>
                <w:rFonts w:eastAsia="Times New Roman"/>
                <w:szCs w:val="20"/>
              </w:rPr>
              <w:lastRenderedPageBreak/>
              <w:t>33.1 The Customer may terminate this Agreement by issuing a Termination Notice to the Supplier:</w:t>
            </w:r>
            <w:bookmarkEnd w:id="12"/>
          </w:p>
          <w:p w14:paraId="54C3563F" w14:textId="77777777" w:rsidR="007D0282" w:rsidRDefault="007D0282" w:rsidP="00C01042">
            <w:pPr>
              <w:adjustRightInd w:val="0"/>
              <w:spacing w:after="240"/>
              <w:ind w:left="1423"/>
              <w:jc w:val="both"/>
              <w:outlineLvl w:val="2"/>
              <w:rPr>
                <w:rFonts w:eastAsia="Times New Roman"/>
                <w:szCs w:val="20"/>
              </w:rPr>
            </w:pPr>
            <w:r>
              <w:rPr>
                <w:rFonts w:eastAsia="Times New Roman"/>
                <w:szCs w:val="20"/>
              </w:rPr>
              <w:t>(b) for convenience on the date set out in the Termination Notice, which shall be no less than thirty (30) days from the date of issue of the Termination Notice;</w:t>
            </w:r>
          </w:p>
          <w:p w14:paraId="64D09802"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p w14:paraId="31647EDC" w14:textId="77777777" w:rsidR="007D0282" w:rsidRDefault="007D0282" w:rsidP="00C01042">
            <w:pPr>
              <w:widowControl w:val="0"/>
              <w:overflowPunct w:val="0"/>
              <w:autoSpaceDE w:val="0"/>
              <w:autoSpaceDN w:val="0"/>
              <w:adjustRightInd w:val="0"/>
              <w:jc w:val="both"/>
              <w:textAlignment w:val="baseline"/>
              <w:rPr>
                <w:rFonts w:eastAsia="Times New Roman"/>
                <w:i/>
                <w:szCs w:val="20"/>
              </w:rPr>
            </w:pPr>
          </w:p>
          <w:p w14:paraId="77639A9B" w14:textId="77777777" w:rsidR="007D0282" w:rsidRDefault="007D0282"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[Guidance Note 1: if the special condition is an amendment to an existing provision of the Call-Off Agreement it should be expressed in one of three ways: (a) by citing the old text which is to be amended or deleted and citing the new text which amends or replaces the old text; (b) by using track changes to show proposed insertions and deletions; or (c) where there are material changes proposed to a number of provisions, by citing that part of the Call-Off Agreement to be replaced and appending the replacement part to the Call-Off Agreement.</w:t>
            </w:r>
          </w:p>
          <w:p w14:paraId="432F2099" w14:textId="77777777" w:rsidR="007D0282" w:rsidRDefault="007D0282"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Examples</w:t>
            </w:r>
          </w:p>
          <w:p w14:paraId="020263D4" w14:textId="77777777" w:rsidR="007D0282" w:rsidRDefault="007D0282"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A.    Clause 36.4(a):</w:t>
            </w:r>
          </w:p>
          <w:p w14:paraId="30BC721D" w14:textId="77777777" w:rsidR="007D0282" w:rsidRDefault="007D0282"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Old Text:   Delete "£10 million" after the words "shall in no event exceed".</w:t>
            </w:r>
          </w:p>
          <w:p w14:paraId="4872A1EC" w14:textId="77777777" w:rsidR="007D0282" w:rsidRDefault="007D0282"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New Text:  Insert "£15 million" in place of the deleted text.</w:t>
            </w:r>
          </w:p>
          <w:p w14:paraId="70BAADFA" w14:textId="77777777" w:rsidR="007D0282" w:rsidRDefault="007D0282"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B.    Clause 36.4(a): "</w:t>
            </w:r>
            <w:r>
              <w:rPr>
                <w:rFonts w:eastAsia="Times New Roman"/>
                <w:szCs w:val="20"/>
              </w:rPr>
              <w:t xml:space="preserve"> </w:t>
            </w:r>
            <w:r>
              <w:rPr>
                <w:rFonts w:eastAsia="Times New Roman"/>
                <w:i/>
                <w:szCs w:val="20"/>
              </w:rPr>
              <w:t>the Supplier's aggregate liability in respect of loss of or damage to the Customer Premises or other property or assets of the Customer (including technical infrastructure, assets or equipment but excluding any loss or damage to the Customer's Data or any other data) that is caused by Defaults of the Supplier occurring in each and any Contract Year shall in no event exceed £10 million £15 million).</w:t>
            </w:r>
          </w:p>
          <w:p w14:paraId="44B14874" w14:textId="77777777" w:rsidR="007D0282" w:rsidRDefault="007D0282"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C.    Schedule 3.1 (Charges and Invoicing): "Schedule 3.1 (Charges and Invoicing) to the Standard Terms shall be deleted and replaced by a schedule of the same name which is set out at Annex 1 to this Call-Off Agreement. "]</w:t>
            </w:r>
          </w:p>
          <w:p w14:paraId="60357510" w14:textId="77777777" w:rsidR="007D0282" w:rsidRDefault="007D0282" w:rsidP="00C01042">
            <w:pPr>
              <w:widowControl w:val="0"/>
              <w:overflowPunct w:val="0"/>
              <w:autoSpaceDE w:val="0"/>
              <w:autoSpaceDN w:val="0"/>
              <w:adjustRightInd w:val="0"/>
              <w:jc w:val="both"/>
              <w:textAlignment w:val="baseline"/>
              <w:rPr>
                <w:rFonts w:eastAsia="Times New Roman"/>
                <w:i/>
                <w:szCs w:val="20"/>
              </w:rPr>
            </w:pPr>
          </w:p>
          <w:p w14:paraId="7DD8C85E" w14:textId="77777777" w:rsidR="007D0282" w:rsidRDefault="007D0282"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 Guidance Note 2: parties to consider:-</w:t>
            </w:r>
          </w:p>
          <w:p w14:paraId="008BAB06" w14:textId="77777777" w:rsidR="007D0282" w:rsidRDefault="007D0282"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ownership of specially written software, applicable delivery deadlines and relevant Implementation Plan, any associated payment milestones applicable to agreed delivery milestones and associated Delay Payments, impact on the liability regime, whether any staff are affected, the relevant Testing required and associated Performance Levels and any Service Credits, any refinement to the standard 12 month Warranty Period and the extent to which the Work Package affects Customer Data and/or Personal Data]</w:t>
            </w:r>
          </w:p>
        </w:tc>
      </w:tr>
      <w:tr w:rsidR="007D0282" w14:paraId="0B2D6B54" w14:textId="77777777" w:rsidTr="00C01042">
        <w:tc>
          <w:tcPr>
            <w:tcW w:w="608" w:type="dxa"/>
            <w:tcBorders>
              <w:top w:val="single" w:sz="4" w:space="0" w:color="auto"/>
              <w:left w:val="single" w:sz="4" w:space="0" w:color="auto"/>
              <w:bottom w:val="single" w:sz="4" w:space="0" w:color="auto"/>
              <w:right w:val="single" w:sz="4" w:space="0" w:color="auto"/>
            </w:tcBorders>
            <w:shd w:val="clear" w:color="auto" w:fill="E6E6E6"/>
            <w:vAlign w:val="center"/>
          </w:tcPr>
          <w:p w14:paraId="13479B9F"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c>
          <w:tcPr>
            <w:tcW w:w="9197" w:type="dxa"/>
            <w:tcBorders>
              <w:top w:val="single" w:sz="4" w:space="0" w:color="auto"/>
              <w:left w:val="single" w:sz="4" w:space="0" w:color="auto"/>
              <w:bottom w:val="single" w:sz="4" w:space="0" w:color="auto"/>
              <w:right w:val="single" w:sz="4" w:space="0" w:color="auto"/>
            </w:tcBorders>
            <w:shd w:val="clear" w:color="auto" w:fill="auto"/>
            <w:vAlign w:val="center"/>
          </w:tcPr>
          <w:p w14:paraId="3D29E470" w14:textId="77777777" w:rsidR="007D0282" w:rsidRDefault="007D0282" w:rsidP="00C01042">
            <w:pPr>
              <w:widowControl w:val="0"/>
              <w:overflowPunct w:val="0"/>
              <w:autoSpaceDE w:val="0"/>
              <w:autoSpaceDN w:val="0"/>
              <w:adjustRightInd w:val="0"/>
              <w:jc w:val="both"/>
              <w:textAlignment w:val="baseline"/>
              <w:rPr>
                <w:rFonts w:eastAsia="Times New Roman"/>
                <w:szCs w:val="20"/>
              </w:rPr>
            </w:pPr>
          </w:p>
        </w:tc>
      </w:tr>
    </w:tbl>
    <w:p w14:paraId="687B2E02"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p w14:paraId="58A10147" w14:textId="77777777" w:rsidR="0061550D" w:rsidRDefault="0061550D">
      <w:pPr>
        <w:spacing w:after="160" w:line="259" w:lineRule="auto"/>
        <w:rPr>
          <w:rFonts w:eastAsia="Times New Roman"/>
          <w:b/>
          <w:szCs w:val="20"/>
        </w:rPr>
      </w:pPr>
      <w:r>
        <w:rPr>
          <w:rFonts w:eastAsia="Times New Roman"/>
          <w:b/>
          <w:szCs w:val="20"/>
        </w:rPr>
        <w:br w:type="page"/>
      </w:r>
    </w:p>
    <w:p w14:paraId="33BAF8FB" w14:textId="77777777" w:rsidR="007D0282" w:rsidRDefault="007D0282" w:rsidP="007D0282">
      <w:pPr>
        <w:widowControl w:val="0"/>
        <w:overflowPunct w:val="0"/>
        <w:autoSpaceDE w:val="0"/>
        <w:autoSpaceDN w:val="0"/>
        <w:adjustRightInd w:val="0"/>
        <w:jc w:val="both"/>
        <w:textAlignment w:val="baseline"/>
        <w:rPr>
          <w:rFonts w:eastAsia="Times New Roman"/>
          <w:b/>
          <w:szCs w:val="20"/>
        </w:rPr>
      </w:pPr>
      <w:r>
        <w:rPr>
          <w:rFonts w:eastAsia="Times New Roman"/>
          <w:b/>
          <w:szCs w:val="20"/>
        </w:rPr>
        <w:lastRenderedPageBreak/>
        <w:t>Section 9:  Formation of Call-Off Agreement</w:t>
      </w:r>
    </w:p>
    <w:p w14:paraId="26EE7626"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p w14:paraId="253755CA"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r>
        <w:rPr>
          <w:rFonts w:eastAsia="Times New Roman"/>
          <w:szCs w:val="20"/>
        </w:rPr>
        <w:t>The execution of this Call-Off Agreement by the Supplier and the Customer shall create a valid and legally binding contract comprising the Standard Terms as amended and supplemented by this Call-Off Agreement.</w:t>
      </w:r>
    </w:p>
    <w:p w14:paraId="56E2F2E2"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p w14:paraId="5B8CB366"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r>
        <w:rPr>
          <w:rFonts w:eastAsia="Times New Roman"/>
          <w:szCs w:val="20"/>
        </w:rPr>
        <w:t>SIGNED for and on behalf of the Customer:</w:t>
      </w:r>
    </w:p>
    <w:p w14:paraId="3FCB2E17"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6457"/>
      </w:tblGrid>
      <w:tr w:rsidR="007D0282" w14:paraId="4A508081" w14:textId="77777777" w:rsidTr="00C01042">
        <w:tc>
          <w:tcPr>
            <w:tcW w:w="3348" w:type="dxa"/>
            <w:tcBorders>
              <w:top w:val="single" w:sz="4" w:space="0" w:color="auto"/>
              <w:left w:val="single" w:sz="4" w:space="0" w:color="auto"/>
              <w:bottom w:val="single" w:sz="4" w:space="0" w:color="auto"/>
              <w:right w:val="single" w:sz="4" w:space="0" w:color="auto"/>
            </w:tcBorders>
            <w:shd w:val="clear" w:color="auto" w:fill="E6E6E6"/>
            <w:hideMark/>
          </w:tcPr>
          <w:p w14:paraId="70B4009E"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Signature</w:t>
            </w:r>
          </w:p>
        </w:tc>
        <w:tc>
          <w:tcPr>
            <w:tcW w:w="6457" w:type="dxa"/>
            <w:tcBorders>
              <w:top w:val="single" w:sz="4" w:space="0" w:color="auto"/>
              <w:left w:val="single" w:sz="4" w:space="0" w:color="auto"/>
              <w:bottom w:val="single" w:sz="4" w:space="0" w:color="auto"/>
              <w:right w:val="single" w:sz="4" w:space="0" w:color="auto"/>
            </w:tcBorders>
            <w:shd w:val="clear" w:color="auto" w:fill="auto"/>
          </w:tcPr>
          <w:p w14:paraId="4488AC8D" w14:textId="77777777" w:rsidR="007D0282" w:rsidRDefault="007D0282" w:rsidP="00C01042">
            <w:pPr>
              <w:widowControl w:val="0"/>
              <w:overflowPunct w:val="0"/>
              <w:autoSpaceDE w:val="0"/>
              <w:autoSpaceDN w:val="0"/>
              <w:adjustRightInd w:val="0"/>
              <w:jc w:val="both"/>
              <w:textAlignment w:val="baseline"/>
              <w:rPr>
                <w:rFonts w:eastAsia="Times New Roman"/>
                <w:i/>
                <w:szCs w:val="20"/>
              </w:rPr>
            </w:pPr>
          </w:p>
        </w:tc>
      </w:tr>
      <w:tr w:rsidR="007D0282" w14:paraId="28838877" w14:textId="77777777" w:rsidTr="00C01042">
        <w:tc>
          <w:tcPr>
            <w:tcW w:w="3348" w:type="dxa"/>
            <w:tcBorders>
              <w:top w:val="single" w:sz="4" w:space="0" w:color="auto"/>
              <w:left w:val="single" w:sz="4" w:space="0" w:color="auto"/>
              <w:bottom w:val="single" w:sz="4" w:space="0" w:color="auto"/>
              <w:right w:val="single" w:sz="4" w:space="0" w:color="auto"/>
            </w:tcBorders>
            <w:shd w:val="clear" w:color="auto" w:fill="E6E6E6"/>
            <w:hideMark/>
          </w:tcPr>
          <w:p w14:paraId="0D5EA231"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Print Name</w:t>
            </w:r>
          </w:p>
        </w:tc>
        <w:tc>
          <w:tcPr>
            <w:tcW w:w="6457" w:type="dxa"/>
            <w:tcBorders>
              <w:top w:val="single" w:sz="4" w:space="0" w:color="auto"/>
              <w:left w:val="single" w:sz="4" w:space="0" w:color="auto"/>
              <w:bottom w:val="single" w:sz="4" w:space="0" w:color="auto"/>
              <w:right w:val="single" w:sz="4" w:space="0" w:color="auto"/>
            </w:tcBorders>
            <w:shd w:val="clear" w:color="auto" w:fill="auto"/>
          </w:tcPr>
          <w:p w14:paraId="0280F6AA" w14:textId="77777777" w:rsidR="007D0282" w:rsidRDefault="007D0282" w:rsidP="00C01042">
            <w:pPr>
              <w:widowControl w:val="0"/>
              <w:overflowPunct w:val="0"/>
              <w:autoSpaceDE w:val="0"/>
              <w:autoSpaceDN w:val="0"/>
              <w:adjustRightInd w:val="0"/>
              <w:jc w:val="both"/>
              <w:textAlignment w:val="baseline"/>
              <w:rPr>
                <w:rFonts w:eastAsia="Times New Roman"/>
                <w:i/>
                <w:szCs w:val="20"/>
              </w:rPr>
            </w:pPr>
          </w:p>
        </w:tc>
      </w:tr>
      <w:tr w:rsidR="007D0282" w14:paraId="0164B492" w14:textId="77777777" w:rsidTr="00C01042">
        <w:tc>
          <w:tcPr>
            <w:tcW w:w="3348" w:type="dxa"/>
            <w:tcBorders>
              <w:top w:val="single" w:sz="4" w:space="0" w:color="auto"/>
              <w:left w:val="single" w:sz="4" w:space="0" w:color="auto"/>
              <w:bottom w:val="single" w:sz="4" w:space="0" w:color="auto"/>
              <w:right w:val="single" w:sz="4" w:space="0" w:color="auto"/>
            </w:tcBorders>
            <w:shd w:val="clear" w:color="auto" w:fill="E6E6E6"/>
            <w:hideMark/>
          </w:tcPr>
          <w:p w14:paraId="5916F341"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Title</w:t>
            </w:r>
          </w:p>
        </w:tc>
        <w:tc>
          <w:tcPr>
            <w:tcW w:w="6457" w:type="dxa"/>
            <w:tcBorders>
              <w:top w:val="single" w:sz="4" w:space="0" w:color="auto"/>
              <w:left w:val="single" w:sz="4" w:space="0" w:color="auto"/>
              <w:bottom w:val="single" w:sz="4" w:space="0" w:color="auto"/>
              <w:right w:val="single" w:sz="4" w:space="0" w:color="auto"/>
            </w:tcBorders>
            <w:shd w:val="clear" w:color="auto" w:fill="auto"/>
          </w:tcPr>
          <w:p w14:paraId="607EF408" w14:textId="77777777" w:rsidR="007D0282" w:rsidRDefault="007D0282" w:rsidP="00C01042">
            <w:pPr>
              <w:widowControl w:val="0"/>
              <w:overflowPunct w:val="0"/>
              <w:autoSpaceDE w:val="0"/>
              <w:autoSpaceDN w:val="0"/>
              <w:adjustRightInd w:val="0"/>
              <w:jc w:val="both"/>
              <w:textAlignment w:val="baseline"/>
              <w:rPr>
                <w:rFonts w:eastAsia="Times New Roman"/>
                <w:i/>
                <w:szCs w:val="20"/>
              </w:rPr>
            </w:pPr>
          </w:p>
        </w:tc>
      </w:tr>
      <w:tr w:rsidR="007D0282" w14:paraId="50DAED2C" w14:textId="77777777" w:rsidTr="00C01042">
        <w:tc>
          <w:tcPr>
            <w:tcW w:w="3348" w:type="dxa"/>
            <w:tcBorders>
              <w:top w:val="single" w:sz="4" w:space="0" w:color="auto"/>
              <w:left w:val="single" w:sz="4" w:space="0" w:color="auto"/>
              <w:bottom w:val="single" w:sz="4" w:space="0" w:color="auto"/>
              <w:right w:val="single" w:sz="4" w:space="0" w:color="auto"/>
            </w:tcBorders>
            <w:shd w:val="clear" w:color="auto" w:fill="E6E6E6"/>
            <w:hideMark/>
          </w:tcPr>
          <w:p w14:paraId="0F6FFA77"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Date</w:t>
            </w:r>
          </w:p>
        </w:tc>
        <w:tc>
          <w:tcPr>
            <w:tcW w:w="6457" w:type="dxa"/>
            <w:tcBorders>
              <w:top w:val="single" w:sz="4" w:space="0" w:color="auto"/>
              <w:left w:val="single" w:sz="4" w:space="0" w:color="auto"/>
              <w:bottom w:val="single" w:sz="4" w:space="0" w:color="auto"/>
              <w:right w:val="single" w:sz="4" w:space="0" w:color="auto"/>
            </w:tcBorders>
            <w:shd w:val="clear" w:color="auto" w:fill="auto"/>
          </w:tcPr>
          <w:p w14:paraId="55E86E43" w14:textId="77777777" w:rsidR="007D0282" w:rsidRDefault="007D0282" w:rsidP="00C01042">
            <w:pPr>
              <w:widowControl w:val="0"/>
              <w:overflowPunct w:val="0"/>
              <w:autoSpaceDE w:val="0"/>
              <w:autoSpaceDN w:val="0"/>
              <w:adjustRightInd w:val="0"/>
              <w:jc w:val="both"/>
              <w:textAlignment w:val="baseline"/>
              <w:rPr>
                <w:rFonts w:eastAsia="Times New Roman"/>
                <w:i/>
                <w:szCs w:val="20"/>
              </w:rPr>
            </w:pPr>
          </w:p>
        </w:tc>
      </w:tr>
    </w:tbl>
    <w:p w14:paraId="79C997A2"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p w14:paraId="45CB1C36"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r>
        <w:rPr>
          <w:rFonts w:eastAsia="Times New Roman"/>
          <w:szCs w:val="20"/>
        </w:rPr>
        <w:t>SIGNED for and on behalf of the Supplier:</w:t>
      </w:r>
    </w:p>
    <w:p w14:paraId="1C060EEC"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6457"/>
      </w:tblGrid>
      <w:tr w:rsidR="007D0282" w14:paraId="6CE96F8C" w14:textId="77777777" w:rsidTr="00C01042">
        <w:tc>
          <w:tcPr>
            <w:tcW w:w="3348" w:type="dxa"/>
            <w:tcBorders>
              <w:top w:val="single" w:sz="4" w:space="0" w:color="auto"/>
              <w:left w:val="single" w:sz="4" w:space="0" w:color="auto"/>
              <w:bottom w:val="single" w:sz="4" w:space="0" w:color="auto"/>
              <w:right w:val="single" w:sz="4" w:space="0" w:color="auto"/>
            </w:tcBorders>
            <w:shd w:val="clear" w:color="auto" w:fill="E6E6E6"/>
            <w:hideMark/>
          </w:tcPr>
          <w:p w14:paraId="2F773C44" w14:textId="77777777" w:rsidR="007D0282" w:rsidRDefault="007D0282" w:rsidP="00C01042">
            <w:pPr>
              <w:widowControl w:val="0"/>
              <w:tabs>
                <w:tab w:val="center" w:pos="1566"/>
              </w:tabs>
              <w:overflowPunct w:val="0"/>
              <w:autoSpaceDE w:val="0"/>
              <w:autoSpaceDN w:val="0"/>
              <w:adjustRightInd w:val="0"/>
              <w:jc w:val="both"/>
              <w:textAlignment w:val="baseline"/>
              <w:rPr>
                <w:rFonts w:eastAsia="Times New Roman"/>
                <w:b/>
                <w:szCs w:val="20"/>
              </w:rPr>
            </w:pPr>
            <w:r>
              <w:rPr>
                <w:rFonts w:eastAsia="Times New Roman"/>
                <w:b/>
                <w:szCs w:val="20"/>
              </w:rPr>
              <w:t>Signature</w:t>
            </w:r>
            <w:r>
              <w:rPr>
                <w:rFonts w:eastAsia="Times New Roman"/>
                <w:b/>
                <w:szCs w:val="20"/>
              </w:rPr>
              <w:tab/>
            </w:r>
          </w:p>
        </w:tc>
        <w:tc>
          <w:tcPr>
            <w:tcW w:w="6457" w:type="dxa"/>
            <w:tcBorders>
              <w:top w:val="single" w:sz="4" w:space="0" w:color="auto"/>
              <w:left w:val="single" w:sz="4" w:space="0" w:color="auto"/>
              <w:bottom w:val="single" w:sz="4" w:space="0" w:color="auto"/>
              <w:right w:val="single" w:sz="4" w:space="0" w:color="auto"/>
            </w:tcBorders>
            <w:shd w:val="clear" w:color="auto" w:fill="auto"/>
          </w:tcPr>
          <w:p w14:paraId="0C4FCFF4" w14:textId="77777777" w:rsidR="007D0282" w:rsidRDefault="007D0282" w:rsidP="00C01042">
            <w:pPr>
              <w:widowControl w:val="0"/>
              <w:overflowPunct w:val="0"/>
              <w:autoSpaceDE w:val="0"/>
              <w:autoSpaceDN w:val="0"/>
              <w:adjustRightInd w:val="0"/>
              <w:jc w:val="both"/>
              <w:textAlignment w:val="baseline"/>
              <w:rPr>
                <w:rFonts w:eastAsia="Times New Roman"/>
                <w:i/>
                <w:szCs w:val="20"/>
              </w:rPr>
            </w:pPr>
          </w:p>
        </w:tc>
      </w:tr>
      <w:tr w:rsidR="007D0282" w14:paraId="246D3A94" w14:textId="77777777" w:rsidTr="00C01042">
        <w:tc>
          <w:tcPr>
            <w:tcW w:w="3348" w:type="dxa"/>
            <w:tcBorders>
              <w:top w:val="single" w:sz="4" w:space="0" w:color="auto"/>
              <w:left w:val="single" w:sz="4" w:space="0" w:color="auto"/>
              <w:bottom w:val="single" w:sz="4" w:space="0" w:color="auto"/>
              <w:right w:val="single" w:sz="4" w:space="0" w:color="auto"/>
            </w:tcBorders>
            <w:shd w:val="clear" w:color="auto" w:fill="E6E6E6"/>
            <w:hideMark/>
          </w:tcPr>
          <w:p w14:paraId="526938A2"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Print Name</w:t>
            </w:r>
          </w:p>
        </w:tc>
        <w:tc>
          <w:tcPr>
            <w:tcW w:w="6457" w:type="dxa"/>
            <w:tcBorders>
              <w:top w:val="single" w:sz="4" w:space="0" w:color="auto"/>
              <w:left w:val="single" w:sz="4" w:space="0" w:color="auto"/>
              <w:bottom w:val="single" w:sz="4" w:space="0" w:color="auto"/>
              <w:right w:val="single" w:sz="4" w:space="0" w:color="auto"/>
            </w:tcBorders>
            <w:shd w:val="clear" w:color="auto" w:fill="auto"/>
          </w:tcPr>
          <w:p w14:paraId="29AE728C" w14:textId="6BF8DCC5" w:rsidR="007D0282" w:rsidRDefault="00C73D99"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Randy Cozzens</w:t>
            </w:r>
          </w:p>
        </w:tc>
      </w:tr>
      <w:tr w:rsidR="007D0282" w14:paraId="416F11F2" w14:textId="77777777" w:rsidTr="00C01042">
        <w:tc>
          <w:tcPr>
            <w:tcW w:w="3348" w:type="dxa"/>
            <w:tcBorders>
              <w:top w:val="single" w:sz="4" w:space="0" w:color="auto"/>
              <w:left w:val="single" w:sz="4" w:space="0" w:color="auto"/>
              <w:bottom w:val="single" w:sz="4" w:space="0" w:color="auto"/>
              <w:right w:val="single" w:sz="4" w:space="0" w:color="auto"/>
            </w:tcBorders>
            <w:shd w:val="clear" w:color="auto" w:fill="E6E6E6"/>
            <w:hideMark/>
          </w:tcPr>
          <w:p w14:paraId="0D6D11D1"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Title</w:t>
            </w:r>
          </w:p>
        </w:tc>
        <w:tc>
          <w:tcPr>
            <w:tcW w:w="6457" w:type="dxa"/>
            <w:tcBorders>
              <w:top w:val="single" w:sz="4" w:space="0" w:color="auto"/>
              <w:left w:val="single" w:sz="4" w:space="0" w:color="auto"/>
              <w:bottom w:val="single" w:sz="4" w:space="0" w:color="auto"/>
              <w:right w:val="single" w:sz="4" w:space="0" w:color="auto"/>
            </w:tcBorders>
            <w:shd w:val="clear" w:color="auto" w:fill="auto"/>
          </w:tcPr>
          <w:p w14:paraId="2C512E6F" w14:textId="74B06008" w:rsidR="007D0282" w:rsidRDefault="00C73D99"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EVP</w:t>
            </w:r>
          </w:p>
        </w:tc>
      </w:tr>
      <w:tr w:rsidR="007D0282" w14:paraId="42F94F3B" w14:textId="77777777" w:rsidTr="00C01042">
        <w:tc>
          <w:tcPr>
            <w:tcW w:w="3348" w:type="dxa"/>
            <w:tcBorders>
              <w:top w:val="single" w:sz="4" w:space="0" w:color="auto"/>
              <w:left w:val="single" w:sz="4" w:space="0" w:color="auto"/>
              <w:bottom w:val="single" w:sz="4" w:space="0" w:color="auto"/>
              <w:right w:val="single" w:sz="4" w:space="0" w:color="auto"/>
            </w:tcBorders>
            <w:shd w:val="clear" w:color="auto" w:fill="E6E6E6"/>
            <w:hideMark/>
          </w:tcPr>
          <w:p w14:paraId="5D103E8A" w14:textId="77777777" w:rsidR="007D0282" w:rsidRDefault="007D0282" w:rsidP="00C01042">
            <w:pPr>
              <w:widowControl w:val="0"/>
              <w:overflowPunct w:val="0"/>
              <w:autoSpaceDE w:val="0"/>
              <w:autoSpaceDN w:val="0"/>
              <w:adjustRightInd w:val="0"/>
              <w:jc w:val="both"/>
              <w:textAlignment w:val="baseline"/>
              <w:rPr>
                <w:rFonts w:eastAsia="Times New Roman"/>
                <w:b/>
                <w:szCs w:val="20"/>
              </w:rPr>
            </w:pPr>
            <w:r>
              <w:rPr>
                <w:rFonts w:eastAsia="Times New Roman"/>
                <w:b/>
                <w:szCs w:val="20"/>
              </w:rPr>
              <w:t>Date</w:t>
            </w:r>
          </w:p>
        </w:tc>
        <w:tc>
          <w:tcPr>
            <w:tcW w:w="6457" w:type="dxa"/>
            <w:tcBorders>
              <w:top w:val="single" w:sz="4" w:space="0" w:color="auto"/>
              <w:left w:val="single" w:sz="4" w:space="0" w:color="auto"/>
              <w:bottom w:val="single" w:sz="4" w:space="0" w:color="auto"/>
              <w:right w:val="single" w:sz="4" w:space="0" w:color="auto"/>
            </w:tcBorders>
            <w:shd w:val="clear" w:color="auto" w:fill="auto"/>
          </w:tcPr>
          <w:p w14:paraId="533C14DD" w14:textId="3F81619C" w:rsidR="007D0282" w:rsidRDefault="00967687" w:rsidP="00C01042">
            <w:pPr>
              <w:widowControl w:val="0"/>
              <w:overflowPunct w:val="0"/>
              <w:autoSpaceDE w:val="0"/>
              <w:autoSpaceDN w:val="0"/>
              <w:adjustRightInd w:val="0"/>
              <w:jc w:val="both"/>
              <w:textAlignment w:val="baseline"/>
              <w:rPr>
                <w:rFonts w:eastAsia="Times New Roman"/>
                <w:i/>
                <w:szCs w:val="20"/>
              </w:rPr>
            </w:pPr>
            <w:r>
              <w:rPr>
                <w:rFonts w:eastAsia="Times New Roman"/>
                <w:i/>
                <w:szCs w:val="20"/>
              </w:rPr>
              <w:t>22.06.20</w:t>
            </w:r>
          </w:p>
        </w:tc>
      </w:tr>
    </w:tbl>
    <w:p w14:paraId="71616851" w14:textId="77777777" w:rsidR="007D0282" w:rsidRDefault="007D0282" w:rsidP="007D0282">
      <w:pPr>
        <w:widowControl w:val="0"/>
        <w:overflowPunct w:val="0"/>
        <w:autoSpaceDE w:val="0"/>
        <w:autoSpaceDN w:val="0"/>
        <w:adjustRightInd w:val="0"/>
        <w:jc w:val="both"/>
        <w:textAlignment w:val="baseline"/>
        <w:rPr>
          <w:rFonts w:eastAsia="Times New Roman"/>
          <w:szCs w:val="20"/>
        </w:rPr>
      </w:pPr>
    </w:p>
    <w:p w14:paraId="40EBDC1E" w14:textId="77777777" w:rsidR="007D0282" w:rsidRDefault="007D0282" w:rsidP="007D0282">
      <w:pPr>
        <w:autoSpaceDE w:val="0"/>
        <w:autoSpaceDN w:val="0"/>
        <w:adjustRightInd w:val="0"/>
        <w:ind w:left="2880" w:firstLine="720"/>
        <w:rPr>
          <w:rFonts w:ascii="TrebuchetMS-Bold" w:hAnsi="TrebuchetMS-Bold" w:cs="TrebuchetMS-Bold"/>
          <w:b/>
          <w:bCs/>
        </w:rPr>
      </w:pPr>
    </w:p>
    <w:p w14:paraId="33684BEF" w14:textId="77777777" w:rsidR="007D0282" w:rsidRDefault="007D0282" w:rsidP="007D0282">
      <w:pPr>
        <w:autoSpaceDE w:val="0"/>
        <w:autoSpaceDN w:val="0"/>
        <w:adjustRightInd w:val="0"/>
        <w:ind w:left="2880" w:firstLine="720"/>
        <w:rPr>
          <w:rFonts w:ascii="TrebuchetMS-Bold" w:hAnsi="TrebuchetMS-Bold" w:cs="TrebuchetMS-Bold"/>
          <w:b/>
          <w:bCs/>
        </w:rPr>
      </w:pPr>
    </w:p>
    <w:p w14:paraId="4335CBEB" w14:textId="77777777" w:rsidR="007D0282" w:rsidRDefault="007D0282" w:rsidP="007D0282">
      <w:pPr>
        <w:autoSpaceDE w:val="0"/>
        <w:autoSpaceDN w:val="0"/>
        <w:adjustRightInd w:val="0"/>
        <w:ind w:left="2880" w:firstLine="720"/>
        <w:rPr>
          <w:rFonts w:ascii="TrebuchetMS-Bold" w:hAnsi="TrebuchetMS-Bold" w:cs="TrebuchetMS-Bold"/>
          <w:b/>
          <w:bCs/>
        </w:rPr>
      </w:pPr>
    </w:p>
    <w:p w14:paraId="01DCC3C7" w14:textId="77777777" w:rsidR="007D0282" w:rsidRDefault="007D0282" w:rsidP="007D0282">
      <w:pPr>
        <w:autoSpaceDE w:val="0"/>
        <w:autoSpaceDN w:val="0"/>
        <w:adjustRightInd w:val="0"/>
        <w:ind w:left="2880" w:firstLine="720"/>
        <w:rPr>
          <w:rFonts w:ascii="TrebuchetMS-Bold" w:hAnsi="TrebuchetMS-Bold" w:cs="TrebuchetMS-Bold"/>
          <w:b/>
          <w:bCs/>
        </w:rPr>
      </w:pPr>
    </w:p>
    <w:p w14:paraId="0D4F4EC3" w14:textId="77777777" w:rsidR="007D0282" w:rsidRDefault="007D0282" w:rsidP="007D0282">
      <w:pPr>
        <w:autoSpaceDE w:val="0"/>
        <w:autoSpaceDN w:val="0"/>
        <w:adjustRightInd w:val="0"/>
        <w:ind w:left="2880" w:firstLine="720"/>
        <w:rPr>
          <w:rFonts w:ascii="TrebuchetMS-Bold" w:hAnsi="TrebuchetMS-Bold" w:cs="TrebuchetMS-Bold"/>
          <w:b/>
          <w:bCs/>
        </w:rPr>
      </w:pPr>
    </w:p>
    <w:p w14:paraId="368D3B6D" w14:textId="77777777" w:rsidR="007D0282" w:rsidRDefault="007D0282" w:rsidP="007D0282">
      <w:pPr>
        <w:autoSpaceDE w:val="0"/>
        <w:autoSpaceDN w:val="0"/>
        <w:adjustRightInd w:val="0"/>
        <w:ind w:left="2880" w:firstLine="720"/>
        <w:rPr>
          <w:rFonts w:ascii="TrebuchetMS-Bold" w:hAnsi="TrebuchetMS-Bold" w:cs="TrebuchetMS-Bold"/>
          <w:b/>
          <w:bCs/>
        </w:rPr>
      </w:pPr>
    </w:p>
    <w:p w14:paraId="632D91FD" w14:textId="14342F46" w:rsidR="007D0282" w:rsidRDefault="00231A8D" w:rsidP="00231A8D">
      <w:pPr>
        <w:autoSpaceDE w:val="0"/>
        <w:autoSpaceDN w:val="0"/>
        <w:adjustRightInd w:val="0"/>
        <w:ind w:left="2880" w:hanging="2790"/>
        <w:jc w:val="both"/>
        <w:rPr>
          <w:rFonts w:ascii="TrebuchetMS-Bold" w:hAnsi="TrebuchetMS-Bold" w:cs="TrebuchetMS-Bold"/>
          <w:b/>
          <w:bCs/>
        </w:rPr>
      </w:pPr>
      <w:r w:rsidRPr="007B671C">
        <w:rPr>
          <w:i/>
          <w:szCs w:val="20"/>
        </w:rPr>
        <w:t>[The Remainder of This Page Is Intentionally Left Blank]</w:t>
      </w:r>
    </w:p>
    <w:p w14:paraId="664679D0" w14:textId="77777777" w:rsidR="007D0282" w:rsidRDefault="007D0282" w:rsidP="007D0282">
      <w:pPr>
        <w:autoSpaceDE w:val="0"/>
        <w:autoSpaceDN w:val="0"/>
        <w:adjustRightInd w:val="0"/>
        <w:ind w:left="2880" w:firstLine="720"/>
        <w:rPr>
          <w:rFonts w:ascii="TrebuchetMS-Bold" w:hAnsi="TrebuchetMS-Bold" w:cs="TrebuchetMS-Bold"/>
          <w:b/>
          <w:bCs/>
        </w:rPr>
      </w:pPr>
    </w:p>
    <w:p w14:paraId="38BC17C6" w14:textId="77777777" w:rsidR="007D0282" w:rsidRDefault="007D0282" w:rsidP="007D0282">
      <w:pPr>
        <w:autoSpaceDE w:val="0"/>
        <w:autoSpaceDN w:val="0"/>
        <w:adjustRightInd w:val="0"/>
        <w:ind w:left="2880" w:firstLine="720"/>
        <w:rPr>
          <w:rFonts w:ascii="TrebuchetMS-Bold" w:hAnsi="TrebuchetMS-Bold" w:cs="TrebuchetMS-Bold"/>
          <w:b/>
          <w:bCs/>
        </w:rPr>
      </w:pPr>
    </w:p>
    <w:p w14:paraId="22E8E065" w14:textId="77777777" w:rsidR="007D0282" w:rsidRDefault="007D0282" w:rsidP="007D0282">
      <w:pPr>
        <w:autoSpaceDE w:val="0"/>
        <w:autoSpaceDN w:val="0"/>
        <w:adjustRightInd w:val="0"/>
        <w:ind w:left="2880" w:firstLine="720"/>
        <w:rPr>
          <w:rFonts w:ascii="TrebuchetMS-Bold" w:hAnsi="TrebuchetMS-Bold" w:cs="TrebuchetMS-Bold"/>
          <w:b/>
          <w:bCs/>
        </w:rPr>
      </w:pPr>
    </w:p>
    <w:p w14:paraId="5AF557E2" w14:textId="77777777" w:rsidR="007D0282" w:rsidRDefault="007D0282" w:rsidP="007D0282">
      <w:pPr>
        <w:autoSpaceDE w:val="0"/>
        <w:autoSpaceDN w:val="0"/>
        <w:adjustRightInd w:val="0"/>
        <w:ind w:left="2880" w:firstLine="720"/>
        <w:rPr>
          <w:rFonts w:ascii="TrebuchetMS-Bold" w:hAnsi="TrebuchetMS-Bold" w:cs="TrebuchetMS-Bold"/>
          <w:b/>
          <w:bCs/>
        </w:rPr>
      </w:pPr>
    </w:p>
    <w:p w14:paraId="11396719" w14:textId="77777777" w:rsidR="007D0282" w:rsidRDefault="007D0282" w:rsidP="007D0282">
      <w:pPr>
        <w:autoSpaceDE w:val="0"/>
        <w:autoSpaceDN w:val="0"/>
        <w:adjustRightInd w:val="0"/>
        <w:ind w:left="2880" w:firstLine="720"/>
        <w:rPr>
          <w:rFonts w:ascii="TrebuchetMS-Bold" w:hAnsi="TrebuchetMS-Bold" w:cs="TrebuchetMS-Bold"/>
          <w:b/>
          <w:bCs/>
        </w:rPr>
      </w:pPr>
    </w:p>
    <w:p w14:paraId="6234F66F" w14:textId="77777777" w:rsidR="007D0282" w:rsidRDefault="007D0282" w:rsidP="007D0282">
      <w:pPr>
        <w:autoSpaceDE w:val="0"/>
        <w:autoSpaceDN w:val="0"/>
        <w:adjustRightInd w:val="0"/>
        <w:ind w:left="2880" w:firstLine="720"/>
        <w:rPr>
          <w:rFonts w:ascii="TrebuchetMS-Bold" w:hAnsi="TrebuchetMS-Bold" w:cs="TrebuchetMS-Bold"/>
          <w:b/>
          <w:bCs/>
        </w:rPr>
      </w:pPr>
    </w:p>
    <w:p w14:paraId="24DEDDB0" w14:textId="77777777" w:rsidR="007D0282" w:rsidRDefault="007D0282" w:rsidP="007D0282">
      <w:pPr>
        <w:autoSpaceDE w:val="0"/>
        <w:autoSpaceDN w:val="0"/>
        <w:adjustRightInd w:val="0"/>
        <w:ind w:left="2880" w:firstLine="720"/>
        <w:rPr>
          <w:rFonts w:ascii="TrebuchetMS-Bold" w:hAnsi="TrebuchetMS-Bold" w:cs="TrebuchetMS-Bold"/>
          <w:b/>
          <w:bCs/>
        </w:rPr>
      </w:pPr>
    </w:p>
    <w:p w14:paraId="14EB68DB" w14:textId="77777777" w:rsidR="007D0282" w:rsidRDefault="007D0282" w:rsidP="007D0282">
      <w:pPr>
        <w:autoSpaceDE w:val="0"/>
        <w:autoSpaceDN w:val="0"/>
        <w:adjustRightInd w:val="0"/>
        <w:ind w:left="2880" w:firstLine="720"/>
        <w:rPr>
          <w:rFonts w:ascii="TrebuchetMS-Bold" w:hAnsi="TrebuchetMS-Bold" w:cs="TrebuchetMS-Bold"/>
          <w:b/>
          <w:bCs/>
        </w:rPr>
      </w:pPr>
    </w:p>
    <w:p w14:paraId="26224AB7" w14:textId="77777777" w:rsidR="007D0282" w:rsidRDefault="007D0282" w:rsidP="007D0282">
      <w:pPr>
        <w:autoSpaceDE w:val="0"/>
        <w:autoSpaceDN w:val="0"/>
        <w:adjustRightInd w:val="0"/>
        <w:ind w:left="2880" w:firstLine="720"/>
        <w:rPr>
          <w:rFonts w:ascii="TrebuchetMS-Bold" w:hAnsi="TrebuchetMS-Bold" w:cs="TrebuchetMS-Bold"/>
          <w:b/>
          <w:bCs/>
        </w:rPr>
      </w:pPr>
    </w:p>
    <w:p w14:paraId="0C9907F4" w14:textId="77777777" w:rsidR="007D0282" w:rsidRDefault="007D0282" w:rsidP="007D0282">
      <w:pPr>
        <w:autoSpaceDE w:val="0"/>
        <w:autoSpaceDN w:val="0"/>
        <w:adjustRightInd w:val="0"/>
        <w:ind w:left="2880" w:firstLine="720"/>
        <w:rPr>
          <w:rFonts w:ascii="TrebuchetMS-Bold" w:hAnsi="TrebuchetMS-Bold" w:cs="TrebuchetMS-Bold"/>
          <w:b/>
          <w:bCs/>
        </w:rPr>
      </w:pPr>
    </w:p>
    <w:p w14:paraId="65D2DB54" w14:textId="77777777" w:rsidR="007D0282" w:rsidRDefault="007D0282" w:rsidP="007D0282">
      <w:pPr>
        <w:autoSpaceDE w:val="0"/>
        <w:autoSpaceDN w:val="0"/>
        <w:adjustRightInd w:val="0"/>
        <w:ind w:left="2880" w:firstLine="720"/>
        <w:rPr>
          <w:rFonts w:ascii="TrebuchetMS-Bold" w:hAnsi="TrebuchetMS-Bold" w:cs="TrebuchetMS-Bold"/>
          <w:b/>
          <w:bCs/>
        </w:rPr>
      </w:pPr>
    </w:p>
    <w:p w14:paraId="65350E7D" w14:textId="77777777" w:rsidR="007D0282" w:rsidRDefault="007D0282" w:rsidP="007D0282">
      <w:pPr>
        <w:autoSpaceDE w:val="0"/>
        <w:autoSpaceDN w:val="0"/>
        <w:adjustRightInd w:val="0"/>
        <w:ind w:left="2880" w:firstLine="720"/>
        <w:rPr>
          <w:rFonts w:ascii="TrebuchetMS-Bold" w:hAnsi="TrebuchetMS-Bold" w:cs="TrebuchetMS-Bold"/>
          <w:b/>
          <w:bCs/>
        </w:rPr>
      </w:pPr>
    </w:p>
    <w:p w14:paraId="3F79BD9B" w14:textId="77777777" w:rsidR="007D0282" w:rsidRDefault="007D0282" w:rsidP="007D0282">
      <w:pPr>
        <w:autoSpaceDE w:val="0"/>
        <w:autoSpaceDN w:val="0"/>
        <w:adjustRightInd w:val="0"/>
        <w:ind w:left="2880" w:firstLine="720"/>
        <w:rPr>
          <w:rFonts w:ascii="TrebuchetMS-Bold" w:hAnsi="TrebuchetMS-Bold" w:cs="TrebuchetMS-Bold"/>
          <w:b/>
          <w:bCs/>
        </w:rPr>
      </w:pPr>
    </w:p>
    <w:p w14:paraId="3C6BC83D" w14:textId="77777777" w:rsidR="007D0282" w:rsidRDefault="007D0282" w:rsidP="007D0282">
      <w:pPr>
        <w:autoSpaceDE w:val="0"/>
        <w:autoSpaceDN w:val="0"/>
        <w:adjustRightInd w:val="0"/>
        <w:ind w:left="2880" w:firstLine="720"/>
        <w:rPr>
          <w:rFonts w:ascii="TrebuchetMS-Bold" w:hAnsi="TrebuchetMS-Bold" w:cs="TrebuchetMS-Bold"/>
          <w:b/>
          <w:bCs/>
        </w:rPr>
      </w:pPr>
    </w:p>
    <w:p w14:paraId="0DED9957" w14:textId="77777777" w:rsidR="007D0282" w:rsidRDefault="007D0282" w:rsidP="007D0282">
      <w:pPr>
        <w:autoSpaceDE w:val="0"/>
        <w:autoSpaceDN w:val="0"/>
        <w:adjustRightInd w:val="0"/>
        <w:ind w:left="2880" w:firstLine="720"/>
        <w:rPr>
          <w:rFonts w:ascii="TrebuchetMS-Bold" w:hAnsi="TrebuchetMS-Bold" w:cs="TrebuchetMS-Bold"/>
          <w:b/>
          <w:bCs/>
        </w:rPr>
      </w:pPr>
    </w:p>
    <w:p w14:paraId="6F205586" w14:textId="77777777" w:rsidR="007D0282" w:rsidRDefault="007D0282" w:rsidP="007D0282">
      <w:pPr>
        <w:autoSpaceDE w:val="0"/>
        <w:autoSpaceDN w:val="0"/>
        <w:adjustRightInd w:val="0"/>
        <w:ind w:left="2880" w:firstLine="720"/>
        <w:rPr>
          <w:rFonts w:ascii="TrebuchetMS-Bold" w:hAnsi="TrebuchetMS-Bold" w:cs="TrebuchetMS-Bold"/>
          <w:b/>
          <w:bCs/>
        </w:rPr>
      </w:pPr>
    </w:p>
    <w:p w14:paraId="467DFB5A" w14:textId="77777777" w:rsidR="007D0282" w:rsidRDefault="007D0282" w:rsidP="007D0282">
      <w:pPr>
        <w:autoSpaceDE w:val="0"/>
        <w:autoSpaceDN w:val="0"/>
        <w:adjustRightInd w:val="0"/>
        <w:ind w:left="2880" w:firstLine="720"/>
        <w:rPr>
          <w:rFonts w:ascii="TrebuchetMS-Bold" w:hAnsi="TrebuchetMS-Bold" w:cs="TrebuchetMS-Bold"/>
          <w:b/>
          <w:bCs/>
        </w:rPr>
      </w:pPr>
    </w:p>
    <w:p w14:paraId="6A208755" w14:textId="77777777" w:rsidR="007D0282" w:rsidRDefault="007D0282" w:rsidP="007D0282">
      <w:pPr>
        <w:autoSpaceDE w:val="0"/>
        <w:autoSpaceDN w:val="0"/>
        <w:adjustRightInd w:val="0"/>
        <w:ind w:left="2880" w:firstLine="720"/>
        <w:rPr>
          <w:rFonts w:ascii="TrebuchetMS-Bold" w:hAnsi="TrebuchetMS-Bold" w:cs="TrebuchetMS-Bold"/>
          <w:b/>
          <w:bCs/>
        </w:rPr>
      </w:pPr>
    </w:p>
    <w:p w14:paraId="72F32018" w14:textId="77777777" w:rsidR="007D0282" w:rsidRDefault="007D0282" w:rsidP="007D0282">
      <w:pPr>
        <w:autoSpaceDE w:val="0"/>
        <w:autoSpaceDN w:val="0"/>
        <w:adjustRightInd w:val="0"/>
        <w:ind w:left="2880" w:firstLine="720"/>
        <w:rPr>
          <w:rFonts w:ascii="TrebuchetMS-Bold" w:hAnsi="TrebuchetMS-Bold" w:cs="TrebuchetMS-Bold"/>
          <w:b/>
          <w:bCs/>
        </w:rPr>
      </w:pPr>
      <w:r>
        <w:rPr>
          <w:rFonts w:ascii="TrebuchetMS-Bold" w:hAnsi="TrebuchetMS-Bold" w:cs="TrebuchetMS-Bold"/>
          <w:b/>
          <w:bCs/>
        </w:rPr>
        <w:lastRenderedPageBreak/>
        <w:t>ANNEX 1: (Services)</w:t>
      </w:r>
    </w:p>
    <w:p w14:paraId="74234090" w14:textId="77777777" w:rsidR="007D0282" w:rsidRDefault="007D0282" w:rsidP="007D0282">
      <w:pPr>
        <w:autoSpaceDE w:val="0"/>
        <w:autoSpaceDN w:val="0"/>
        <w:adjustRightInd w:val="0"/>
        <w:rPr>
          <w:rFonts w:ascii="TrebuchetMS-Bold" w:hAnsi="TrebuchetMS-Bold" w:cs="TrebuchetMS-Bold"/>
          <w:b/>
          <w:bCs/>
        </w:rPr>
      </w:pPr>
      <w:r>
        <w:rPr>
          <w:rFonts w:ascii="TrebuchetMS-Bold" w:hAnsi="TrebuchetMS-Bold" w:cs="TrebuchetMS-Bold"/>
          <w:b/>
          <w:bCs/>
        </w:rPr>
        <w:t>[Drafting Note: This Appendix will be reviewed once the Service Catalogue has been completed.]</w:t>
      </w:r>
    </w:p>
    <w:p w14:paraId="0770BA4B" w14:textId="77777777" w:rsidR="007D0282" w:rsidRDefault="007D0282" w:rsidP="007D0282">
      <w:pPr>
        <w:autoSpaceDE w:val="0"/>
        <w:autoSpaceDN w:val="0"/>
        <w:adjustRightInd w:val="0"/>
        <w:rPr>
          <w:rFonts w:ascii="TrebuchetMS-Bold" w:hAnsi="TrebuchetMS-Bold" w:cs="TrebuchetMS-Bold"/>
          <w:b/>
          <w:bCs/>
        </w:rPr>
      </w:pPr>
    </w:p>
    <w:tbl>
      <w:tblPr>
        <w:tblStyle w:val="TableGrid"/>
        <w:tblW w:w="0" w:type="auto"/>
        <w:tblLook w:val="04A0" w:firstRow="1" w:lastRow="0" w:firstColumn="1" w:lastColumn="0" w:noHBand="0" w:noVBand="1"/>
      </w:tblPr>
      <w:tblGrid>
        <w:gridCol w:w="1870"/>
        <w:gridCol w:w="1870"/>
        <w:gridCol w:w="1870"/>
        <w:gridCol w:w="1870"/>
        <w:gridCol w:w="1870"/>
      </w:tblGrid>
      <w:tr w:rsidR="007D0282" w14:paraId="2D1E95FC" w14:textId="77777777" w:rsidTr="00C01042">
        <w:tc>
          <w:tcPr>
            <w:tcW w:w="1870" w:type="dxa"/>
            <w:shd w:val="clear" w:color="auto" w:fill="D9D9D9" w:themeFill="background1" w:themeFillShade="D9"/>
          </w:tcPr>
          <w:p w14:paraId="0AA78AF8" w14:textId="77777777" w:rsidR="007D0282" w:rsidRDefault="007D0282" w:rsidP="00C01042">
            <w:pPr>
              <w:autoSpaceDE w:val="0"/>
              <w:autoSpaceDN w:val="0"/>
              <w:adjustRightInd w:val="0"/>
              <w:rPr>
                <w:rFonts w:ascii="TrebuchetMS-Bold" w:hAnsi="TrebuchetMS-Bold" w:cs="TrebuchetMS-Bold"/>
                <w:b/>
                <w:bCs/>
              </w:rPr>
            </w:pPr>
            <w:r>
              <w:rPr>
                <w:rFonts w:ascii="TrebuchetMS-Bold" w:hAnsi="TrebuchetMS-Bold" w:cs="TrebuchetMS-Bold"/>
                <w:b/>
                <w:bCs/>
              </w:rPr>
              <w:t>Service</w:t>
            </w:r>
          </w:p>
        </w:tc>
        <w:tc>
          <w:tcPr>
            <w:tcW w:w="1870" w:type="dxa"/>
            <w:shd w:val="clear" w:color="auto" w:fill="D9D9D9" w:themeFill="background1" w:themeFillShade="D9"/>
          </w:tcPr>
          <w:p w14:paraId="588AF6A7" w14:textId="77777777" w:rsidR="007D0282" w:rsidRDefault="007D0282" w:rsidP="00C01042">
            <w:pPr>
              <w:autoSpaceDE w:val="0"/>
              <w:autoSpaceDN w:val="0"/>
              <w:adjustRightInd w:val="0"/>
              <w:rPr>
                <w:rFonts w:ascii="TrebuchetMS-Bold" w:hAnsi="TrebuchetMS-Bold" w:cs="TrebuchetMS-Bold"/>
                <w:b/>
                <w:bCs/>
              </w:rPr>
            </w:pPr>
          </w:p>
        </w:tc>
        <w:tc>
          <w:tcPr>
            <w:tcW w:w="1870" w:type="dxa"/>
            <w:shd w:val="clear" w:color="auto" w:fill="D9D9D9" w:themeFill="background1" w:themeFillShade="D9"/>
          </w:tcPr>
          <w:p w14:paraId="66254519" w14:textId="77777777" w:rsidR="007D0282" w:rsidRDefault="007D0282" w:rsidP="00C01042">
            <w:pPr>
              <w:autoSpaceDE w:val="0"/>
              <w:autoSpaceDN w:val="0"/>
              <w:adjustRightInd w:val="0"/>
              <w:rPr>
                <w:rFonts w:ascii="TrebuchetMS-Bold" w:hAnsi="TrebuchetMS-Bold" w:cs="TrebuchetMS-Bold"/>
                <w:b/>
                <w:bCs/>
              </w:rPr>
            </w:pPr>
            <w:r>
              <w:rPr>
                <w:rFonts w:ascii="TrebuchetMS-Bold" w:hAnsi="TrebuchetMS-Bold" w:cs="TrebuchetMS-Bold"/>
                <w:b/>
                <w:bCs/>
              </w:rPr>
              <w:t>Recipient</w:t>
            </w:r>
          </w:p>
        </w:tc>
        <w:tc>
          <w:tcPr>
            <w:tcW w:w="1870" w:type="dxa"/>
            <w:shd w:val="clear" w:color="auto" w:fill="D9D9D9" w:themeFill="background1" w:themeFillShade="D9"/>
          </w:tcPr>
          <w:p w14:paraId="3ED8C785" w14:textId="77777777" w:rsidR="007D0282" w:rsidRDefault="007D0282" w:rsidP="00C01042">
            <w:pPr>
              <w:autoSpaceDE w:val="0"/>
              <w:autoSpaceDN w:val="0"/>
              <w:adjustRightInd w:val="0"/>
              <w:rPr>
                <w:rFonts w:ascii="TrebuchetMS-Bold" w:hAnsi="TrebuchetMS-Bold" w:cs="TrebuchetMS-Bold"/>
                <w:b/>
                <w:bCs/>
              </w:rPr>
            </w:pPr>
            <w:r>
              <w:rPr>
                <w:rFonts w:ascii="TrebuchetMS-Bold" w:hAnsi="TrebuchetMS-Bold" w:cs="TrebuchetMS-Bold"/>
                <w:b/>
                <w:bCs/>
              </w:rPr>
              <w:t>Service Period</w:t>
            </w:r>
          </w:p>
        </w:tc>
        <w:tc>
          <w:tcPr>
            <w:tcW w:w="1870" w:type="dxa"/>
            <w:shd w:val="clear" w:color="auto" w:fill="D9D9D9" w:themeFill="background1" w:themeFillShade="D9"/>
          </w:tcPr>
          <w:p w14:paraId="1D6B0153" w14:textId="77777777" w:rsidR="007D0282" w:rsidRDefault="007D0282" w:rsidP="00C01042">
            <w:pPr>
              <w:autoSpaceDE w:val="0"/>
              <w:autoSpaceDN w:val="0"/>
              <w:adjustRightInd w:val="0"/>
              <w:rPr>
                <w:rFonts w:ascii="TrebuchetMS-Bold" w:hAnsi="TrebuchetMS-Bold" w:cs="TrebuchetMS-Bold"/>
                <w:b/>
                <w:bCs/>
              </w:rPr>
            </w:pPr>
          </w:p>
        </w:tc>
      </w:tr>
      <w:tr w:rsidR="007D0282" w14:paraId="020F53FE" w14:textId="77777777" w:rsidTr="00C01042">
        <w:tc>
          <w:tcPr>
            <w:tcW w:w="1870" w:type="dxa"/>
            <w:shd w:val="clear" w:color="auto" w:fill="D9D9D9" w:themeFill="background1" w:themeFillShade="D9"/>
          </w:tcPr>
          <w:p w14:paraId="096CAD4E" w14:textId="77777777" w:rsidR="007D0282" w:rsidRDefault="007D0282" w:rsidP="00C01042">
            <w:pPr>
              <w:autoSpaceDE w:val="0"/>
              <w:autoSpaceDN w:val="0"/>
              <w:adjustRightInd w:val="0"/>
              <w:rPr>
                <w:rFonts w:ascii="TrebuchetMS-Bold" w:hAnsi="TrebuchetMS-Bold" w:cs="TrebuchetMS-Bold"/>
                <w:b/>
                <w:bCs/>
              </w:rPr>
            </w:pPr>
            <w:r>
              <w:rPr>
                <w:rFonts w:ascii="TrebuchetMS-Bold" w:hAnsi="TrebuchetMS-Bold" w:cs="TrebuchetMS-Bold"/>
                <w:b/>
                <w:bCs/>
              </w:rPr>
              <w:t>Unique Reference Number</w:t>
            </w:r>
          </w:p>
        </w:tc>
        <w:tc>
          <w:tcPr>
            <w:tcW w:w="1870" w:type="dxa"/>
            <w:shd w:val="clear" w:color="auto" w:fill="D9D9D9" w:themeFill="background1" w:themeFillShade="D9"/>
          </w:tcPr>
          <w:p w14:paraId="29414B20" w14:textId="77777777" w:rsidR="007D0282" w:rsidRDefault="007D0282" w:rsidP="00C01042">
            <w:pPr>
              <w:autoSpaceDE w:val="0"/>
              <w:autoSpaceDN w:val="0"/>
              <w:adjustRightInd w:val="0"/>
              <w:rPr>
                <w:rFonts w:ascii="TrebuchetMS-Bold" w:hAnsi="TrebuchetMS-Bold" w:cs="TrebuchetMS-Bold"/>
                <w:b/>
                <w:bCs/>
              </w:rPr>
            </w:pPr>
            <w:r>
              <w:rPr>
                <w:rFonts w:ascii="TrebuchetMS-Bold" w:hAnsi="TrebuchetMS-Bold" w:cs="TrebuchetMS-Bold"/>
                <w:b/>
                <w:bCs/>
              </w:rPr>
              <w:t>Services</w:t>
            </w:r>
          </w:p>
        </w:tc>
        <w:tc>
          <w:tcPr>
            <w:tcW w:w="1870" w:type="dxa"/>
            <w:shd w:val="clear" w:color="auto" w:fill="D9D9D9" w:themeFill="background1" w:themeFillShade="D9"/>
          </w:tcPr>
          <w:p w14:paraId="48EBD088" w14:textId="77777777" w:rsidR="007D0282" w:rsidRDefault="007D0282" w:rsidP="00C01042">
            <w:pPr>
              <w:autoSpaceDE w:val="0"/>
              <w:autoSpaceDN w:val="0"/>
              <w:adjustRightInd w:val="0"/>
              <w:rPr>
                <w:rFonts w:ascii="TrebuchetMS-Bold" w:hAnsi="TrebuchetMS-Bold" w:cs="TrebuchetMS-Bold"/>
                <w:b/>
                <w:bCs/>
              </w:rPr>
            </w:pPr>
          </w:p>
        </w:tc>
        <w:tc>
          <w:tcPr>
            <w:tcW w:w="1870" w:type="dxa"/>
            <w:shd w:val="clear" w:color="auto" w:fill="D9D9D9" w:themeFill="background1" w:themeFillShade="D9"/>
          </w:tcPr>
          <w:p w14:paraId="19ABDD4E" w14:textId="77777777" w:rsidR="007D0282" w:rsidRDefault="007D0282" w:rsidP="00C01042">
            <w:pPr>
              <w:autoSpaceDE w:val="0"/>
              <w:autoSpaceDN w:val="0"/>
              <w:adjustRightInd w:val="0"/>
              <w:rPr>
                <w:rFonts w:ascii="TrebuchetMS-Bold" w:hAnsi="TrebuchetMS-Bold" w:cs="TrebuchetMS-Bold"/>
                <w:b/>
                <w:bCs/>
              </w:rPr>
            </w:pPr>
            <w:r>
              <w:rPr>
                <w:rFonts w:ascii="TrebuchetMS-Bold" w:hAnsi="TrebuchetMS-Bold" w:cs="TrebuchetMS-Bold"/>
                <w:b/>
                <w:bCs/>
              </w:rPr>
              <w:t>Service Start Date</w:t>
            </w:r>
          </w:p>
        </w:tc>
        <w:tc>
          <w:tcPr>
            <w:tcW w:w="1870" w:type="dxa"/>
            <w:shd w:val="clear" w:color="auto" w:fill="D9D9D9" w:themeFill="background1" w:themeFillShade="D9"/>
          </w:tcPr>
          <w:p w14:paraId="7155C263" w14:textId="77777777" w:rsidR="007D0282" w:rsidRDefault="007D0282" w:rsidP="00C01042">
            <w:pPr>
              <w:autoSpaceDE w:val="0"/>
              <w:autoSpaceDN w:val="0"/>
              <w:adjustRightInd w:val="0"/>
              <w:rPr>
                <w:rFonts w:ascii="TrebuchetMS-Bold" w:hAnsi="TrebuchetMS-Bold" w:cs="TrebuchetMS-Bold"/>
                <w:b/>
                <w:bCs/>
              </w:rPr>
            </w:pPr>
            <w:r>
              <w:rPr>
                <w:rFonts w:ascii="TrebuchetMS-Bold" w:hAnsi="TrebuchetMS-Bold" w:cs="TrebuchetMS-Bold"/>
                <w:b/>
                <w:bCs/>
              </w:rPr>
              <w:t>Service End Date</w:t>
            </w:r>
          </w:p>
        </w:tc>
      </w:tr>
      <w:tr w:rsidR="007D0282" w14:paraId="0D07A326" w14:textId="77777777" w:rsidTr="008728DB">
        <w:tc>
          <w:tcPr>
            <w:tcW w:w="1870" w:type="dxa"/>
          </w:tcPr>
          <w:p w14:paraId="2115ECD9" w14:textId="77777777" w:rsidR="007D0282" w:rsidRDefault="007D0282" w:rsidP="00C01042">
            <w:pPr>
              <w:autoSpaceDE w:val="0"/>
              <w:autoSpaceDN w:val="0"/>
              <w:adjustRightInd w:val="0"/>
              <w:rPr>
                <w:rFonts w:ascii="TrebuchetMS-Italic" w:hAnsi="TrebuchetMS-Italic" w:cs="TrebuchetMS-Italic"/>
                <w:i/>
                <w:iCs/>
              </w:rPr>
            </w:pPr>
            <w:r>
              <w:rPr>
                <w:rFonts w:ascii="TrebuchetMS-Italic" w:hAnsi="TrebuchetMS-Italic" w:cs="TrebuchetMS-Italic"/>
                <w:i/>
                <w:iCs/>
              </w:rPr>
              <w:t>[Guidance Note:</w:t>
            </w:r>
          </w:p>
          <w:p w14:paraId="612C15CD" w14:textId="77777777" w:rsidR="007D0282" w:rsidRDefault="007D0282" w:rsidP="00C01042">
            <w:pPr>
              <w:autoSpaceDE w:val="0"/>
              <w:autoSpaceDN w:val="0"/>
              <w:adjustRightInd w:val="0"/>
              <w:rPr>
                <w:rFonts w:ascii="TrebuchetMS-Italic" w:hAnsi="TrebuchetMS-Italic" w:cs="TrebuchetMS-Italic"/>
                <w:i/>
                <w:iCs/>
              </w:rPr>
            </w:pPr>
            <w:r>
              <w:rPr>
                <w:rFonts w:ascii="TrebuchetMS-Italic" w:hAnsi="TrebuchetMS-Italic" w:cs="TrebuchetMS-Italic"/>
                <w:i/>
                <w:iCs/>
              </w:rPr>
              <w:t>insert Unique</w:t>
            </w:r>
          </w:p>
          <w:p w14:paraId="734D4990" w14:textId="77777777" w:rsidR="007D0282" w:rsidRDefault="007D0282" w:rsidP="00C01042">
            <w:pPr>
              <w:autoSpaceDE w:val="0"/>
              <w:autoSpaceDN w:val="0"/>
              <w:adjustRightInd w:val="0"/>
              <w:rPr>
                <w:rFonts w:ascii="TrebuchetMS-Italic" w:hAnsi="TrebuchetMS-Italic" w:cs="TrebuchetMS-Italic"/>
                <w:i/>
                <w:iCs/>
              </w:rPr>
            </w:pPr>
            <w:r>
              <w:rPr>
                <w:rFonts w:ascii="TrebuchetMS-Italic" w:hAnsi="TrebuchetMS-Italic" w:cs="TrebuchetMS-Italic"/>
                <w:i/>
                <w:iCs/>
              </w:rPr>
              <w:t>Reference Number</w:t>
            </w:r>
          </w:p>
          <w:p w14:paraId="770C0F52" w14:textId="77777777" w:rsidR="007D0282" w:rsidRDefault="007D0282" w:rsidP="00C01042">
            <w:pPr>
              <w:autoSpaceDE w:val="0"/>
              <w:autoSpaceDN w:val="0"/>
              <w:adjustRightInd w:val="0"/>
              <w:rPr>
                <w:rFonts w:ascii="TrebuchetMS-Italic" w:hAnsi="TrebuchetMS-Italic" w:cs="TrebuchetMS-Italic"/>
                <w:i/>
                <w:iCs/>
              </w:rPr>
            </w:pPr>
            <w:r>
              <w:rPr>
                <w:rFonts w:ascii="TrebuchetMS-Italic" w:hAnsi="TrebuchetMS-Italic" w:cs="TrebuchetMS-Italic"/>
                <w:i/>
                <w:iCs/>
              </w:rPr>
              <w:t>for each of the Core</w:t>
            </w:r>
          </w:p>
          <w:p w14:paraId="24B4C04A" w14:textId="77777777" w:rsidR="007D0282" w:rsidRDefault="007D0282" w:rsidP="00C01042">
            <w:pPr>
              <w:autoSpaceDE w:val="0"/>
              <w:autoSpaceDN w:val="0"/>
              <w:adjustRightInd w:val="0"/>
              <w:rPr>
                <w:rFonts w:ascii="TrebuchetMS-Italic" w:hAnsi="TrebuchetMS-Italic" w:cs="TrebuchetMS-Italic"/>
                <w:i/>
                <w:iCs/>
              </w:rPr>
            </w:pPr>
            <w:r>
              <w:rPr>
                <w:rFonts w:ascii="TrebuchetMS-Italic" w:hAnsi="TrebuchetMS-Italic" w:cs="TrebuchetMS-Italic"/>
                <w:i/>
                <w:iCs/>
              </w:rPr>
              <w:t>Services which the</w:t>
            </w:r>
          </w:p>
          <w:p w14:paraId="4541A854" w14:textId="77777777" w:rsidR="007D0282" w:rsidRDefault="007D0282" w:rsidP="00C01042">
            <w:pPr>
              <w:autoSpaceDE w:val="0"/>
              <w:autoSpaceDN w:val="0"/>
              <w:adjustRightInd w:val="0"/>
              <w:rPr>
                <w:rFonts w:ascii="TrebuchetMS-Italic" w:hAnsi="TrebuchetMS-Italic" w:cs="TrebuchetMS-Italic"/>
                <w:i/>
                <w:iCs/>
              </w:rPr>
            </w:pPr>
            <w:r>
              <w:rPr>
                <w:rFonts w:ascii="TrebuchetMS-Italic" w:hAnsi="TrebuchetMS-Italic" w:cs="TrebuchetMS-Italic"/>
                <w:i/>
                <w:iCs/>
              </w:rPr>
              <w:t>Customer wishes to</w:t>
            </w:r>
          </w:p>
          <w:p w14:paraId="02E3895E" w14:textId="77777777" w:rsidR="007D0282" w:rsidRDefault="007D0282" w:rsidP="00C01042">
            <w:pPr>
              <w:autoSpaceDE w:val="0"/>
              <w:autoSpaceDN w:val="0"/>
              <w:adjustRightInd w:val="0"/>
              <w:rPr>
                <w:rFonts w:ascii="TrebuchetMS-Italic" w:hAnsi="TrebuchetMS-Italic" w:cs="TrebuchetMS-Italic"/>
                <w:i/>
                <w:iCs/>
              </w:rPr>
            </w:pPr>
            <w:r>
              <w:rPr>
                <w:rFonts w:ascii="TrebuchetMS-Italic" w:hAnsi="TrebuchetMS-Italic" w:cs="TrebuchetMS-Italic"/>
                <w:i/>
                <w:iCs/>
              </w:rPr>
              <w:t>order from the</w:t>
            </w:r>
          </w:p>
          <w:p w14:paraId="6E198F5F" w14:textId="77777777" w:rsidR="007D0282" w:rsidRDefault="007D0282" w:rsidP="00C01042">
            <w:pPr>
              <w:autoSpaceDE w:val="0"/>
              <w:autoSpaceDN w:val="0"/>
              <w:adjustRightInd w:val="0"/>
              <w:rPr>
                <w:rFonts w:ascii="TrebuchetMS-Italic" w:hAnsi="TrebuchetMS-Italic" w:cs="TrebuchetMS-Italic"/>
                <w:i/>
                <w:iCs/>
              </w:rPr>
            </w:pPr>
            <w:r>
              <w:rPr>
                <w:rFonts w:ascii="TrebuchetMS-Italic" w:hAnsi="TrebuchetMS-Italic" w:cs="TrebuchetMS-Italic"/>
                <w:i/>
                <w:iCs/>
              </w:rPr>
              <w:t>Supplier]</w:t>
            </w:r>
          </w:p>
          <w:p w14:paraId="659E2081" w14:textId="77777777" w:rsidR="007D0282" w:rsidRDefault="007D0282" w:rsidP="00C01042">
            <w:pPr>
              <w:autoSpaceDE w:val="0"/>
              <w:autoSpaceDN w:val="0"/>
              <w:adjustRightInd w:val="0"/>
              <w:rPr>
                <w:rFonts w:ascii="TrebuchetMS-Bold" w:hAnsi="TrebuchetMS-Bold" w:cs="TrebuchetMS-Bold"/>
                <w:b/>
                <w:bCs/>
              </w:rPr>
            </w:pPr>
          </w:p>
        </w:tc>
        <w:tc>
          <w:tcPr>
            <w:tcW w:w="1870" w:type="dxa"/>
          </w:tcPr>
          <w:p w14:paraId="7E51E27B" w14:textId="51CEBA7C" w:rsidR="007D0282" w:rsidRPr="00536206" w:rsidRDefault="0069340E" w:rsidP="00C01042">
            <w:pPr>
              <w:autoSpaceDE w:val="0"/>
              <w:autoSpaceDN w:val="0"/>
              <w:adjustRightInd w:val="0"/>
              <w:rPr>
                <w:rFonts w:ascii="TrebuchetMS-Bold" w:hAnsi="TrebuchetMS-Bold" w:cs="TrebuchetMS-Bold"/>
                <w:bCs/>
                <w:i/>
              </w:rPr>
            </w:pPr>
            <w:r>
              <w:rPr>
                <w:rFonts w:ascii="TrebuchetMS-Bold" w:hAnsi="TrebuchetMS-Bold" w:cs="TrebuchetMS-Bold"/>
                <w:bCs/>
                <w:i/>
              </w:rPr>
              <w:t>Data Domain</w:t>
            </w:r>
            <w:r w:rsidR="008728DB">
              <w:rPr>
                <w:rFonts w:ascii="TrebuchetMS-Bold" w:hAnsi="TrebuchetMS-Bold" w:cs="TrebuchetMS-Bold"/>
                <w:bCs/>
                <w:i/>
              </w:rPr>
              <w:t xml:space="preserve"> Remediation</w:t>
            </w:r>
            <w:r>
              <w:rPr>
                <w:rFonts w:ascii="TrebuchetMS-Bold" w:hAnsi="TrebuchetMS-Bold" w:cs="TrebuchetMS-Bold"/>
                <w:bCs/>
                <w:i/>
              </w:rPr>
              <w:t xml:space="preserve"> Transformation Assessment</w:t>
            </w:r>
          </w:p>
        </w:tc>
        <w:tc>
          <w:tcPr>
            <w:tcW w:w="1870" w:type="dxa"/>
            <w:shd w:val="clear" w:color="auto" w:fill="auto"/>
          </w:tcPr>
          <w:p w14:paraId="26FA9E29" w14:textId="5A06D4A8" w:rsidR="007D0282" w:rsidRPr="008728DB" w:rsidRDefault="008728DB" w:rsidP="00C01042">
            <w:pPr>
              <w:autoSpaceDE w:val="0"/>
              <w:autoSpaceDN w:val="0"/>
              <w:adjustRightInd w:val="0"/>
              <w:rPr>
                <w:rFonts w:ascii="TrebuchetMS-Italic" w:hAnsi="TrebuchetMS-Italic" w:cs="TrebuchetMS-Italic"/>
                <w:i/>
                <w:iCs/>
              </w:rPr>
            </w:pPr>
            <w:r w:rsidRPr="008728DB">
              <w:rPr>
                <w:rFonts w:ascii="TrebuchetMS-Italic" w:hAnsi="TrebuchetMS-Italic" w:cs="TrebuchetMS-Italic"/>
                <w:i/>
                <w:iCs/>
              </w:rPr>
              <w:t>Customer Service</w:t>
            </w:r>
          </w:p>
          <w:p w14:paraId="77924722" w14:textId="77777777" w:rsidR="007D0282" w:rsidRPr="0061550D" w:rsidRDefault="007D0282" w:rsidP="00C01042">
            <w:pPr>
              <w:autoSpaceDE w:val="0"/>
              <w:autoSpaceDN w:val="0"/>
              <w:adjustRightInd w:val="0"/>
              <w:rPr>
                <w:rFonts w:ascii="TrebuchetMS-Bold" w:hAnsi="TrebuchetMS-Bold" w:cs="TrebuchetMS-Bold"/>
                <w:b/>
                <w:bCs/>
                <w:highlight w:val="yellow"/>
              </w:rPr>
            </w:pPr>
          </w:p>
        </w:tc>
        <w:tc>
          <w:tcPr>
            <w:tcW w:w="1870" w:type="dxa"/>
          </w:tcPr>
          <w:p w14:paraId="132E1AF4" w14:textId="4EAE2D4D" w:rsidR="007D0282" w:rsidRPr="00CF095E" w:rsidRDefault="00C36E10" w:rsidP="00C36E10">
            <w:pPr>
              <w:autoSpaceDE w:val="0"/>
              <w:autoSpaceDN w:val="0"/>
              <w:adjustRightInd w:val="0"/>
              <w:rPr>
                <w:rFonts w:ascii="TrebuchetMS-Italic" w:hAnsi="TrebuchetMS-Italic" w:cs="TrebuchetMS-Italic"/>
                <w:i/>
                <w:iCs/>
              </w:rPr>
            </w:pPr>
            <w:r w:rsidRPr="00CF095E">
              <w:rPr>
                <w:rFonts w:ascii="TrebuchetMS-Italic" w:hAnsi="TrebuchetMS-Italic" w:cs="TrebuchetMS-Italic"/>
                <w:i/>
                <w:iCs/>
              </w:rPr>
              <w:t>22.06.20</w:t>
            </w:r>
          </w:p>
        </w:tc>
        <w:tc>
          <w:tcPr>
            <w:tcW w:w="1870" w:type="dxa"/>
          </w:tcPr>
          <w:p w14:paraId="3D036F57" w14:textId="769060D8" w:rsidR="007D0282" w:rsidRPr="00CF095E" w:rsidRDefault="00CF095E" w:rsidP="00C01042">
            <w:pPr>
              <w:autoSpaceDE w:val="0"/>
              <w:autoSpaceDN w:val="0"/>
              <w:adjustRightInd w:val="0"/>
              <w:rPr>
                <w:rFonts w:ascii="TrebuchetMS-Italic" w:hAnsi="TrebuchetMS-Italic" w:cs="TrebuchetMS-Italic"/>
                <w:i/>
                <w:iCs/>
              </w:rPr>
            </w:pPr>
            <w:r w:rsidRPr="00CF095E">
              <w:rPr>
                <w:rFonts w:ascii="TrebuchetMS-Italic" w:hAnsi="TrebuchetMS-Italic" w:cs="TrebuchetMS-Italic"/>
                <w:i/>
                <w:iCs/>
              </w:rPr>
              <w:t>10.08.20</w:t>
            </w:r>
          </w:p>
          <w:p w14:paraId="47D33791" w14:textId="77777777" w:rsidR="007D0282" w:rsidRPr="00CF095E" w:rsidRDefault="007D0282" w:rsidP="00C01042">
            <w:pPr>
              <w:autoSpaceDE w:val="0"/>
              <w:autoSpaceDN w:val="0"/>
              <w:adjustRightInd w:val="0"/>
              <w:rPr>
                <w:rFonts w:ascii="TrebuchetMS-Bold" w:hAnsi="TrebuchetMS-Bold" w:cs="TrebuchetMS-Bold"/>
                <w:b/>
                <w:bCs/>
              </w:rPr>
            </w:pPr>
          </w:p>
        </w:tc>
      </w:tr>
    </w:tbl>
    <w:p w14:paraId="790AAABD" w14:textId="77777777" w:rsidR="007D0282" w:rsidRDefault="007D0282" w:rsidP="007D0282">
      <w:pPr>
        <w:autoSpaceDE w:val="0"/>
        <w:autoSpaceDN w:val="0"/>
        <w:adjustRightInd w:val="0"/>
        <w:rPr>
          <w:rFonts w:ascii="TrebuchetMS-Bold" w:hAnsi="TrebuchetMS-Bold" w:cs="TrebuchetMS-Bold"/>
          <w:b/>
          <w:bCs/>
        </w:rPr>
      </w:pPr>
    </w:p>
    <w:p w14:paraId="5D93CA4A" w14:textId="77777777" w:rsidR="00812001" w:rsidRPr="00FF56CB" w:rsidRDefault="00812001" w:rsidP="00812001">
      <w:pPr>
        <w:keepNext/>
        <w:spacing w:before="180" w:after="120"/>
        <w:ind w:left="360" w:hanging="360"/>
        <w:outlineLvl w:val="0"/>
        <w:rPr>
          <w:rFonts w:eastAsia="Times New Roman"/>
          <w:bCs/>
          <w:color w:val="263147"/>
          <w:kern w:val="32"/>
          <w:sz w:val="32"/>
          <w:szCs w:val="32"/>
          <w:lang w:eastAsia="en-CA"/>
        </w:rPr>
      </w:pPr>
      <w:bookmarkStart w:id="13" w:name="_Toc43216942"/>
      <w:r w:rsidRPr="00812001">
        <w:rPr>
          <w:rFonts w:eastAsia="Times New Roman"/>
          <w:bCs/>
          <w:color w:val="263147"/>
          <w:kern w:val="32"/>
          <w:sz w:val="32"/>
          <w:szCs w:val="32"/>
          <w:lang w:eastAsia="en-CA"/>
        </w:rPr>
        <w:t>Scope of Work</w:t>
      </w:r>
      <w:bookmarkEnd w:id="13"/>
    </w:p>
    <w:p w14:paraId="67ACD8A5" w14:textId="4F1B18D0" w:rsidR="00812001" w:rsidRPr="00812001" w:rsidRDefault="00812001" w:rsidP="00812001">
      <w:pPr>
        <w:keepNext/>
        <w:spacing w:before="180" w:after="120"/>
        <w:ind w:left="360" w:hanging="360"/>
        <w:outlineLvl w:val="0"/>
        <w:rPr>
          <w:rFonts w:eastAsia="Times New Roman"/>
          <w:bCs/>
          <w:color w:val="263147"/>
          <w:kern w:val="32"/>
          <w:sz w:val="28"/>
          <w:szCs w:val="28"/>
          <w:lang w:eastAsia="en-CA"/>
        </w:rPr>
      </w:pPr>
      <w:r w:rsidRPr="00812001">
        <w:rPr>
          <w:rFonts w:eastAsia="Times New Roman"/>
          <w:color w:val="009BCC"/>
          <w:szCs w:val="20"/>
          <w:lang w:eastAsia="en-CA"/>
        </w:rPr>
        <w:t>Data Management Key Focus Areas</w:t>
      </w:r>
    </w:p>
    <w:p w14:paraId="6D002BC6" w14:textId="77777777" w:rsidR="00812001" w:rsidRPr="00E477CC" w:rsidRDefault="00812001" w:rsidP="00327396">
      <w:pPr>
        <w:pStyle w:val="ListParagraph"/>
        <w:widowControl w:val="0"/>
        <w:numPr>
          <w:ilvl w:val="0"/>
          <w:numId w:val="12"/>
        </w:numPr>
        <w:overflowPunct w:val="0"/>
        <w:autoSpaceDE w:val="0"/>
        <w:autoSpaceDN w:val="0"/>
        <w:adjustRightInd w:val="0"/>
        <w:jc w:val="both"/>
        <w:textAlignment w:val="baseline"/>
        <w:rPr>
          <w:rFonts w:eastAsia="Times New Roman"/>
          <w:szCs w:val="20"/>
        </w:rPr>
      </w:pPr>
      <w:r w:rsidRPr="00E477CC">
        <w:rPr>
          <w:rFonts w:eastAsia="Times New Roman"/>
          <w:szCs w:val="20"/>
        </w:rPr>
        <w:t>People and Culture: Abandon tool therapy as the first line of defense, concentrate on people, culture and data literacy first. Tooling does not solve data fitness, siloed activities, embedded complexity, undue bureaucracies or SME dependencies.</w:t>
      </w:r>
    </w:p>
    <w:p w14:paraId="3A9C321B" w14:textId="77777777" w:rsidR="00812001" w:rsidRPr="00E477CC" w:rsidRDefault="00812001" w:rsidP="00327396">
      <w:pPr>
        <w:pStyle w:val="ListParagraph"/>
        <w:widowControl w:val="0"/>
        <w:numPr>
          <w:ilvl w:val="0"/>
          <w:numId w:val="12"/>
        </w:numPr>
        <w:overflowPunct w:val="0"/>
        <w:autoSpaceDE w:val="0"/>
        <w:autoSpaceDN w:val="0"/>
        <w:adjustRightInd w:val="0"/>
        <w:jc w:val="both"/>
        <w:textAlignment w:val="baseline"/>
        <w:rPr>
          <w:rFonts w:eastAsia="Times New Roman"/>
          <w:szCs w:val="20"/>
        </w:rPr>
      </w:pPr>
      <w:r w:rsidRPr="00E477CC">
        <w:rPr>
          <w:rFonts w:eastAsia="Times New Roman"/>
          <w:szCs w:val="20"/>
        </w:rPr>
        <w:t>Trust: Shift focus away from spreadsheets, tools and technology to fostering trust in and use of data.</w:t>
      </w:r>
    </w:p>
    <w:p w14:paraId="153B144C" w14:textId="77777777" w:rsidR="00812001" w:rsidRPr="00E477CC" w:rsidRDefault="00812001" w:rsidP="00327396">
      <w:pPr>
        <w:pStyle w:val="ListParagraph"/>
        <w:widowControl w:val="0"/>
        <w:numPr>
          <w:ilvl w:val="0"/>
          <w:numId w:val="12"/>
        </w:numPr>
        <w:overflowPunct w:val="0"/>
        <w:autoSpaceDE w:val="0"/>
        <w:autoSpaceDN w:val="0"/>
        <w:adjustRightInd w:val="0"/>
        <w:jc w:val="both"/>
        <w:textAlignment w:val="baseline"/>
        <w:rPr>
          <w:rFonts w:eastAsia="Times New Roman"/>
          <w:szCs w:val="20"/>
        </w:rPr>
      </w:pPr>
      <w:r w:rsidRPr="00E477CC">
        <w:rPr>
          <w:rFonts w:eastAsia="Times New Roman"/>
          <w:szCs w:val="20"/>
        </w:rPr>
        <w:t>Governance: Establish and maintain governing standards to gain control and sustain data streams by leveraging quality assurance and preserving data accuracy, completeness, reliability, relevance, and timeliness.</w:t>
      </w:r>
    </w:p>
    <w:p w14:paraId="16865CF6" w14:textId="77777777" w:rsidR="00812001" w:rsidRPr="00E477CC" w:rsidRDefault="00812001" w:rsidP="00327396">
      <w:pPr>
        <w:pStyle w:val="ListParagraph"/>
        <w:widowControl w:val="0"/>
        <w:numPr>
          <w:ilvl w:val="0"/>
          <w:numId w:val="12"/>
        </w:numPr>
        <w:overflowPunct w:val="0"/>
        <w:autoSpaceDE w:val="0"/>
        <w:autoSpaceDN w:val="0"/>
        <w:adjustRightInd w:val="0"/>
        <w:jc w:val="both"/>
        <w:textAlignment w:val="baseline"/>
        <w:rPr>
          <w:rFonts w:eastAsia="Times New Roman"/>
          <w:szCs w:val="20"/>
        </w:rPr>
      </w:pPr>
      <w:r w:rsidRPr="00E477CC">
        <w:rPr>
          <w:rFonts w:eastAsia="Times New Roman"/>
          <w:szCs w:val="20"/>
        </w:rPr>
        <w:t>Process: Shape processes and frameworks to enable efficiencies and data integration across the enterprise.</w:t>
      </w:r>
    </w:p>
    <w:p w14:paraId="3BA9096E" w14:textId="77777777" w:rsidR="00812001" w:rsidRPr="00E477CC" w:rsidRDefault="00812001" w:rsidP="00327396">
      <w:pPr>
        <w:pStyle w:val="ListParagraph"/>
        <w:widowControl w:val="0"/>
        <w:numPr>
          <w:ilvl w:val="0"/>
          <w:numId w:val="12"/>
        </w:numPr>
        <w:overflowPunct w:val="0"/>
        <w:autoSpaceDE w:val="0"/>
        <w:autoSpaceDN w:val="0"/>
        <w:adjustRightInd w:val="0"/>
        <w:jc w:val="both"/>
        <w:textAlignment w:val="baseline"/>
        <w:rPr>
          <w:rFonts w:eastAsia="Times New Roman"/>
          <w:szCs w:val="20"/>
        </w:rPr>
      </w:pPr>
      <w:r w:rsidRPr="00E477CC">
        <w:rPr>
          <w:rFonts w:eastAsia="Times New Roman"/>
          <w:szCs w:val="20"/>
        </w:rPr>
        <w:t xml:space="preserve">Accuracy: Ensure business data is accurate, available, relevant and current for both internal and external consumers, and that information across systems of record are consistent and reliable as a responsibility to the enterprise adhering to legal/regulatory compliance and protecting the reputation of the organization. </w:t>
      </w:r>
    </w:p>
    <w:p w14:paraId="5EDBA66A" w14:textId="77777777" w:rsidR="00812001" w:rsidRPr="00E477CC" w:rsidRDefault="00812001" w:rsidP="00327396">
      <w:pPr>
        <w:pStyle w:val="ListParagraph"/>
        <w:widowControl w:val="0"/>
        <w:numPr>
          <w:ilvl w:val="0"/>
          <w:numId w:val="12"/>
        </w:numPr>
        <w:overflowPunct w:val="0"/>
        <w:autoSpaceDE w:val="0"/>
        <w:autoSpaceDN w:val="0"/>
        <w:adjustRightInd w:val="0"/>
        <w:jc w:val="both"/>
        <w:textAlignment w:val="baseline"/>
        <w:rPr>
          <w:rFonts w:eastAsia="Times New Roman"/>
          <w:szCs w:val="20"/>
        </w:rPr>
      </w:pPr>
      <w:r w:rsidRPr="00E477CC">
        <w:rPr>
          <w:rFonts w:eastAsia="Times New Roman"/>
          <w:szCs w:val="20"/>
        </w:rPr>
        <w:t xml:space="preserve">Capabilities: Ensure organizational competencies and capabilities sufficiently meet demands to support current and targeted operational models, and promising technologies for broad-based data assets across the enterprise to deliver overarching strategic </w:t>
      </w:r>
      <w:r w:rsidRPr="00E477CC">
        <w:rPr>
          <w:rFonts w:eastAsia="Times New Roman"/>
          <w:szCs w:val="20"/>
        </w:rPr>
        <w:lastRenderedPageBreak/>
        <w:t xml:space="preserve">objectives.  </w:t>
      </w:r>
    </w:p>
    <w:p w14:paraId="2B8C081A" w14:textId="77777777" w:rsidR="00812001" w:rsidRPr="00E477CC" w:rsidRDefault="00812001" w:rsidP="00327396">
      <w:pPr>
        <w:pStyle w:val="ListParagraph"/>
        <w:widowControl w:val="0"/>
        <w:numPr>
          <w:ilvl w:val="0"/>
          <w:numId w:val="12"/>
        </w:numPr>
        <w:overflowPunct w:val="0"/>
        <w:autoSpaceDE w:val="0"/>
        <w:autoSpaceDN w:val="0"/>
        <w:adjustRightInd w:val="0"/>
        <w:jc w:val="both"/>
        <w:textAlignment w:val="baseline"/>
        <w:rPr>
          <w:rFonts w:eastAsia="Times New Roman"/>
          <w:szCs w:val="20"/>
        </w:rPr>
      </w:pPr>
      <w:r w:rsidRPr="00E477CC">
        <w:rPr>
          <w:rFonts w:eastAsia="Times New Roman"/>
          <w:szCs w:val="20"/>
        </w:rPr>
        <w:t>Managed: Transform the way data is managed to reduce operational drag, increase accurate information flow and access to provide relevant insights so that effort and investments deliver faster solutions and greater business value.</w:t>
      </w:r>
    </w:p>
    <w:p w14:paraId="361F8DE2" w14:textId="77777777" w:rsidR="00812001" w:rsidRPr="00812001" w:rsidRDefault="00812001" w:rsidP="00812001">
      <w:pPr>
        <w:keepNext/>
        <w:spacing w:before="360" w:after="120"/>
        <w:outlineLvl w:val="1"/>
        <w:rPr>
          <w:rFonts w:eastAsia="Times New Roman"/>
          <w:color w:val="009BCC"/>
          <w:szCs w:val="20"/>
          <w:lang w:eastAsia="en-CA"/>
        </w:rPr>
      </w:pPr>
      <w:r w:rsidRPr="00812001">
        <w:rPr>
          <w:rFonts w:eastAsia="Times New Roman"/>
          <w:color w:val="009BCC"/>
          <w:szCs w:val="20"/>
          <w:lang w:eastAsia="en-CA"/>
        </w:rPr>
        <w:t>Assessment Approach</w:t>
      </w:r>
    </w:p>
    <w:p w14:paraId="7392F908" w14:textId="77777777" w:rsidR="00812001" w:rsidRPr="00812001" w:rsidRDefault="00812001" w:rsidP="00F03981">
      <w:pPr>
        <w:spacing w:before="60" w:after="120"/>
        <w:jc w:val="center"/>
        <w:rPr>
          <w:rFonts w:ascii="Calibri" w:eastAsia="Times New Roman" w:hAnsi="Calibri"/>
          <w:sz w:val="22"/>
          <w:lang w:eastAsia="en-CA"/>
        </w:rPr>
      </w:pPr>
      <w:r w:rsidRPr="00812001">
        <w:rPr>
          <w:rFonts w:ascii="Calibri" w:eastAsia="Times New Roman" w:hAnsi="Calibri"/>
          <w:noProof/>
          <w:sz w:val="22"/>
          <w:lang w:eastAsia="en-CA"/>
        </w:rPr>
        <w:drawing>
          <wp:inline distT="0" distB="0" distL="0" distR="0" wp14:anchorId="4BE0DA6B" wp14:editId="2EDEA259">
            <wp:extent cx="5760720" cy="278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784920"/>
                    </a:xfrm>
                    <a:prstGeom prst="rect">
                      <a:avLst/>
                    </a:prstGeom>
                    <a:noFill/>
                  </pic:spPr>
                </pic:pic>
              </a:graphicData>
            </a:graphic>
          </wp:inline>
        </w:drawing>
      </w:r>
    </w:p>
    <w:p w14:paraId="68689141" w14:textId="77777777" w:rsidR="00812001" w:rsidRPr="00812001" w:rsidRDefault="00812001" w:rsidP="00812001">
      <w:pPr>
        <w:spacing w:before="60" w:after="120"/>
        <w:rPr>
          <w:rFonts w:ascii="Calibri" w:eastAsia="Times New Roman" w:hAnsi="Calibri"/>
          <w:sz w:val="22"/>
          <w:lang w:eastAsia="en-CA"/>
        </w:rPr>
      </w:pPr>
    </w:p>
    <w:p w14:paraId="0E995371" w14:textId="77777777" w:rsidR="00812001" w:rsidRPr="00812001" w:rsidRDefault="00812001" w:rsidP="00504DD9">
      <w:pPr>
        <w:pStyle w:val="ListParagraph"/>
        <w:widowControl w:val="0"/>
        <w:numPr>
          <w:ilvl w:val="0"/>
          <w:numId w:val="12"/>
        </w:numPr>
        <w:overflowPunct w:val="0"/>
        <w:autoSpaceDE w:val="0"/>
        <w:autoSpaceDN w:val="0"/>
        <w:adjustRightInd w:val="0"/>
        <w:jc w:val="both"/>
        <w:textAlignment w:val="baseline"/>
        <w:rPr>
          <w:rFonts w:eastAsia="Times New Roman"/>
          <w:szCs w:val="20"/>
        </w:rPr>
      </w:pPr>
      <w:r w:rsidRPr="00812001">
        <w:rPr>
          <w:rFonts w:eastAsia="Times New Roman"/>
          <w:szCs w:val="20"/>
        </w:rPr>
        <w:t xml:space="preserve">Capgemini recognizes that each client is different and has unique challenges; as a result, our assessments are tailored to the client and not a one-size-fits-all strategy. We will tailor the Intelligent Enterprise engagement to be focused on National Grid’s specific requirements with a strong emphasis on building strategic analytic solutions that drive material business value. Capgemini’s Intelligent Enterprise (IE) strategy provides governance of the over-arching framework to enable enterprise-wide, intelligent decision-making and enable insights to be generated from all data and information assets. </w:t>
      </w:r>
    </w:p>
    <w:p w14:paraId="2B22CDF3" w14:textId="77777777" w:rsidR="00812001" w:rsidRPr="00812001" w:rsidRDefault="00812001" w:rsidP="00504DD9">
      <w:pPr>
        <w:pStyle w:val="ListParagraph"/>
        <w:widowControl w:val="0"/>
        <w:numPr>
          <w:ilvl w:val="0"/>
          <w:numId w:val="12"/>
        </w:numPr>
        <w:overflowPunct w:val="0"/>
        <w:autoSpaceDE w:val="0"/>
        <w:autoSpaceDN w:val="0"/>
        <w:adjustRightInd w:val="0"/>
        <w:jc w:val="both"/>
        <w:textAlignment w:val="baseline"/>
        <w:rPr>
          <w:rFonts w:eastAsia="Times New Roman"/>
          <w:szCs w:val="20"/>
        </w:rPr>
      </w:pPr>
      <w:r w:rsidRPr="00812001">
        <w:rPr>
          <w:rFonts w:eastAsia="Times New Roman"/>
          <w:szCs w:val="20"/>
        </w:rPr>
        <w:t>IE allows organizations like the National Grid, to move from a physical to a digital business and delivers the ‘nuts and bolts’ to turn data into actionable insights with a well-defined process and people organization that supports simple decisioning as well as automated actions. We provide a wholistic approach with state-of-the-art architectures and accelerators to design, build, deploy and run analytical solutions for at-scale deployments.</w:t>
      </w:r>
    </w:p>
    <w:p w14:paraId="2A8A1B66" w14:textId="3E3B7B64" w:rsidR="00895717" w:rsidRDefault="00812001" w:rsidP="00504DD9">
      <w:pPr>
        <w:pStyle w:val="ListParagraph"/>
        <w:widowControl w:val="0"/>
        <w:numPr>
          <w:ilvl w:val="0"/>
          <w:numId w:val="12"/>
        </w:numPr>
        <w:overflowPunct w:val="0"/>
        <w:autoSpaceDE w:val="0"/>
        <w:autoSpaceDN w:val="0"/>
        <w:adjustRightInd w:val="0"/>
        <w:jc w:val="both"/>
        <w:textAlignment w:val="baseline"/>
        <w:rPr>
          <w:rFonts w:eastAsia="Times New Roman"/>
          <w:szCs w:val="20"/>
        </w:rPr>
      </w:pPr>
      <w:r w:rsidRPr="00812001">
        <w:rPr>
          <w:rFonts w:eastAsia="Times New Roman"/>
          <w:szCs w:val="20"/>
        </w:rPr>
        <w:t>The initial phase of our Intelligent Enterprise approach addresses program orientation, set-up and establishes the initial strategy for future phases. Capgemini will work collaboratively with National Grid to build out scalable strategic technology direction that aligns to the overall business vision and objectives.</w:t>
      </w:r>
    </w:p>
    <w:p w14:paraId="0AF98E3D" w14:textId="08D03607" w:rsidR="00FF56CB" w:rsidRDefault="00FF56CB" w:rsidP="00FF56CB">
      <w:pPr>
        <w:widowControl w:val="0"/>
        <w:overflowPunct w:val="0"/>
        <w:autoSpaceDE w:val="0"/>
        <w:autoSpaceDN w:val="0"/>
        <w:adjustRightInd w:val="0"/>
        <w:jc w:val="both"/>
        <w:textAlignment w:val="baseline"/>
        <w:rPr>
          <w:rFonts w:eastAsia="Times New Roman"/>
          <w:szCs w:val="20"/>
        </w:rPr>
      </w:pPr>
    </w:p>
    <w:p w14:paraId="2C81AA03" w14:textId="03C868E6" w:rsidR="00CF095E" w:rsidRDefault="00446BC9" w:rsidP="004266E0">
      <w:pPr>
        <w:widowControl w:val="0"/>
        <w:overflowPunct w:val="0"/>
        <w:autoSpaceDE w:val="0"/>
        <w:autoSpaceDN w:val="0"/>
        <w:adjustRightInd w:val="0"/>
        <w:textAlignment w:val="baseline"/>
        <w:rPr>
          <w:rFonts w:ascii="TrebuchetMS-Bold" w:hAnsi="TrebuchetMS-Bold" w:cs="TrebuchetMS-Bold"/>
          <w:b/>
          <w:bCs/>
        </w:rPr>
      </w:pPr>
      <w:r w:rsidRPr="004B2A6C">
        <w:rPr>
          <w:rFonts w:eastAsia="Times New Roman"/>
          <w:szCs w:val="20"/>
        </w:rPr>
        <w:t>Services will provid</w:t>
      </w:r>
      <w:r w:rsidR="004B2A6C" w:rsidRPr="004B2A6C">
        <w:rPr>
          <w:rFonts w:eastAsia="Times New Roman"/>
          <w:szCs w:val="20"/>
        </w:rPr>
        <w:t xml:space="preserve">e </w:t>
      </w:r>
      <w:r w:rsidR="00471FA7">
        <w:rPr>
          <w:rFonts w:eastAsia="Times New Roman"/>
          <w:szCs w:val="20"/>
        </w:rPr>
        <w:t>a</w:t>
      </w:r>
      <w:r w:rsidRPr="004B2A6C">
        <w:rPr>
          <w:rFonts w:eastAsia="Times New Roman"/>
          <w:szCs w:val="20"/>
        </w:rPr>
        <w:t xml:space="preserve"> </w:t>
      </w:r>
      <w:r w:rsidR="005F00AF" w:rsidRPr="004B2A6C">
        <w:t xml:space="preserve">phased </w:t>
      </w:r>
      <w:r w:rsidR="00471FA7">
        <w:t xml:space="preserve">assessment </w:t>
      </w:r>
      <w:r w:rsidR="005F00AF" w:rsidRPr="004B2A6C">
        <w:t xml:space="preserve">approach </w:t>
      </w:r>
      <w:r w:rsidR="00CB5629">
        <w:t xml:space="preserve">not to exceed 8-weeks </w:t>
      </w:r>
      <w:r w:rsidR="004B2A6C">
        <w:t>to complete</w:t>
      </w:r>
      <w:r w:rsidR="00CB5629">
        <w:t xml:space="preserve">: </w:t>
      </w:r>
      <w:r w:rsidR="005F00AF" w:rsidRPr="004B2A6C">
        <w:t xml:space="preserve">1) </w:t>
      </w:r>
      <w:r w:rsidR="00CB5629">
        <w:t>e</w:t>
      </w:r>
      <w:r w:rsidR="005F00AF" w:rsidRPr="004B2A6C">
        <w:t>valuation of existing customer service architecture and assessment materials, validate critical information and identify any gaps via stakeholder interviews, 2) future or “aspirational” state recommendations and 3) customer data transformation roadmap to include scoping effort to remediate data and provide a ROM Cost</w:t>
      </w:r>
      <w:r w:rsidR="00CB5629">
        <w:t xml:space="preserve"> (</w:t>
      </w:r>
      <w:r w:rsidR="000F6400">
        <w:t>Work Products and Deliverables</w:t>
      </w:r>
      <w:r w:rsidR="00AD21EF">
        <w:t xml:space="preserve"> details in </w:t>
      </w:r>
      <w:r w:rsidR="000F6400" w:rsidRPr="000F6400">
        <w:t>ANNEX 3</w:t>
      </w:r>
      <w:r w:rsidR="004266E0">
        <w:t>, Implementation Plan).</w:t>
      </w:r>
    </w:p>
    <w:p w14:paraId="1D0D6FA4" w14:textId="77777777" w:rsidR="00D0332D" w:rsidRDefault="00D0332D" w:rsidP="007D0282">
      <w:pPr>
        <w:autoSpaceDE w:val="0"/>
        <w:autoSpaceDN w:val="0"/>
        <w:adjustRightInd w:val="0"/>
        <w:ind w:left="2160" w:firstLine="720"/>
        <w:rPr>
          <w:rFonts w:ascii="TrebuchetMS-Bold" w:hAnsi="TrebuchetMS-Bold" w:cs="TrebuchetMS-Bold"/>
          <w:b/>
          <w:bCs/>
        </w:rPr>
      </w:pPr>
    </w:p>
    <w:p w14:paraId="0C12F7B8" w14:textId="77777777" w:rsidR="00D0332D" w:rsidRDefault="00D0332D">
      <w:pPr>
        <w:spacing w:after="160" w:line="259" w:lineRule="auto"/>
        <w:rPr>
          <w:rFonts w:ascii="TrebuchetMS-Bold" w:hAnsi="TrebuchetMS-Bold" w:cs="TrebuchetMS-Bold"/>
          <w:b/>
          <w:bCs/>
        </w:rPr>
      </w:pPr>
      <w:r>
        <w:rPr>
          <w:rFonts w:ascii="TrebuchetMS-Bold" w:hAnsi="TrebuchetMS-Bold" w:cs="TrebuchetMS-Bold"/>
          <w:b/>
          <w:bCs/>
        </w:rPr>
        <w:br w:type="page"/>
      </w:r>
    </w:p>
    <w:p w14:paraId="68FCC4E2" w14:textId="27809CFA" w:rsidR="007D0282" w:rsidRDefault="007D0282" w:rsidP="007D0282">
      <w:pPr>
        <w:autoSpaceDE w:val="0"/>
        <w:autoSpaceDN w:val="0"/>
        <w:adjustRightInd w:val="0"/>
        <w:ind w:left="2160" w:firstLine="720"/>
        <w:rPr>
          <w:rFonts w:ascii="TrebuchetMS-Bold" w:hAnsi="TrebuchetMS-Bold" w:cs="TrebuchetMS-Bold"/>
          <w:b/>
          <w:bCs/>
        </w:rPr>
      </w:pPr>
      <w:r>
        <w:rPr>
          <w:rFonts w:ascii="TrebuchetMS-Bold" w:hAnsi="TrebuchetMS-Bold" w:cs="TrebuchetMS-Bold"/>
          <w:b/>
          <w:bCs/>
        </w:rPr>
        <w:t>ANNEX 2: (Charges for the Services)</w:t>
      </w:r>
    </w:p>
    <w:p w14:paraId="441A0198" w14:textId="77777777" w:rsidR="007D0282" w:rsidRDefault="007D0282" w:rsidP="007D0282">
      <w:pPr>
        <w:autoSpaceDE w:val="0"/>
        <w:autoSpaceDN w:val="0"/>
        <w:adjustRightInd w:val="0"/>
        <w:rPr>
          <w:rFonts w:ascii="TrebuchetMS-Bold" w:hAnsi="TrebuchetMS-Bold" w:cs="TrebuchetMS-Bold"/>
          <w:b/>
          <w:bCs/>
        </w:rPr>
      </w:pPr>
    </w:p>
    <w:p w14:paraId="34BC08D9" w14:textId="77777777" w:rsidR="007D0282" w:rsidRDefault="007D0282" w:rsidP="007D0282">
      <w:pPr>
        <w:autoSpaceDE w:val="0"/>
        <w:autoSpaceDN w:val="0"/>
        <w:adjustRightInd w:val="0"/>
        <w:rPr>
          <w:rFonts w:ascii="TrebuchetMS-Bold" w:hAnsi="TrebuchetMS-Bold" w:cs="TrebuchetMS-Bold"/>
          <w:b/>
          <w:bCs/>
        </w:rPr>
      </w:pPr>
      <w:r>
        <w:rPr>
          <w:rFonts w:ascii="TrebuchetMS-Bold" w:hAnsi="TrebuchetMS-Bold" w:cs="TrebuchetMS-Bold"/>
          <w:b/>
          <w:bCs/>
        </w:rPr>
        <w:t xml:space="preserve">[Drafting Note: This Schedule will be completed with reference to Schedule </w:t>
      </w:r>
      <w:r>
        <w:rPr>
          <w:rFonts w:ascii="TrebuchetMS" w:hAnsi="TrebuchetMS" w:cs="TrebuchetMS"/>
        </w:rPr>
        <w:t xml:space="preserve">7.1 </w:t>
      </w:r>
      <w:r>
        <w:rPr>
          <w:rFonts w:ascii="TrebuchetMS-Bold" w:hAnsi="TrebuchetMS-Bold" w:cs="TrebuchetMS-Bold"/>
          <w:b/>
          <w:bCs/>
        </w:rPr>
        <w:t>(</w:t>
      </w:r>
      <w:r>
        <w:rPr>
          <w:rFonts w:ascii="Trebuchet-BoldItalic" w:hAnsi="Trebuchet-BoldItalic" w:cs="Trebuchet-BoldItalic"/>
          <w:b/>
          <w:bCs/>
          <w:i/>
          <w:iCs/>
        </w:rPr>
        <w:t>Charges and Invoicing</w:t>
      </w:r>
      <w:r>
        <w:rPr>
          <w:rFonts w:ascii="TrebuchetMS-Bold" w:hAnsi="TrebuchetMS-Bold" w:cs="TrebuchetMS-Bold"/>
          <w:b/>
          <w:bCs/>
        </w:rPr>
        <w:t>).]</w:t>
      </w:r>
    </w:p>
    <w:p w14:paraId="2CAC4480" w14:textId="77777777" w:rsidR="007D0282" w:rsidRDefault="007D0282" w:rsidP="007D0282">
      <w:pPr>
        <w:autoSpaceDE w:val="0"/>
        <w:autoSpaceDN w:val="0"/>
        <w:adjustRightInd w:val="0"/>
        <w:rPr>
          <w:rFonts w:ascii="TrebuchetMS-Italic" w:hAnsi="TrebuchetMS-Italic" w:cs="TrebuchetMS-Italic"/>
          <w:i/>
          <w:iCs/>
        </w:rPr>
      </w:pPr>
      <w:r>
        <w:rPr>
          <w:rFonts w:ascii="TrebuchetMS-Italic" w:hAnsi="TrebuchetMS-Italic" w:cs="TrebuchetMS-Italic"/>
          <w:i/>
          <w:iCs/>
        </w:rPr>
        <w:t>[Guidance Note; Insert details of the Charges payable by the Customer and its Service Recipients]</w:t>
      </w:r>
    </w:p>
    <w:p w14:paraId="67CCA9E8" w14:textId="20FA6452" w:rsidR="007D0282" w:rsidRDefault="007D0282" w:rsidP="007D0282">
      <w:pPr>
        <w:rPr>
          <w:rFonts w:ascii="TrebuchetMS" w:hAnsi="TrebuchetMS" w:cs="TrebuchetMS"/>
          <w:sz w:val="16"/>
          <w:szCs w:val="16"/>
        </w:rPr>
      </w:pPr>
      <w:r>
        <w:rPr>
          <w:rFonts w:ascii="TrebuchetMS" w:hAnsi="TrebuchetMS" w:cs="TrebuchetMS"/>
          <w:sz w:val="16"/>
          <w:szCs w:val="16"/>
        </w:rPr>
        <w:t>MSA</w:t>
      </w:r>
    </w:p>
    <w:p w14:paraId="4BBD36E5" w14:textId="77777777" w:rsidR="00942970" w:rsidRDefault="00942970" w:rsidP="00942970">
      <w:pPr>
        <w:spacing w:after="160"/>
        <w:rPr>
          <w:rFonts w:ascii="Calibri" w:eastAsia="Times New Roman" w:hAnsi="Calibri" w:cs="Calibri"/>
          <w:sz w:val="22"/>
          <w:lang w:eastAsia="en-CA"/>
        </w:rPr>
      </w:pPr>
    </w:p>
    <w:p w14:paraId="6D05F4D4" w14:textId="5E998401" w:rsidR="00942970" w:rsidRPr="00E477CC" w:rsidRDefault="00942970" w:rsidP="00942970">
      <w:pPr>
        <w:spacing w:after="160"/>
        <w:rPr>
          <w:rFonts w:eastAsia="Times New Roman"/>
          <w:b/>
          <w:bCs/>
          <w:szCs w:val="28"/>
          <w:lang w:eastAsia="en-CA"/>
        </w:rPr>
      </w:pPr>
      <w:r w:rsidRPr="00E477CC">
        <w:rPr>
          <w:rFonts w:eastAsia="Times New Roman"/>
          <w:b/>
          <w:bCs/>
          <w:szCs w:val="28"/>
          <w:lang w:eastAsia="en-CA"/>
        </w:rPr>
        <w:t>Charges and Invoicing</w:t>
      </w:r>
    </w:p>
    <w:p w14:paraId="04F1BF88" w14:textId="34EFC283" w:rsidR="00942970" w:rsidRPr="00942970" w:rsidRDefault="00942970" w:rsidP="00942970">
      <w:pPr>
        <w:spacing w:after="160"/>
        <w:rPr>
          <w:rFonts w:eastAsia="Times New Roman"/>
          <w:sz w:val="22"/>
          <w:lang w:eastAsia="en-CA"/>
        </w:rPr>
      </w:pPr>
      <w:r w:rsidRPr="00942970">
        <w:rPr>
          <w:rFonts w:eastAsia="Times New Roman"/>
          <w:sz w:val="22"/>
          <w:lang w:eastAsia="en-CA"/>
        </w:rPr>
        <w:t xml:space="preserve">The Services (including deliverables) under this SOW will be performed </w:t>
      </w:r>
      <w:r w:rsidRPr="00942970">
        <w:rPr>
          <w:rFonts w:eastAsia="Times New Roman"/>
          <w:b/>
          <w:bCs/>
          <w:sz w:val="22"/>
          <w:lang w:eastAsia="en-CA"/>
        </w:rPr>
        <w:t xml:space="preserve">under </w:t>
      </w:r>
      <w:r w:rsidRPr="00942970">
        <w:rPr>
          <w:rFonts w:eastAsia="Times New Roman"/>
          <w:b/>
          <w:bCs/>
          <w:sz w:val="22"/>
          <w:highlight w:val="yellow"/>
          <w:lang w:eastAsia="en-CA"/>
        </w:rPr>
        <w:t>Innovation Funds on a fixed-fee</w:t>
      </w:r>
      <w:r w:rsidRPr="00942970">
        <w:rPr>
          <w:rFonts w:eastAsia="Times New Roman"/>
          <w:sz w:val="22"/>
          <w:lang w:eastAsia="en-CA"/>
        </w:rPr>
        <w:t xml:space="preserve"> basis for $67,122 (excluding expenses) and will be payable per the below schedule:</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3445"/>
        <w:gridCol w:w="1440"/>
        <w:gridCol w:w="2070"/>
        <w:gridCol w:w="1890"/>
      </w:tblGrid>
      <w:tr w:rsidR="00942970" w:rsidRPr="00E477CC" w14:paraId="268B4952" w14:textId="77777777" w:rsidTr="00B0359E">
        <w:trPr>
          <w:trHeight w:val="701"/>
        </w:trPr>
        <w:tc>
          <w:tcPr>
            <w:tcW w:w="1140" w:type="dxa"/>
            <w:tcBorders>
              <w:top w:val="single" w:sz="4" w:space="0" w:color="4F81BD"/>
              <w:left w:val="single" w:sz="4" w:space="0" w:color="4F81BD"/>
              <w:bottom w:val="single" w:sz="4" w:space="0" w:color="4F81BD"/>
              <w:right w:val="single" w:sz="4" w:space="0" w:color="4F81BD"/>
            </w:tcBorders>
            <w:shd w:val="clear" w:color="auto" w:fill="0070C0"/>
            <w:vAlign w:val="center"/>
            <w:hideMark/>
          </w:tcPr>
          <w:p w14:paraId="494D7569" w14:textId="77777777" w:rsidR="00942970" w:rsidRPr="00942970" w:rsidRDefault="00942970" w:rsidP="00B0359E">
            <w:pPr>
              <w:jc w:val="center"/>
              <w:rPr>
                <w:rFonts w:eastAsia="Times New Roman"/>
                <w:b/>
                <w:bCs/>
                <w:color w:val="FFFFFF"/>
                <w:sz w:val="22"/>
                <w:szCs w:val="22"/>
              </w:rPr>
            </w:pPr>
            <w:r w:rsidRPr="00942970">
              <w:rPr>
                <w:rFonts w:eastAsia="Times New Roman"/>
                <w:b/>
                <w:bCs/>
                <w:color w:val="FFFFFF"/>
                <w:sz w:val="22"/>
                <w:szCs w:val="22"/>
              </w:rPr>
              <w:t>Milestone #</w:t>
            </w:r>
          </w:p>
        </w:tc>
        <w:tc>
          <w:tcPr>
            <w:tcW w:w="3445" w:type="dxa"/>
            <w:tcBorders>
              <w:top w:val="single" w:sz="4" w:space="0" w:color="4F81BD"/>
              <w:left w:val="single" w:sz="4" w:space="0" w:color="4F81BD"/>
              <w:bottom w:val="single" w:sz="4" w:space="0" w:color="4F81BD"/>
              <w:right w:val="single" w:sz="4" w:space="0" w:color="4F81BD"/>
            </w:tcBorders>
            <w:shd w:val="clear" w:color="auto" w:fill="0070C0"/>
            <w:vAlign w:val="center"/>
            <w:hideMark/>
          </w:tcPr>
          <w:p w14:paraId="3B9E0F0B" w14:textId="77777777" w:rsidR="00942970" w:rsidRPr="00942970" w:rsidRDefault="00942970" w:rsidP="00B0359E">
            <w:pPr>
              <w:jc w:val="center"/>
              <w:rPr>
                <w:rFonts w:eastAsia="Times New Roman"/>
                <w:b/>
                <w:bCs/>
                <w:color w:val="FFFFFF"/>
                <w:sz w:val="22"/>
                <w:szCs w:val="22"/>
              </w:rPr>
            </w:pPr>
            <w:r w:rsidRPr="00942970">
              <w:rPr>
                <w:rFonts w:eastAsia="Times New Roman"/>
                <w:b/>
                <w:bCs/>
                <w:color w:val="FFFFFF"/>
                <w:sz w:val="22"/>
                <w:szCs w:val="22"/>
              </w:rPr>
              <w:t>Phase</w:t>
            </w:r>
          </w:p>
        </w:tc>
        <w:tc>
          <w:tcPr>
            <w:tcW w:w="1440" w:type="dxa"/>
            <w:tcBorders>
              <w:top w:val="single" w:sz="4" w:space="0" w:color="4F81BD"/>
              <w:left w:val="single" w:sz="4" w:space="0" w:color="4F81BD"/>
              <w:bottom w:val="single" w:sz="4" w:space="0" w:color="4F81BD"/>
              <w:right w:val="single" w:sz="4" w:space="0" w:color="4F81BD"/>
            </w:tcBorders>
            <w:shd w:val="clear" w:color="auto" w:fill="0070C0"/>
            <w:vAlign w:val="center"/>
            <w:hideMark/>
          </w:tcPr>
          <w:p w14:paraId="39B3E0EE" w14:textId="77777777" w:rsidR="00942970" w:rsidRPr="00942970" w:rsidRDefault="00942970" w:rsidP="00B0359E">
            <w:pPr>
              <w:jc w:val="center"/>
              <w:rPr>
                <w:rFonts w:eastAsia="Times New Roman"/>
                <w:b/>
                <w:bCs/>
                <w:color w:val="FFFFFF"/>
                <w:sz w:val="22"/>
                <w:szCs w:val="22"/>
              </w:rPr>
            </w:pPr>
            <w:r w:rsidRPr="00942970">
              <w:rPr>
                <w:rFonts w:eastAsia="Times New Roman"/>
                <w:b/>
                <w:bCs/>
                <w:color w:val="FFFFFF"/>
                <w:sz w:val="22"/>
                <w:szCs w:val="22"/>
              </w:rPr>
              <w:t>* Anticipated Invoice Date</w:t>
            </w:r>
          </w:p>
        </w:tc>
        <w:tc>
          <w:tcPr>
            <w:tcW w:w="2070" w:type="dxa"/>
            <w:tcBorders>
              <w:top w:val="single" w:sz="4" w:space="0" w:color="4F81BD"/>
              <w:left w:val="single" w:sz="4" w:space="0" w:color="4F81BD"/>
              <w:bottom w:val="single" w:sz="4" w:space="0" w:color="4F81BD"/>
              <w:right w:val="single" w:sz="4" w:space="0" w:color="4F81BD"/>
            </w:tcBorders>
            <w:shd w:val="clear" w:color="auto" w:fill="0070C0"/>
            <w:vAlign w:val="center"/>
            <w:hideMark/>
          </w:tcPr>
          <w:p w14:paraId="44C8CC53" w14:textId="77777777" w:rsidR="00942970" w:rsidRPr="00942970" w:rsidRDefault="00942970" w:rsidP="00B0359E">
            <w:pPr>
              <w:jc w:val="center"/>
              <w:rPr>
                <w:rFonts w:eastAsia="Times New Roman"/>
                <w:b/>
                <w:bCs/>
                <w:color w:val="FFFFFF"/>
                <w:sz w:val="22"/>
                <w:szCs w:val="22"/>
              </w:rPr>
            </w:pPr>
            <w:r w:rsidRPr="00942970">
              <w:rPr>
                <w:rFonts w:eastAsia="Times New Roman"/>
                <w:b/>
                <w:bCs/>
                <w:color w:val="FFFFFF"/>
                <w:sz w:val="22"/>
                <w:szCs w:val="22"/>
              </w:rPr>
              <w:t>Anticipated Invoice Amount (USD$)</w:t>
            </w:r>
          </w:p>
        </w:tc>
        <w:tc>
          <w:tcPr>
            <w:tcW w:w="1890" w:type="dxa"/>
            <w:tcBorders>
              <w:top w:val="single" w:sz="4" w:space="0" w:color="4F81BD"/>
              <w:left w:val="single" w:sz="4" w:space="0" w:color="4F81BD"/>
              <w:right w:val="single" w:sz="4" w:space="0" w:color="4F81BD"/>
            </w:tcBorders>
            <w:shd w:val="clear" w:color="auto" w:fill="0070C0"/>
            <w:vAlign w:val="center"/>
            <w:hideMark/>
          </w:tcPr>
          <w:p w14:paraId="66535907" w14:textId="77777777" w:rsidR="00942970" w:rsidRPr="00942970" w:rsidRDefault="00942970" w:rsidP="00B0359E">
            <w:pPr>
              <w:jc w:val="center"/>
              <w:rPr>
                <w:rFonts w:eastAsia="Times New Roman"/>
                <w:b/>
                <w:bCs/>
                <w:color w:val="FFFFFF"/>
                <w:sz w:val="22"/>
                <w:szCs w:val="22"/>
              </w:rPr>
            </w:pPr>
            <w:r w:rsidRPr="00942970">
              <w:rPr>
                <w:rFonts w:eastAsia="Times New Roman"/>
                <w:b/>
                <w:bCs/>
                <w:color w:val="FFFFFF"/>
                <w:sz w:val="22"/>
                <w:szCs w:val="22"/>
              </w:rPr>
              <w:t>Acceptance Criteria</w:t>
            </w:r>
          </w:p>
        </w:tc>
      </w:tr>
      <w:tr w:rsidR="00942970" w:rsidRPr="00E477CC" w14:paraId="6EA9118B" w14:textId="77777777" w:rsidTr="00B0359E">
        <w:trPr>
          <w:trHeight w:val="233"/>
        </w:trPr>
        <w:tc>
          <w:tcPr>
            <w:tcW w:w="1140" w:type="dxa"/>
            <w:tcBorders>
              <w:top w:val="single" w:sz="4" w:space="0" w:color="4F81BD"/>
              <w:left w:val="single" w:sz="4" w:space="0" w:color="4F81BD"/>
              <w:bottom w:val="single" w:sz="4" w:space="0" w:color="4F81BD"/>
              <w:right w:val="single" w:sz="4" w:space="0" w:color="4F81BD"/>
            </w:tcBorders>
            <w:shd w:val="clear" w:color="auto" w:fill="auto"/>
            <w:vAlign w:val="center"/>
            <w:hideMark/>
          </w:tcPr>
          <w:p w14:paraId="48889838" w14:textId="77777777" w:rsidR="00942970" w:rsidRPr="00942970" w:rsidRDefault="00942970" w:rsidP="00B0359E">
            <w:pPr>
              <w:jc w:val="center"/>
              <w:rPr>
                <w:rFonts w:eastAsia="Times New Roman"/>
                <w:color w:val="000000"/>
                <w:sz w:val="20"/>
                <w:szCs w:val="20"/>
              </w:rPr>
            </w:pPr>
            <w:r w:rsidRPr="00942970">
              <w:rPr>
                <w:rFonts w:eastAsia="Times New Roman"/>
                <w:color w:val="000000"/>
                <w:sz w:val="20"/>
                <w:szCs w:val="20"/>
              </w:rPr>
              <w:t>1</w:t>
            </w:r>
          </w:p>
        </w:tc>
        <w:tc>
          <w:tcPr>
            <w:tcW w:w="3445" w:type="dxa"/>
            <w:tcBorders>
              <w:top w:val="single" w:sz="4" w:space="0" w:color="4F81BD"/>
              <w:left w:val="single" w:sz="4" w:space="0" w:color="4F81BD"/>
              <w:bottom w:val="single" w:sz="4" w:space="0" w:color="4F81BD"/>
              <w:right w:val="single" w:sz="4" w:space="0" w:color="4F81BD"/>
            </w:tcBorders>
            <w:shd w:val="clear" w:color="auto" w:fill="auto"/>
            <w:vAlign w:val="center"/>
            <w:hideMark/>
          </w:tcPr>
          <w:p w14:paraId="3B44767C" w14:textId="77777777" w:rsidR="00942970" w:rsidRPr="00942970" w:rsidRDefault="00942970" w:rsidP="00B0359E">
            <w:pPr>
              <w:rPr>
                <w:rFonts w:eastAsia="Times New Roman"/>
                <w:color w:val="000000"/>
                <w:sz w:val="20"/>
                <w:szCs w:val="20"/>
              </w:rPr>
            </w:pPr>
            <w:r w:rsidRPr="00942970">
              <w:rPr>
                <w:rFonts w:eastAsia="Times New Roman"/>
                <w:color w:val="000000"/>
                <w:sz w:val="20"/>
                <w:szCs w:val="20"/>
              </w:rPr>
              <w:t>Mobilization/Kickoff, Material Review</w:t>
            </w:r>
          </w:p>
        </w:tc>
        <w:tc>
          <w:tcPr>
            <w:tcW w:w="1440" w:type="dxa"/>
            <w:tcBorders>
              <w:top w:val="single" w:sz="4" w:space="0" w:color="4F81BD"/>
              <w:left w:val="single" w:sz="4" w:space="0" w:color="4F81BD"/>
              <w:bottom w:val="single" w:sz="4" w:space="0" w:color="4F81BD"/>
              <w:right w:val="single" w:sz="4" w:space="0" w:color="4F81BD"/>
            </w:tcBorders>
            <w:shd w:val="clear" w:color="auto" w:fill="auto"/>
            <w:vAlign w:val="center"/>
            <w:hideMark/>
          </w:tcPr>
          <w:p w14:paraId="4C823A3A" w14:textId="77777777" w:rsidR="00942970" w:rsidRPr="00942970" w:rsidRDefault="00942970" w:rsidP="00B0359E">
            <w:pPr>
              <w:jc w:val="center"/>
              <w:rPr>
                <w:rFonts w:eastAsia="Times New Roman"/>
                <w:color w:val="000000"/>
                <w:sz w:val="20"/>
                <w:szCs w:val="20"/>
              </w:rPr>
            </w:pPr>
            <w:r w:rsidRPr="00942970">
              <w:rPr>
                <w:rFonts w:eastAsia="Times New Roman"/>
                <w:color w:val="000000"/>
                <w:sz w:val="20"/>
                <w:szCs w:val="20"/>
              </w:rPr>
              <w:t>6/22/2020</w:t>
            </w:r>
          </w:p>
        </w:tc>
        <w:tc>
          <w:tcPr>
            <w:tcW w:w="2070" w:type="dxa"/>
            <w:tcBorders>
              <w:top w:val="single" w:sz="4" w:space="0" w:color="4F81BD"/>
              <w:left w:val="single" w:sz="4" w:space="0" w:color="4F81BD"/>
              <w:bottom w:val="single" w:sz="4" w:space="0" w:color="4F81BD"/>
              <w:right w:val="single" w:sz="4" w:space="0" w:color="4F81BD"/>
            </w:tcBorders>
            <w:shd w:val="clear" w:color="auto" w:fill="auto"/>
            <w:vAlign w:val="center"/>
          </w:tcPr>
          <w:p w14:paraId="3B00B257" w14:textId="77777777" w:rsidR="00942970" w:rsidRPr="00942970" w:rsidRDefault="00942970" w:rsidP="00B0359E">
            <w:pPr>
              <w:rPr>
                <w:rFonts w:eastAsia="Times New Roman"/>
                <w:color w:val="000000"/>
                <w:sz w:val="20"/>
                <w:szCs w:val="20"/>
              </w:rPr>
            </w:pPr>
            <w:r w:rsidRPr="00942970">
              <w:rPr>
                <w:rFonts w:eastAsia="Times New Roman"/>
                <w:color w:val="000000"/>
                <w:sz w:val="20"/>
                <w:szCs w:val="20"/>
              </w:rPr>
              <w:t>$27,129</w:t>
            </w:r>
          </w:p>
        </w:tc>
        <w:tc>
          <w:tcPr>
            <w:tcW w:w="1890" w:type="dxa"/>
            <w:vMerge w:val="restart"/>
            <w:tcBorders>
              <w:left w:val="single" w:sz="4" w:space="0" w:color="4F81BD"/>
              <w:bottom w:val="single" w:sz="4" w:space="0" w:color="4F81BD"/>
              <w:right w:val="single" w:sz="4" w:space="0" w:color="4F81BD"/>
            </w:tcBorders>
            <w:shd w:val="clear" w:color="auto" w:fill="auto"/>
            <w:vAlign w:val="center"/>
            <w:hideMark/>
          </w:tcPr>
          <w:p w14:paraId="24C68355" w14:textId="77777777" w:rsidR="00942970" w:rsidRPr="00942970" w:rsidRDefault="00942970" w:rsidP="00B0359E">
            <w:pPr>
              <w:rPr>
                <w:rFonts w:eastAsia="Times New Roman"/>
                <w:color w:val="000000"/>
                <w:sz w:val="20"/>
                <w:szCs w:val="20"/>
              </w:rPr>
            </w:pPr>
            <w:r w:rsidRPr="00942970">
              <w:rPr>
                <w:rFonts w:eastAsia="Times New Roman"/>
                <w:color w:val="000000"/>
                <w:sz w:val="20"/>
                <w:szCs w:val="20"/>
              </w:rPr>
              <w:t xml:space="preserve">The Customer Project Manager's acceptance of the Deliverables described in this Call-Off Agreement. </w:t>
            </w:r>
          </w:p>
        </w:tc>
      </w:tr>
      <w:tr w:rsidR="00942970" w:rsidRPr="00942970" w14:paraId="16DD73E1" w14:textId="77777777" w:rsidTr="00B0359E">
        <w:trPr>
          <w:trHeight w:val="245"/>
        </w:trPr>
        <w:tc>
          <w:tcPr>
            <w:tcW w:w="1140" w:type="dxa"/>
            <w:tcBorders>
              <w:top w:val="single" w:sz="4" w:space="0" w:color="4F81BD"/>
              <w:left w:val="single" w:sz="4" w:space="0" w:color="4F81BD"/>
              <w:bottom w:val="single" w:sz="4" w:space="0" w:color="4F81BD"/>
              <w:right w:val="single" w:sz="4" w:space="0" w:color="4F81BD"/>
            </w:tcBorders>
            <w:shd w:val="clear" w:color="auto" w:fill="auto"/>
            <w:vAlign w:val="center"/>
            <w:hideMark/>
          </w:tcPr>
          <w:p w14:paraId="6712EE24" w14:textId="77777777" w:rsidR="00942970" w:rsidRPr="00942970" w:rsidRDefault="00942970" w:rsidP="00B0359E">
            <w:pPr>
              <w:jc w:val="center"/>
              <w:rPr>
                <w:rFonts w:eastAsia="Times New Roman"/>
                <w:color w:val="000000"/>
                <w:sz w:val="20"/>
                <w:szCs w:val="20"/>
              </w:rPr>
            </w:pPr>
            <w:r w:rsidRPr="00942970">
              <w:rPr>
                <w:rFonts w:eastAsia="Times New Roman"/>
                <w:color w:val="000000"/>
                <w:sz w:val="20"/>
                <w:szCs w:val="20"/>
              </w:rPr>
              <w:t>2</w:t>
            </w:r>
          </w:p>
        </w:tc>
        <w:tc>
          <w:tcPr>
            <w:tcW w:w="3445" w:type="dxa"/>
            <w:tcBorders>
              <w:top w:val="single" w:sz="4" w:space="0" w:color="4F81BD"/>
              <w:left w:val="single" w:sz="4" w:space="0" w:color="4F81BD"/>
              <w:bottom w:val="single" w:sz="4" w:space="0" w:color="4F81BD"/>
              <w:right w:val="single" w:sz="4" w:space="0" w:color="4F81BD"/>
            </w:tcBorders>
            <w:shd w:val="clear" w:color="auto" w:fill="auto"/>
            <w:vAlign w:val="center"/>
            <w:hideMark/>
          </w:tcPr>
          <w:p w14:paraId="5C46C39A" w14:textId="77777777" w:rsidR="00942970" w:rsidRPr="00942970" w:rsidRDefault="00942970" w:rsidP="00B0359E">
            <w:pPr>
              <w:rPr>
                <w:rFonts w:eastAsia="Times New Roman"/>
                <w:color w:val="000000"/>
                <w:sz w:val="20"/>
                <w:szCs w:val="20"/>
              </w:rPr>
            </w:pPr>
            <w:r w:rsidRPr="00942970">
              <w:rPr>
                <w:rFonts w:eastAsia="Times New Roman"/>
                <w:color w:val="000000"/>
                <w:sz w:val="20"/>
                <w:szCs w:val="20"/>
              </w:rPr>
              <w:t>Current State Assessment</w:t>
            </w:r>
          </w:p>
        </w:tc>
        <w:tc>
          <w:tcPr>
            <w:tcW w:w="1440" w:type="dxa"/>
            <w:tcBorders>
              <w:top w:val="single" w:sz="4" w:space="0" w:color="4F81BD"/>
              <w:left w:val="single" w:sz="4" w:space="0" w:color="4F81BD"/>
              <w:bottom w:val="single" w:sz="4" w:space="0" w:color="4F81BD"/>
              <w:right w:val="single" w:sz="4" w:space="0" w:color="4F81BD"/>
            </w:tcBorders>
            <w:shd w:val="clear" w:color="auto" w:fill="auto"/>
            <w:vAlign w:val="center"/>
            <w:hideMark/>
          </w:tcPr>
          <w:p w14:paraId="21CAD3B2" w14:textId="77777777" w:rsidR="00942970" w:rsidRPr="00942970" w:rsidRDefault="00942970" w:rsidP="00B0359E">
            <w:pPr>
              <w:jc w:val="center"/>
              <w:rPr>
                <w:rFonts w:eastAsia="Times New Roman"/>
                <w:color w:val="000000"/>
                <w:sz w:val="20"/>
                <w:szCs w:val="20"/>
              </w:rPr>
            </w:pPr>
            <w:r w:rsidRPr="00942970">
              <w:rPr>
                <w:rFonts w:eastAsia="Times New Roman"/>
                <w:color w:val="000000"/>
                <w:sz w:val="20"/>
                <w:szCs w:val="20"/>
              </w:rPr>
              <w:t>7/31/2020</w:t>
            </w:r>
          </w:p>
        </w:tc>
        <w:tc>
          <w:tcPr>
            <w:tcW w:w="2070" w:type="dxa"/>
            <w:tcBorders>
              <w:top w:val="single" w:sz="4" w:space="0" w:color="4F81BD"/>
              <w:left w:val="single" w:sz="4" w:space="0" w:color="4F81BD"/>
              <w:bottom w:val="single" w:sz="4" w:space="0" w:color="4F81BD"/>
              <w:right w:val="single" w:sz="4" w:space="0" w:color="4F81BD"/>
            </w:tcBorders>
            <w:shd w:val="clear" w:color="auto" w:fill="auto"/>
            <w:vAlign w:val="center"/>
          </w:tcPr>
          <w:p w14:paraId="7D282AF4" w14:textId="77777777" w:rsidR="00942970" w:rsidRPr="00942970" w:rsidRDefault="00942970" w:rsidP="00B0359E">
            <w:pPr>
              <w:rPr>
                <w:rFonts w:eastAsia="Times New Roman"/>
                <w:color w:val="000000"/>
                <w:sz w:val="20"/>
                <w:szCs w:val="20"/>
              </w:rPr>
            </w:pPr>
            <w:r w:rsidRPr="00942970">
              <w:rPr>
                <w:rFonts w:eastAsia="Times New Roman"/>
                <w:color w:val="000000"/>
                <w:sz w:val="20"/>
                <w:szCs w:val="20"/>
              </w:rPr>
              <w:t>$13,564</w:t>
            </w:r>
          </w:p>
        </w:tc>
        <w:tc>
          <w:tcPr>
            <w:tcW w:w="1890" w:type="dxa"/>
            <w:vMerge/>
            <w:tcBorders>
              <w:top w:val="single" w:sz="4" w:space="0" w:color="4F81BD"/>
              <w:left w:val="single" w:sz="4" w:space="0" w:color="4F81BD"/>
              <w:bottom w:val="single" w:sz="4" w:space="0" w:color="4F81BD"/>
              <w:right w:val="single" w:sz="4" w:space="0" w:color="4F81BD"/>
            </w:tcBorders>
            <w:vAlign w:val="center"/>
            <w:hideMark/>
          </w:tcPr>
          <w:p w14:paraId="0904C3F0" w14:textId="77777777" w:rsidR="00942970" w:rsidRPr="00942970" w:rsidRDefault="00942970" w:rsidP="00B0359E">
            <w:pPr>
              <w:rPr>
                <w:rFonts w:eastAsia="Times New Roman"/>
                <w:color w:val="000000"/>
                <w:sz w:val="20"/>
                <w:szCs w:val="20"/>
              </w:rPr>
            </w:pPr>
          </w:p>
        </w:tc>
      </w:tr>
      <w:tr w:rsidR="00942970" w:rsidRPr="00942970" w14:paraId="3F36B56D" w14:textId="77777777" w:rsidTr="00B0359E">
        <w:trPr>
          <w:trHeight w:val="245"/>
        </w:trPr>
        <w:tc>
          <w:tcPr>
            <w:tcW w:w="1140" w:type="dxa"/>
            <w:tcBorders>
              <w:top w:val="single" w:sz="4" w:space="0" w:color="4F81BD"/>
              <w:left w:val="single" w:sz="4" w:space="0" w:color="4F81BD"/>
              <w:bottom w:val="single" w:sz="4" w:space="0" w:color="4F81BD"/>
              <w:right w:val="single" w:sz="4" w:space="0" w:color="4F81BD"/>
            </w:tcBorders>
            <w:shd w:val="clear" w:color="auto" w:fill="auto"/>
            <w:vAlign w:val="center"/>
            <w:hideMark/>
          </w:tcPr>
          <w:p w14:paraId="48B3403A" w14:textId="77777777" w:rsidR="00942970" w:rsidRPr="00942970" w:rsidRDefault="00942970" w:rsidP="00B0359E">
            <w:pPr>
              <w:jc w:val="center"/>
              <w:rPr>
                <w:rFonts w:eastAsia="Times New Roman"/>
                <w:color w:val="000000"/>
                <w:sz w:val="20"/>
                <w:szCs w:val="20"/>
              </w:rPr>
            </w:pPr>
            <w:r w:rsidRPr="00942970">
              <w:rPr>
                <w:rFonts w:eastAsia="Times New Roman"/>
                <w:color w:val="000000"/>
                <w:sz w:val="20"/>
                <w:szCs w:val="20"/>
              </w:rPr>
              <w:t>3</w:t>
            </w:r>
          </w:p>
        </w:tc>
        <w:tc>
          <w:tcPr>
            <w:tcW w:w="3445" w:type="dxa"/>
            <w:tcBorders>
              <w:top w:val="single" w:sz="4" w:space="0" w:color="4F81BD"/>
              <w:left w:val="single" w:sz="4" w:space="0" w:color="4F81BD"/>
              <w:bottom w:val="single" w:sz="4" w:space="0" w:color="4F81BD"/>
              <w:right w:val="single" w:sz="4" w:space="0" w:color="4F81BD"/>
            </w:tcBorders>
            <w:shd w:val="clear" w:color="auto" w:fill="auto"/>
            <w:vAlign w:val="center"/>
            <w:hideMark/>
          </w:tcPr>
          <w:p w14:paraId="1FB3C178" w14:textId="1F8C6E8D" w:rsidR="00942970" w:rsidRPr="00942970" w:rsidRDefault="00942970" w:rsidP="00B0359E">
            <w:pPr>
              <w:rPr>
                <w:rFonts w:eastAsia="Times New Roman"/>
                <w:color w:val="000000"/>
                <w:sz w:val="20"/>
                <w:szCs w:val="20"/>
              </w:rPr>
            </w:pPr>
            <w:r w:rsidRPr="00942970">
              <w:rPr>
                <w:rFonts w:eastAsia="Times New Roman"/>
                <w:color w:val="000000"/>
                <w:sz w:val="20"/>
                <w:szCs w:val="20"/>
              </w:rPr>
              <w:t>Future State</w:t>
            </w:r>
            <w:r w:rsidR="00D36FCF">
              <w:rPr>
                <w:rFonts w:eastAsia="Times New Roman"/>
                <w:color w:val="000000"/>
                <w:sz w:val="20"/>
                <w:szCs w:val="20"/>
              </w:rPr>
              <w:t xml:space="preserve">, </w:t>
            </w:r>
            <w:r w:rsidRPr="00942970">
              <w:rPr>
                <w:rFonts w:eastAsia="Times New Roman"/>
                <w:color w:val="000000"/>
                <w:sz w:val="20"/>
                <w:szCs w:val="20"/>
              </w:rPr>
              <w:t>Effort Scoping and ROM Cost</w:t>
            </w:r>
          </w:p>
        </w:tc>
        <w:tc>
          <w:tcPr>
            <w:tcW w:w="1440" w:type="dxa"/>
            <w:tcBorders>
              <w:top w:val="single" w:sz="4" w:space="0" w:color="4F81BD"/>
              <w:left w:val="single" w:sz="4" w:space="0" w:color="4F81BD"/>
              <w:bottom w:val="single" w:sz="4" w:space="0" w:color="4F81BD"/>
              <w:right w:val="single" w:sz="4" w:space="0" w:color="4F81BD"/>
            </w:tcBorders>
            <w:shd w:val="clear" w:color="auto" w:fill="auto"/>
            <w:vAlign w:val="center"/>
            <w:hideMark/>
          </w:tcPr>
          <w:p w14:paraId="4E11EE9C" w14:textId="77777777" w:rsidR="00942970" w:rsidRPr="00942970" w:rsidRDefault="00942970" w:rsidP="00B0359E">
            <w:pPr>
              <w:jc w:val="center"/>
              <w:rPr>
                <w:rFonts w:eastAsia="Times New Roman"/>
                <w:color w:val="000000"/>
                <w:sz w:val="20"/>
                <w:szCs w:val="20"/>
              </w:rPr>
            </w:pPr>
            <w:r w:rsidRPr="00942970">
              <w:rPr>
                <w:rFonts w:eastAsia="Times New Roman"/>
                <w:color w:val="000000"/>
                <w:sz w:val="20"/>
                <w:szCs w:val="20"/>
              </w:rPr>
              <w:t>8/10/2020</w:t>
            </w:r>
          </w:p>
        </w:tc>
        <w:tc>
          <w:tcPr>
            <w:tcW w:w="2070" w:type="dxa"/>
            <w:tcBorders>
              <w:top w:val="single" w:sz="4" w:space="0" w:color="4F81BD"/>
              <w:left w:val="single" w:sz="4" w:space="0" w:color="4F81BD"/>
              <w:bottom w:val="single" w:sz="4" w:space="0" w:color="4F81BD"/>
              <w:right w:val="single" w:sz="4" w:space="0" w:color="4F81BD"/>
            </w:tcBorders>
            <w:shd w:val="clear" w:color="auto" w:fill="auto"/>
            <w:vAlign w:val="center"/>
          </w:tcPr>
          <w:p w14:paraId="20FBC498" w14:textId="77777777" w:rsidR="00942970" w:rsidRPr="00942970" w:rsidRDefault="00942970" w:rsidP="00B0359E">
            <w:pPr>
              <w:rPr>
                <w:rFonts w:eastAsia="Times New Roman"/>
                <w:color w:val="000000"/>
                <w:sz w:val="20"/>
                <w:szCs w:val="20"/>
              </w:rPr>
            </w:pPr>
            <w:r w:rsidRPr="00942970">
              <w:rPr>
                <w:rFonts w:eastAsia="Times New Roman"/>
                <w:color w:val="000000"/>
                <w:sz w:val="20"/>
                <w:szCs w:val="20"/>
              </w:rPr>
              <w:t>$27,129</w:t>
            </w:r>
          </w:p>
        </w:tc>
        <w:tc>
          <w:tcPr>
            <w:tcW w:w="1890" w:type="dxa"/>
            <w:vMerge/>
            <w:tcBorders>
              <w:top w:val="single" w:sz="4" w:space="0" w:color="4F81BD"/>
              <w:left w:val="single" w:sz="4" w:space="0" w:color="4F81BD"/>
              <w:bottom w:val="single" w:sz="4" w:space="0" w:color="4F81BD"/>
              <w:right w:val="single" w:sz="4" w:space="0" w:color="4F81BD"/>
            </w:tcBorders>
            <w:vAlign w:val="center"/>
            <w:hideMark/>
          </w:tcPr>
          <w:p w14:paraId="75B1C099" w14:textId="77777777" w:rsidR="00942970" w:rsidRPr="00942970" w:rsidRDefault="00942970" w:rsidP="00B0359E">
            <w:pPr>
              <w:rPr>
                <w:rFonts w:eastAsia="Times New Roman"/>
                <w:color w:val="000000"/>
                <w:sz w:val="20"/>
                <w:szCs w:val="20"/>
              </w:rPr>
            </w:pPr>
          </w:p>
        </w:tc>
      </w:tr>
      <w:tr w:rsidR="00942970" w:rsidRPr="00942970" w14:paraId="58E62EA2" w14:textId="77777777" w:rsidTr="00B0359E">
        <w:trPr>
          <w:trHeight w:val="233"/>
        </w:trPr>
        <w:tc>
          <w:tcPr>
            <w:tcW w:w="6025" w:type="dxa"/>
            <w:gridSpan w:val="3"/>
            <w:tcBorders>
              <w:top w:val="single" w:sz="4" w:space="0" w:color="4F81BD"/>
              <w:left w:val="single" w:sz="4" w:space="0" w:color="4F81BD"/>
              <w:bottom w:val="single" w:sz="4" w:space="0" w:color="4F81BD"/>
              <w:right w:val="single" w:sz="4" w:space="0" w:color="4F81BD"/>
            </w:tcBorders>
            <w:shd w:val="clear" w:color="auto" w:fill="FFFFFF"/>
            <w:vAlign w:val="center"/>
            <w:hideMark/>
          </w:tcPr>
          <w:p w14:paraId="30DAFC94" w14:textId="77777777" w:rsidR="00942970" w:rsidRPr="00942970" w:rsidRDefault="00942970" w:rsidP="00B0359E">
            <w:pPr>
              <w:rPr>
                <w:rFonts w:eastAsia="Times New Roman"/>
                <w:color w:val="000000"/>
                <w:sz w:val="20"/>
                <w:szCs w:val="20"/>
              </w:rPr>
            </w:pPr>
            <w:r w:rsidRPr="00942970">
              <w:rPr>
                <w:rFonts w:eastAsia="Times New Roman"/>
                <w:color w:val="000000"/>
                <w:sz w:val="20"/>
                <w:szCs w:val="20"/>
              </w:rPr>
              <w:t>Project Labor Cost (Fixed Rate)</w:t>
            </w:r>
          </w:p>
        </w:tc>
        <w:tc>
          <w:tcPr>
            <w:tcW w:w="2070" w:type="dxa"/>
            <w:tcBorders>
              <w:top w:val="single" w:sz="4" w:space="0" w:color="4F81BD"/>
              <w:left w:val="single" w:sz="4" w:space="0" w:color="4F81BD"/>
              <w:bottom w:val="single" w:sz="4" w:space="0" w:color="4F81BD"/>
              <w:right w:val="single" w:sz="4" w:space="0" w:color="4F81BD"/>
            </w:tcBorders>
            <w:shd w:val="clear" w:color="auto" w:fill="auto"/>
            <w:vAlign w:val="center"/>
          </w:tcPr>
          <w:p w14:paraId="5C187568" w14:textId="77777777" w:rsidR="00942970" w:rsidRPr="00942970" w:rsidRDefault="00942970" w:rsidP="00B0359E">
            <w:pPr>
              <w:rPr>
                <w:rFonts w:eastAsia="Times New Roman"/>
                <w:color w:val="000000"/>
                <w:sz w:val="20"/>
                <w:szCs w:val="20"/>
              </w:rPr>
            </w:pPr>
            <w:r w:rsidRPr="00942970">
              <w:rPr>
                <w:rFonts w:eastAsia="Times New Roman"/>
                <w:color w:val="000000"/>
                <w:sz w:val="20"/>
                <w:szCs w:val="20"/>
              </w:rPr>
              <w:t>$67,822</w:t>
            </w:r>
          </w:p>
        </w:tc>
        <w:tc>
          <w:tcPr>
            <w:tcW w:w="1890" w:type="dxa"/>
            <w:vMerge/>
            <w:tcBorders>
              <w:top w:val="single" w:sz="4" w:space="0" w:color="4F81BD"/>
              <w:left w:val="single" w:sz="4" w:space="0" w:color="4F81BD"/>
              <w:bottom w:val="single" w:sz="4" w:space="0" w:color="4F81BD"/>
              <w:right w:val="single" w:sz="4" w:space="0" w:color="4F81BD"/>
            </w:tcBorders>
            <w:vAlign w:val="center"/>
            <w:hideMark/>
          </w:tcPr>
          <w:p w14:paraId="315D071A" w14:textId="77777777" w:rsidR="00942970" w:rsidRPr="00942970" w:rsidRDefault="00942970" w:rsidP="00B0359E">
            <w:pPr>
              <w:rPr>
                <w:rFonts w:eastAsia="Times New Roman"/>
                <w:color w:val="000000"/>
                <w:sz w:val="20"/>
                <w:szCs w:val="20"/>
              </w:rPr>
            </w:pPr>
          </w:p>
        </w:tc>
      </w:tr>
      <w:tr w:rsidR="00942970" w:rsidRPr="00942970" w14:paraId="1403E424" w14:textId="77777777" w:rsidTr="00B0359E">
        <w:trPr>
          <w:trHeight w:val="701"/>
        </w:trPr>
        <w:tc>
          <w:tcPr>
            <w:tcW w:w="6025" w:type="dxa"/>
            <w:gridSpan w:val="3"/>
            <w:tcBorders>
              <w:top w:val="single" w:sz="4" w:space="0" w:color="4F81BD"/>
              <w:left w:val="single" w:sz="4" w:space="0" w:color="4F81BD"/>
              <w:bottom w:val="single" w:sz="4" w:space="0" w:color="4F81BD"/>
              <w:right w:val="single" w:sz="4" w:space="0" w:color="4F81BD"/>
            </w:tcBorders>
            <w:shd w:val="clear" w:color="auto" w:fill="auto"/>
            <w:vAlign w:val="center"/>
            <w:hideMark/>
          </w:tcPr>
          <w:p w14:paraId="1197F3EA" w14:textId="77777777" w:rsidR="00942970" w:rsidRPr="00942970" w:rsidRDefault="00942970" w:rsidP="00B0359E">
            <w:pPr>
              <w:rPr>
                <w:rFonts w:eastAsia="Times New Roman"/>
                <w:color w:val="000000"/>
                <w:sz w:val="20"/>
                <w:szCs w:val="20"/>
              </w:rPr>
            </w:pPr>
            <w:r w:rsidRPr="00942970">
              <w:rPr>
                <w:rFonts w:eastAsia="Times New Roman"/>
                <w:color w:val="000000"/>
                <w:sz w:val="20"/>
                <w:szCs w:val="20"/>
              </w:rPr>
              <w:t>Project Expenses (actual incurred, monthly basis)</w:t>
            </w:r>
          </w:p>
        </w:tc>
        <w:tc>
          <w:tcPr>
            <w:tcW w:w="2070" w:type="dxa"/>
            <w:tcBorders>
              <w:top w:val="single" w:sz="4" w:space="0" w:color="4F81BD"/>
              <w:left w:val="single" w:sz="4" w:space="0" w:color="4F81BD"/>
              <w:bottom w:val="single" w:sz="4" w:space="0" w:color="4F81BD"/>
              <w:right w:val="single" w:sz="4" w:space="0" w:color="4F81BD"/>
            </w:tcBorders>
            <w:shd w:val="clear" w:color="auto" w:fill="auto"/>
            <w:vAlign w:val="center"/>
          </w:tcPr>
          <w:p w14:paraId="0D75238A" w14:textId="77777777" w:rsidR="00942970" w:rsidRPr="00942970" w:rsidRDefault="00942970" w:rsidP="00B0359E">
            <w:pPr>
              <w:rPr>
                <w:rFonts w:eastAsia="Times New Roman"/>
                <w:color w:val="000000"/>
                <w:sz w:val="20"/>
                <w:szCs w:val="20"/>
              </w:rPr>
            </w:pPr>
            <w:r w:rsidRPr="00942970">
              <w:rPr>
                <w:rFonts w:eastAsia="Times New Roman"/>
                <w:color w:val="000000"/>
                <w:sz w:val="20"/>
                <w:szCs w:val="20"/>
              </w:rPr>
              <w:t>$0.00</w:t>
            </w:r>
          </w:p>
        </w:tc>
        <w:tc>
          <w:tcPr>
            <w:tcW w:w="1890" w:type="dxa"/>
            <w:tcBorders>
              <w:top w:val="single" w:sz="4" w:space="0" w:color="4F81BD"/>
              <w:left w:val="single" w:sz="4" w:space="0" w:color="4F81BD"/>
              <w:bottom w:val="single" w:sz="4" w:space="0" w:color="4F81BD"/>
              <w:right w:val="single" w:sz="4" w:space="0" w:color="4F81BD"/>
            </w:tcBorders>
            <w:shd w:val="clear" w:color="auto" w:fill="auto"/>
            <w:vAlign w:val="bottom"/>
            <w:hideMark/>
          </w:tcPr>
          <w:p w14:paraId="61E11C34" w14:textId="77777777" w:rsidR="00942970" w:rsidRPr="00942970" w:rsidRDefault="00942970" w:rsidP="00B0359E">
            <w:pPr>
              <w:rPr>
                <w:rFonts w:eastAsia="Times New Roman"/>
                <w:color w:val="000000"/>
                <w:sz w:val="20"/>
                <w:szCs w:val="20"/>
              </w:rPr>
            </w:pPr>
            <w:r w:rsidRPr="00942970">
              <w:rPr>
                <w:rFonts w:eastAsia="Times New Roman"/>
                <w:color w:val="000000"/>
                <w:sz w:val="20"/>
                <w:szCs w:val="20"/>
              </w:rPr>
              <w:t xml:space="preserve">Payment will be made upon the Customer Project Manager's approval in accordance with this </w:t>
            </w:r>
            <w:r w:rsidRPr="00942970">
              <w:rPr>
                <w:rFonts w:eastAsia="Calibri"/>
                <w:color w:val="000000"/>
                <w:sz w:val="20"/>
                <w:szCs w:val="20"/>
              </w:rPr>
              <w:t>Call-Off Agreement</w:t>
            </w:r>
          </w:p>
        </w:tc>
      </w:tr>
      <w:tr w:rsidR="00942970" w:rsidRPr="00942970" w14:paraId="59A88BC5" w14:textId="77777777" w:rsidTr="00B0359E">
        <w:trPr>
          <w:trHeight w:val="422"/>
        </w:trPr>
        <w:tc>
          <w:tcPr>
            <w:tcW w:w="6025" w:type="dxa"/>
            <w:gridSpan w:val="3"/>
            <w:tcBorders>
              <w:top w:val="single" w:sz="4" w:space="0" w:color="4F81BD"/>
              <w:left w:val="single" w:sz="4" w:space="0" w:color="4F81BD"/>
              <w:bottom w:val="single" w:sz="4" w:space="0" w:color="4F81BD"/>
              <w:right w:val="single" w:sz="4" w:space="0" w:color="4F81BD"/>
            </w:tcBorders>
            <w:shd w:val="clear" w:color="auto" w:fill="auto"/>
            <w:vAlign w:val="center"/>
            <w:hideMark/>
          </w:tcPr>
          <w:p w14:paraId="7453E61B" w14:textId="77777777" w:rsidR="00942970" w:rsidRPr="00942970" w:rsidRDefault="00942970" w:rsidP="00B0359E">
            <w:pPr>
              <w:rPr>
                <w:rFonts w:eastAsia="Times New Roman"/>
                <w:color w:val="000000"/>
                <w:sz w:val="20"/>
                <w:szCs w:val="20"/>
                <w:highlight w:val="yellow"/>
              </w:rPr>
            </w:pPr>
            <w:r w:rsidRPr="00942970">
              <w:rPr>
                <w:rFonts w:eastAsia="Times New Roman"/>
                <w:color w:val="000000"/>
                <w:sz w:val="20"/>
                <w:szCs w:val="20"/>
                <w:highlight w:val="yellow"/>
              </w:rPr>
              <w:t>Total Project Cost (not-to-exceed)</w:t>
            </w:r>
          </w:p>
        </w:tc>
        <w:tc>
          <w:tcPr>
            <w:tcW w:w="3960" w:type="dxa"/>
            <w:gridSpan w:val="2"/>
            <w:tcBorders>
              <w:top w:val="single" w:sz="4" w:space="0" w:color="4F81BD"/>
              <w:left w:val="single" w:sz="4" w:space="0" w:color="4F81BD"/>
              <w:bottom w:val="single" w:sz="4" w:space="0" w:color="4F81BD"/>
              <w:right w:val="single" w:sz="4" w:space="0" w:color="4F81BD"/>
            </w:tcBorders>
            <w:shd w:val="clear" w:color="auto" w:fill="auto"/>
            <w:vAlign w:val="center"/>
            <w:hideMark/>
          </w:tcPr>
          <w:p w14:paraId="51AFA061" w14:textId="77777777" w:rsidR="00942970" w:rsidRPr="00942970" w:rsidRDefault="00942970" w:rsidP="00B0359E">
            <w:pPr>
              <w:rPr>
                <w:rFonts w:eastAsia="Times New Roman"/>
                <w:color w:val="000000"/>
                <w:sz w:val="20"/>
                <w:szCs w:val="20"/>
                <w:highlight w:val="yellow"/>
              </w:rPr>
            </w:pPr>
            <w:r w:rsidRPr="00942970">
              <w:rPr>
                <w:rFonts w:eastAsia="Times New Roman"/>
                <w:color w:val="000000"/>
                <w:sz w:val="20"/>
                <w:szCs w:val="20"/>
                <w:highlight w:val="yellow"/>
              </w:rPr>
              <w:t>$67,822</w:t>
            </w:r>
          </w:p>
        </w:tc>
      </w:tr>
    </w:tbl>
    <w:p w14:paraId="40E74FEB" w14:textId="36C3853C" w:rsidR="00942970" w:rsidRPr="00E477CC" w:rsidRDefault="00942970" w:rsidP="007D0282"/>
    <w:p w14:paraId="05DB29EA" w14:textId="23F245D0" w:rsidR="008A6750" w:rsidRPr="00E477CC" w:rsidRDefault="008A6750" w:rsidP="008A6750">
      <w:pPr>
        <w:spacing w:after="160"/>
        <w:rPr>
          <w:rFonts w:eastAsia="Times New Roman"/>
          <w:b/>
          <w:bCs/>
          <w:szCs w:val="28"/>
          <w:lang w:eastAsia="en-CA"/>
        </w:rPr>
      </w:pPr>
      <w:r w:rsidRPr="00E477CC">
        <w:rPr>
          <w:rFonts w:eastAsia="Times New Roman"/>
          <w:b/>
          <w:bCs/>
          <w:szCs w:val="28"/>
          <w:lang w:eastAsia="en-CA"/>
        </w:rPr>
        <w:t>Resource Staffing Table</w:t>
      </w:r>
    </w:p>
    <w:tbl>
      <w:tblPr>
        <w:tblStyle w:val="BKLTableGrid1"/>
        <w:tblW w:w="9985" w:type="dxa"/>
        <w:tblLook w:val="04A0" w:firstRow="1" w:lastRow="0" w:firstColumn="1" w:lastColumn="0" w:noHBand="0" w:noVBand="1"/>
      </w:tblPr>
      <w:tblGrid>
        <w:gridCol w:w="1086"/>
        <w:gridCol w:w="781"/>
        <w:gridCol w:w="1834"/>
        <w:gridCol w:w="1339"/>
        <w:gridCol w:w="1125"/>
        <w:gridCol w:w="928"/>
        <w:gridCol w:w="680"/>
        <w:gridCol w:w="1137"/>
        <w:gridCol w:w="1075"/>
      </w:tblGrid>
      <w:tr w:rsidR="00107C0C" w:rsidRPr="00E477CC" w14:paraId="452D22F0" w14:textId="77777777" w:rsidTr="00107C0C">
        <w:trPr>
          <w:cnfStyle w:val="100000000000" w:firstRow="1" w:lastRow="0" w:firstColumn="0" w:lastColumn="0" w:oddVBand="0" w:evenVBand="0" w:oddHBand="0" w:evenHBand="0" w:firstRowFirstColumn="0" w:firstRowLastColumn="0" w:lastRowFirstColumn="0" w:lastRowLastColumn="0"/>
        </w:trPr>
        <w:tc>
          <w:tcPr>
            <w:tcW w:w="1093" w:type="dxa"/>
            <w:shd w:val="clear" w:color="auto" w:fill="0070C0"/>
          </w:tcPr>
          <w:p w14:paraId="22C9AC11" w14:textId="77777777" w:rsidR="008A6750" w:rsidRPr="008A6750" w:rsidRDefault="008A6750" w:rsidP="008A6750">
            <w:pPr>
              <w:spacing w:after="160"/>
              <w:rPr>
                <w:sz w:val="18"/>
                <w:lang w:eastAsia="en-CA"/>
              </w:rPr>
            </w:pPr>
            <w:r w:rsidRPr="008A6750">
              <w:rPr>
                <w:sz w:val="18"/>
                <w:lang w:eastAsia="en-CA"/>
              </w:rPr>
              <w:t>Resource</w:t>
            </w:r>
          </w:p>
        </w:tc>
        <w:tc>
          <w:tcPr>
            <w:tcW w:w="742" w:type="dxa"/>
            <w:shd w:val="clear" w:color="auto" w:fill="0070C0"/>
          </w:tcPr>
          <w:p w14:paraId="2DDACD13" w14:textId="77777777" w:rsidR="008A6750" w:rsidRPr="008A6750" w:rsidRDefault="008A6750" w:rsidP="008A6750">
            <w:pPr>
              <w:spacing w:after="160"/>
              <w:rPr>
                <w:sz w:val="18"/>
                <w:lang w:eastAsia="en-CA"/>
              </w:rPr>
            </w:pPr>
            <w:r w:rsidRPr="008A6750">
              <w:rPr>
                <w:sz w:val="18"/>
                <w:lang w:eastAsia="en-CA"/>
              </w:rPr>
              <w:t>Skill ID</w:t>
            </w:r>
          </w:p>
        </w:tc>
        <w:tc>
          <w:tcPr>
            <w:tcW w:w="1850" w:type="dxa"/>
            <w:shd w:val="clear" w:color="auto" w:fill="0070C0"/>
          </w:tcPr>
          <w:p w14:paraId="3DFA1946" w14:textId="77777777" w:rsidR="008A6750" w:rsidRPr="008A6750" w:rsidRDefault="008A6750" w:rsidP="008A6750">
            <w:pPr>
              <w:spacing w:after="160"/>
              <w:rPr>
                <w:sz w:val="18"/>
                <w:lang w:eastAsia="en-CA"/>
              </w:rPr>
            </w:pPr>
            <w:r w:rsidRPr="008A6750">
              <w:rPr>
                <w:sz w:val="18"/>
                <w:lang w:eastAsia="en-CA"/>
              </w:rPr>
              <w:t>Skill Description</w:t>
            </w:r>
          </w:p>
        </w:tc>
        <w:tc>
          <w:tcPr>
            <w:tcW w:w="1350" w:type="dxa"/>
            <w:shd w:val="clear" w:color="auto" w:fill="0070C0"/>
          </w:tcPr>
          <w:p w14:paraId="3EA85993" w14:textId="77777777" w:rsidR="008A6750" w:rsidRPr="008A6750" w:rsidRDefault="008A6750" w:rsidP="008A6750">
            <w:pPr>
              <w:spacing w:after="160"/>
              <w:rPr>
                <w:sz w:val="18"/>
                <w:lang w:eastAsia="en-CA"/>
              </w:rPr>
            </w:pPr>
            <w:r w:rsidRPr="008A6750">
              <w:rPr>
                <w:sz w:val="18"/>
                <w:lang w:eastAsia="en-CA"/>
              </w:rPr>
              <w:t>Role</w:t>
            </w:r>
          </w:p>
        </w:tc>
        <w:tc>
          <w:tcPr>
            <w:tcW w:w="1132" w:type="dxa"/>
            <w:shd w:val="clear" w:color="auto" w:fill="0070C0"/>
          </w:tcPr>
          <w:p w14:paraId="5B8134F7" w14:textId="77777777" w:rsidR="008A6750" w:rsidRPr="008A6750" w:rsidRDefault="008A6750" w:rsidP="008A6750">
            <w:pPr>
              <w:spacing w:after="160"/>
              <w:rPr>
                <w:sz w:val="18"/>
                <w:lang w:eastAsia="en-CA"/>
              </w:rPr>
            </w:pPr>
            <w:r w:rsidRPr="008A6750">
              <w:rPr>
                <w:sz w:val="18"/>
                <w:lang w:eastAsia="en-CA"/>
              </w:rPr>
              <w:t>Min. work related experience (years)</w:t>
            </w:r>
          </w:p>
        </w:tc>
        <w:tc>
          <w:tcPr>
            <w:tcW w:w="907" w:type="dxa"/>
            <w:shd w:val="clear" w:color="auto" w:fill="0070C0"/>
          </w:tcPr>
          <w:p w14:paraId="06D9DC66" w14:textId="77777777" w:rsidR="008A6750" w:rsidRPr="008A6750" w:rsidRDefault="008A6750" w:rsidP="008A6750">
            <w:pPr>
              <w:spacing w:after="160"/>
              <w:rPr>
                <w:sz w:val="18"/>
                <w:lang w:eastAsia="en-CA"/>
              </w:rPr>
            </w:pPr>
            <w:r w:rsidRPr="008A6750">
              <w:rPr>
                <w:sz w:val="18"/>
                <w:lang w:eastAsia="en-CA"/>
              </w:rPr>
              <w:t>No. Resources</w:t>
            </w:r>
          </w:p>
        </w:tc>
        <w:tc>
          <w:tcPr>
            <w:tcW w:w="689" w:type="dxa"/>
            <w:shd w:val="clear" w:color="auto" w:fill="0070C0"/>
          </w:tcPr>
          <w:p w14:paraId="6EE8E169" w14:textId="77777777" w:rsidR="008A6750" w:rsidRPr="008A6750" w:rsidRDefault="008A6750" w:rsidP="008A6750">
            <w:pPr>
              <w:spacing w:after="160"/>
              <w:rPr>
                <w:sz w:val="18"/>
                <w:lang w:eastAsia="en-CA"/>
              </w:rPr>
            </w:pPr>
            <w:r w:rsidRPr="008A6750">
              <w:rPr>
                <w:sz w:val="18"/>
                <w:lang w:eastAsia="en-CA"/>
              </w:rPr>
              <w:t># Days</w:t>
            </w:r>
          </w:p>
        </w:tc>
        <w:tc>
          <w:tcPr>
            <w:tcW w:w="1145" w:type="dxa"/>
            <w:shd w:val="clear" w:color="auto" w:fill="0070C0"/>
          </w:tcPr>
          <w:p w14:paraId="771C675C" w14:textId="77777777" w:rsidR="008A6750" w:rsidRPr="008A6750" w:rsidRDefault="008A6750" w:rsidP="008A6750">
            <w:pPr>
              <w:spacing w:after="160"/>
              <w:rPr>
                <w:sz w:val="18"/>
                <w:lang w:eastAsia="en-CA"/>
              </w:rPr>
            </w:pPr>
            <w:r w:rsidRPr="008A6750">
              <w:rPr>
                <w:sz w:val="18"/>
                <w:lang w:eastAsia="en-CA"/>
              </w:rPr>
              <w:t>US: Onsite USD/Day Rate</w:t>
            </w:r>
          </w:p>
        </w:tc>
        <w:tc>
          <w:tcPr>
            <w:tcW w:w="1077" w:type="dxa"/>
            <w:shd w:val="clear" w:color="auto" w:fill="0070C0"/>
          </w:tcPr>
          <w:p w14:paraId="17B63C1F" w14:textId="77777777" w:rsidR="008A6750" w:rsidRPr="008A6750" w:rsidRDefault="008A6750" w:rsidP="008A6750">
            <w:pPr>
              <w:spacing w:after="160"/>
              <w:rPr>
                <w:sz w:val="18"/>
                <w:lang w:eastAsia="en-CA"/>
              </w:rPr>
            </w:pPr>
            <w:r w:rsidRPr="008A6750">
              <w:rPr>
                <w:sz w:val="18"/>
                <w:lang w:eastAsia="en-CA"/>
              </w:rPr>
              <w:t>Resource Cost</w:t>
            </w:r>
          </w:p>
        </w:tc>
      </w:tr>
      <w:tr w:rsidR="008A6750" w:rsidRPr="008A6750" w14:paraId="43709FDA" w14:textId="77777777" w:rsidTr="008E7440">
        <w:tblPrEx>
          <w:tblCellMar>
            <w:left w:w="115" w:type="dxa"/>
            <w:right w:w="115" w:type="dxa"/>
          </w:tblCellMar>
        </w:tblPrEx>
        <w:trPr>
          <w:cnfStyle w:val="000000100000" w:firstRow="0" w:lastRow="0" w:firstColumn="0" w:lastColumn="0" w:oddVBand="0" w:evenVBand="0" w:oddHBand="1" w:evenHBand="0" w:firstRowFirstColumn="0" w:firstRowLastColumn="0" w:lastRowFirstColumn="0" w:lastRowLastColumn="0"/>
        </w:trPr>
        <w:tc>
          <w:tcPr>
            <w:tcW w:w="1093" w:type="dxa"/>
          </w:tcPr>
          <w:p w14:paraId="6FA23B6F" w14:textId="77777777" w:rsidR="008A6750" w:rsidRPr="008A6750" w:rsidRDefault="008A6750" w:rsidP="008A6750">
            <w:pPr>
              <w:spacing w:after="160"/>
              <w:rPr>
                <w:sz w:val="18"/>
                <w:lang w:eastAsia="en-CA"/>
              </w:rPr>
            </w:pPr>
            <w:r w:rsidRPr="008A6750">
              <w:rPr>
                <w:sz w:val="18"/>
                <w:lang w:eastAsia="en-CA"/>
              </w:rPr>
              <w:t>Robert Griswold</w:t>
            </w:r>
          </w:p>
        </w:tc>
        <w:tc>
          <w:tcPr>
            <w:tcW w:w="742" w:type="dxa"/>
            <w:vAlign w:val="center"/>
          </w:tcPr>
          <w:p w14:paraId="3DCF00E5" w14:textId="77777777" w:rsidR="008A6750" w:rsidRPr="008A6750" w:rsidRDefault="008A6750" w:rsidP="008E7440">
            <w:pPr>
              <w:spacing w:after="160"/>
              <w:jc w:val="center"/>
              <w:rPr>
                <w:sz w:val="18"/>
                <w:lang w:eastAsia="en-CA"/>
              </w:rPr>
            </w:pPr>
            <w:r w:rsidRPr="008A6750">
              <w:rPr>
                <w:sz w:val="18"/>
                <w:lang w:eastAsia="en-CA"/>
              </w:rPr>
              <w:t>ADAM</w:t>
            </w:r>
          </w:p>
          <w:p w14:paraId="49621680" w14:textId="77777777" w:rsidR="008A6750" w:rsidRPr="008A6750" w:rsidRDefault="008A6750" w:rsidP="008E7440">
            <w:pPr>
              <w:spacing w:after="160"/>
              <w:jc w:val="center"/>
              <w:rPr>
                <w:sz w:val="18"/>
                <w:lang w:eastAsia="en-CA"/>
              </w:rPr>
            </w:pPr>
            <w:r w:rsidRPr="008A6750">
              <w:rPr>
                <w:sz w:val="18"/>
                <w:lang w:eastAsia="en-CA"/>
              </w:rPr>
              <w:t>42-P</w:t>
            </w:r>
          </w:p>
        </w:tc>
        <w:tc>
          <w:tcPr>
            <w:tcW w:w="1850" w:type="dxa"/>
          </w:tcPr>
          <w:p w14:paraId="53060703" w14:textId="77777777" w:rsidR="008A6750" w:rsidRPr="008A6750" w:rsidRDefault="008A6750" w:rsidP="008A6750">
            <w:pPr>
              <w:spacing w:after="160"/>
              <w:rPr>
                <w:sz w:val="18"/>
                <w:lang w:eastAsia="en-CA"/>
              </w:rPr>
            </w:pPr>
            <w:r w:rsidRPr="008A6750">
              <w:rPr>
                <w:sz w:val="18"/>
                <w:lang w:eastAsia="en-CA"/>
              </w:rPr>
              <w:t>Information/Data Management, Decision Support, Remediation</w:t>
            </w:r>
          </w:p>
        </w:tc>
        <w:tc>
          <w:tcPr>
            <w:tcW w:w="1350" w:type="dxa"/>
          </w:tcPr>
          <w:p w14:paraId="2947E81D" w14:textId="77777777" w:rsidR="008A6750" w:rsidRPr="008A6750" w:rsidRDefault="008A6750" w:rsidP="008A6750">
            <w:pPr>
              <w:spacing w:after="160"/>
              <w:rPr>
                <w:sz w:val="18"/>
                <w:lang w:eastAsia="en-CA"/>
              </w:rPr>
            </w:pPr>
            <w:r w:rsidRPr="008A6750">
              <w:rPr>
                <w:sz w:val="18"/>
                <w:lang w:eastAsia="en-CA"/>
              </w:rPr>
              <w:t>Strategy Lead - MDM, Data Architect / Governance</w:t>
            </w:r>
          </w:p>
        </w:tc>
        <w:tc>
          <w:tcPr>
            <w:tcW w:w="1132" w:type="dxa"/>
          </w:tcPr>
          <w:p w14:paraId="46A07B33" w14:textId="77777777" w:rsidR="008A6750" w:rsidRPr="008A6750" w:rsidRDefault="008A6750" w:rsidP="008A6750">
            <w:pPr>
              <w:spacing w:after="160"/>
              <w:rPr>
                <w:sz w:val="18"/>
                <w:lang w:eastAsia="en-CA"/>
              </w:rPr>
            </w:pPr>
            <w:r w:rsidRPr="008A6750">
              <w:rPr>
                <w:sz w:val="18"/>
                <w:lang w:eastAsia="en-CA"/>
              </w:rPr>
              <w:t>15+</w:t>
            </w:r>
          </w:p>
        </w:tc>
        <w:tc>
          <w:tcPr>
            <w:tcW w:w="907" w:type="dxa"/>
          </w:tcPr>
          <w:p w14:paraId="15A32521" w14:textId="77777777" w:rsidR="008A6750" w:rsidRPr="008A6750" w:rsidRDefault="008A6750" w:rsidP="008A6750">
            <w:pPr>
              <w:spacing w:after="160"/>
              <w:jc w:val="center"/>
              <w:rPr>
                <w:sz w:val="18"/>
                <w:lang w:eastAsia="en-CA"/>
              </w:rPr>
            </w:pPr>
            <w:r w:rsidRPr="008A6750">
              <w:rPr>
                <w:sz w:val="18"/>
                <w:lang w:eastAsia="en-CA"/>
              </w:rPr>
              <w:t>1</w:t>
            </w:r>
          </w:p>
        </w:tc>
        <w:tc>
          <w:tcPr>
            <w:tcW w:w="689" w:type="dxa"/>
          </w:tcPr>
          <w:p w14:paraId="2ED40F0C" w14:textId="77777777" w:rsidR="008A6750" w:rsidRPr="008A6750" w:rsidRDefault="008A6750" w:rsidP="008A6750">
            <w:pPr>
              <w:spacing w:after="160"/>
              <w:rPr>
                <w:sz w:val="18"/>
                <w:lang w:eastAsia="en-CA"/>
              </w:rPr>
            </w:pPr>
            <w:r w:rsidRPr="008A6750">
              <w:rPr>
                <w:sz w:val="18"/>
                <w:lang w:eastAsia="en-CA"/>
              </w:rPr>
              <w:t>47</w:t>
            </w:r>
          </w:p>
        </w:tc>
        <w:tc>
          <w:tcPr>
            <w:tcW w:w="1145" w:type="dxa"/>
          </w:tcPr>
          <w:p w14:paraId="185211B5" w14:textId="77777777" w:rsidR="008A6750" w:rsidRPr="008A6750" w:rsidRDefault="008A6750" w:rsidP="008A6750">
            <w:pPr>
              <w:spacing w:after="160"/>
              <w:rPr>
                <w:sz w:val="18"/>
                <w:lang w:eastAsia="en-CA"/>
              </w:rPr>
            </w:pPr>
            <w:r w:rsidRPr="008A6750">
              <w:rPr>
                <w:sz w:val="18"/>
                <w:lang w:eastAsia="en-CA"/>
              </w:rPr>
              <w:t>$1,256.00</w:t>
            </w:r>
          </w:p>
        </w:tc>
        <w:tc>
          <w:tcPr>
            <w:tcW w:w="1077" w:type="dxa"/>
          </w:tcPr>
          <w:p w14:paraId="1F7E1822" w14:textId="77777777" w:rsidR="008A6750" w:rsidRPr="008A6750" w:rsidRDefault="008A6750" w:rsidP="008A6750">
            <w:pPr>
              <w:spacing w:after="160"/>
              <w:rPr>
                <w:sz w:val="18"/>
                <w:lang w:eastAsia="en-CA"/>
              </w:rPr>
            </w:pPr>
            <w:r w:rsidRPr="008A6750">
              <w:rPr>
                <w:sz w:val="18"/>
                <w:lang w:eastAsia="en-CA"/>
              </w:rPr>
              <w:t>$59,032.00</w:t>
            </w:r>
          </w:p>
        </w:tc>
      </w:tr>
      <w:tr w:rsidR="008A6750" w:rsidRPr="008A6750" w14:paraId="285F6461" w14:textId="77777777" w:rsidTr="008E7440">
        <w:tblPrEx>
          <w:tblCellMar>
            <w:left w:w="115" w:type="dxa"/>
            <w:right w:w="115" w:type="dxa"/>
          </w:tblCellMar>
        </w:tblPrEx>
        <w:trPr>
          <w:cnfStyle w:val="000000010000" w:firstRow="0" w:lastRow="0" w:firstColumn="0" w:lastColumn="0" w:oddVBand="0" w:evenVBand="0" w:oddHBand="0" w:evenHBand="1" w:firstRowFirstColumn="0" w:firstRowLastColumn="0" w:lastRowFirstColumn="0" w:lastRowLastColumn="0"/>
        </w:trPr>
        <w:tc>
          <w:tcPr>
            <w:tcW w:w="1093" w:type="dxa"/>
          </w:tcPr>
          <w:p w14:paraId="52B13D52" w14:textId="77777777" w:rsidR="008A6750" w:rsidRPr="008A6750" w:rsidRDefault="008A6750" w:rsidP="008A6750">
            <w:pPr>
              <w:spacing w:after="160"/>
              <w:rPr>
                <w:sz w:val="18"/>
                <w:lang w:eastAsia="en-CA"/>
              </w:rPr>
            </w:pPr>
            <w:r w:rsidRPr="008A6750">
              <w:rPr>
                <w:sz w:val="18"/>
                <w:lang w:eastAsia="en-CA"/>
              </w:rPr>
              <w:t>Robert Robinson</w:t>
            </w:r>
          </w:p>
        </w:tc>
        <w:tc>
          <w:tcPr>
            <w:tcW w:w="742" w:type="dxa"/>
            <w:vAlign w:val="center"/>
          </w:tcPr>
          <w:p w14:paraId="748A456F" w14:textId="1AAD80BB" w:rsidR="008A6750" w:rsidRPr="008A6750" w:rsidRDefault="008A6750" w:rsidP="008E7440">
            <w:pPr>
              <w:spacing w:after="160"/>
              <w:jc w:val="center"/>
              <w:rPr>
                <w:sz w:val="18"/>
                <w:lang w:eastAsia="en-CA"/>
              </w:rPr>
            </w:pPr>
            <w:r w:rsidRPr="008A6750">
              <w:rPr>
                <w:sz w:val="18"/>
                <w:lang w:eastAsia="en-CA"/>
              </w:rPr>
              <w:t>GMC</w:t>
            </w:r>
          </w:p>
        </w:tc>
        <w:tc>
          <w:tcPr>
            <w:tcW w:w="1850" w:type="dxa"/>
          </w:tcPr>
          <w:p w14:paraId="77969A93" w14:textId="77777777" w:rsidR="008A6750" w:rsidRPr="008A6750" w:rsidRDefault="008A6750" w:rsidP="008A6750">
            <w:pPr>
              <w:spacing w:after="160"/>
              <w:rPr>
                <w:sz w:val="18"/>
                <w:lang w:eastAsia="en-CA"/>
              </w:rPr>
            </w:pPr>
            <w:r w:rsidRPr="008A6750">
              <w:rPr>
                <w:sz w:val="18"/>
                <w:lang w:eastAsia="en-CA"/>
              </w:rPr>
              <w:t>Organization and Operating Model</w:t>
            </w:r>
          </w:p>
        </w:tc>
        <w:tc>
          <w:tcPr>
            <w:tcW w:w="1350" w:type="dxa"/>
          </w:tcPr>
          <w:p w14:paraId="67B4DEEE" w14:textId="77777777" w:rsidR="008A6750" w:rsidRPr="008A6750" w:rsidRDefault="008A6750" w:rsidP="008A6750">
            <w:pPr>
              <w:spacing w:after="160"/>
              <w:rPr>
                <w:sz w:val="18"/>
                <w:lang w:eastAsia="en-CA"/>
              </w:rPr>
            </w:pPr>
            <w:r w:rsidRPr="008A6750">
              <w:rPr>
                <w:sz w:val="18"/>
                <w:lang w:eastAsia="en-CA"/>
              </w:rPr>
              <w:t>Utility Domain Consultant</w:t>
            </w:r>
          </w:p>
        </w:tc>
        <w:tc>
          <w:tcPr>
            <w:tcW w:w="1132" w:type="dxa"/>
          </w:tcPr>
          <w:p w14:paraId="20D92F19" w14:textId="77777777" w:rsidR="008A6750" w:rsidRPr="008A6750" w:rsidRDefault="008A6750" w:rsidP="008A6750">
            <w:pPr>
              <w:spacing w:after="160"/>
              <w:rPr>
                <w:sz w:val="18"/>
                <w:lang w:eastAsia="en-CA"/>
              </w:rPr>
            </w:pPr>
            <w:r w:rsidRPr="008A6750">
              <w:rPr>
                <w:sz w:val="18"/>
                <w:lang w:eastAsia="en-CA"/>
              </w:rPr>
              <w:t>20+</w:t>
            </w:r>
          </w:p>
        </w:tc>
        <w:tc>
          <w:tcPr>
            <w:tcW w:w="907" w:type="dxa"/>
          </w:tcPr>
          <w:p w14:paraId="46F0955E" w14:textId="77777777" w:rsidR="008A6750" w:rsidRPr="008A6750" w:rsidRDefault="008A6750" w:rsidP="008A6750">
            <w:pPr>
              <w:spacing w:after="160"/>
              <w:jc w:val="center"/>
              <w:rPr>
                <w:sz w:val="18"/>
                <w:lang w:eastAsia="en-CA"/>
              </w:rPr>
            </w:pPr>
            <w:r w:rsidRPr="008A6750">
              <w:rPr>
                <w:sz w:val="18"/>
                <w:lang w:eastAsia="en-CA"/>
              </w:rPr>
              <w:t>1</w:t>
            </w:r>
          </w:p>
        </w:tc>
        <w:tc>
          <w:tcPr>
            <w:tcW w:w="689" w:type="dxa"/>
          </w:tcPr>
          <w:p w14:paraId="169F1556" w14:textId="77777777" w:rsidR="008A6750" w:rsidRPr="008A6750" w:rsidRDefault="008A6750" w:rsidP="008A6750">
            <w:pPr>
              <w:spacing w:after="160"/>
              <w:rPr>
                <w:sz w:val="18"/>
                <w:lang w:eastAsia="en-CA"/>
              </w:rPr>
            </w:pPr>
            <w:r w:rsidRPr="008A6750">
              <w:rPr>
                <w:sz w:val="18"/>
                <w:lang w:eastAsia="en-CA"/>
              </w:rPr>
              <w:t>3</w:t>
            </w:r>
          </w:p>
        </w:tc>
        <w:tc>
          <w:tcPr>
            <w:tcW w:w="1145" w:type="dxa"/>
          </w:tcPr>
          <w:p w14:paraId="70024414" w14:textId="77777777" w:rsidR="008A6750" w:rsidRPr="008A6750" w:rsidRDefault="008A6750" w:rsidP="008A6750">
            <w:pPr>
              <w:spacing w:after="160"/>
              <w:rPr>
                <w:sz w:val="18"/>
                <w:lang w:eastAsia="en-CA"/>
              </w:rPr>
            </w:pPr>
            <w:r w:rsidRPr="008A6750">
              <w:rPr>
                <w:sz w:val="18"/>
                <w:lang w:eastAsia="en-CA"/>
              </w:rPr>
              <w:t>$2,930.00</w:t>
            </w:r>
          </w:p>
        </w:tc>
        <w:tc>
          <w:tcPr>
            <w:tcW w:w="1077" w:type="dxa"/>
          </w:tcPr>
          <w:p w14:paraId="21FAAA2E" w14:textId="77777777" w:rsidR="008A6750" w:rsidRPr="008A6750" w:rsidRDefault="008A6750" w:rsidP="008A6750">
            <w:pPr>
              <w:spacing w:after="160"/>
              <w:rPr>
                <w:sz w:val="18"/>
                <w:lang w:eastAsia="en-CA"/>
              </w:rPr>
            </w:pPr>
            <w:r w:rsidRPr="008A6750">
              <w:rPr>
                <w:sz w:val="18"/>
                <w:lang w:eastAsia="en-CA"/>
              </w:rPr>
              <w:t>$8,790.00</w:t>
            </w:r>
          </w:p>
        </w:tc>
      </w:tr>
      <w:tr w:rsidR="008A6750" w:rsidRPr="008A6750" w14:paraId="6931CE48" w14:textId="77777777" w:rsidTr="008E7440">
        <w:tblPrEx>
          <w:tblCellMar>
            <w:left w:w="115" w:type="dxa"/>
            <w:right w:w="115" w:type="dxa"/>
          </w:tblCellMar>
        </w:tblPrEx>
        <w:trPr>
          <w:cnfStyle w:val="000000100000" w:firstRow="0" w:lastRow="0" w:firstColumn="0" w:lastColumn="0" w:oddVBand="0" w:evenVBand="0" w:oddHBand="1" w:evenHBand="0" w:firstRowFirstColumn="0" w:firstRowLastColumn="0" w:lastRowFirstColumn="0" w:lastRowLastColumn="0"/>
        </w:trPr>
        <w:tc>
          <w:tcPr>
            <w:tcW w:w="1093" w:type="dxa"/>
          </w:tcPr>
          <w:p w14:paraId="6E9AA385" w14:textId="77777777" w:rsidR="008A6750" w:rsidRPr="008A6750" w:rsidRDefault="008A6750" w:rsidP="008A6750">
            <w:pPr>
              <w:spacing w:after="160"/>
              <w:rPr>
                <w:sz w:val="18"/>
                <w:lang w:eastAsia="en-CA"/>
              </w:rPr>
            </w:pPr>
            <w:r w:rsidRPr="008A6750">
              <w:rPr>
                <w:sz w:val="18"/>
                <w:lang w:eastAsia="en-CA"/>
              </w:rPr>
              <w:t>Total</w:t>
            </w:r>
          </w:p>
        </w:tc>
        <w:tc>
          <w:tcPr>
            <w:tcW w:w="742" w:type="dxa"/>
            <w:vAlign w:val="center"/>
          </w:tcPr>
          <w:p w14:paraId="3D800DB1" w14:textId="77777777" w:rsidR="008A6750" w:rsidRPr="008A6750" w:rsidRDefault="008A6750" w:rsidP="008E7440">
            <w:pPr>
              <w:spacing w:after="160"/>
              <w:jc w:val="center"/>
              <w:rPr>
                <w:sz w:val="18"/>
                <w:lang w:eastAsia="en-CA"/>
              </w:rPr>
            </w:pPr>
          </w:p>
        </w:tc>
        <w:tc>
          <w:tcPr>
            <w:tcW w:w="1850" w:type="dxa"/>
          </w:tcPr>
          <w:p w14:paraId="749A1A30" w14:textId="77777777" w:rsidR="008A6750" w:rsidRPr="008A6750" w:rsidRDefault="008A6750" w:rsidP="008A6750">
            <w:pPr>
              <w:spacing w:after="160"/>
              <w:rPr>
                <w:sz w:val="18"/>
                <w:lang w:eastAsia="en-CA"/>
              </w:rPr>
            </w:pPr>
          </w:p>
        </w:tc>
        <w:tc>
          <w:tcPr>
            <w:tcW w:w="1350" w:type="dxa"/>
          </w:tcPr>
          <w:p w14:paraId="56EB89F0" w14:textId="77777777" w:rsidR="008A6750" w:rsidRPr="008A6750" w:rsidRDefault="008A6750" w:rsidP="008A6750">
            <w:pPr>
              <w:spacing w:after="160"/>
              <w:rPr>
                <w:sz w:val="18"/>
                <w:lang w:eastAsia="en-CA"/>
              </w:rPr>
            </w:pPr>
          </w:p>
        </w:tc>
        <w:tc>
          <w:tcPr>
            <w:tcW w:w="1132" w:type="dxa"/>
          </w:tcPr>
          <w:p w14:paraId="2517A89C" w14:textId="77777777" w:rsidR="008A6750" w:rsidRPr="008A6750" w:rsidRDefault="008A6750" w:rsidP="008A6750">
            <w:pPr>
              <w:spacing w:after="160"/>
              <w:rPr>
                <w:sz w:val="18"/>
                <w:lang w:eastAsia="en-CA"/>
              </w:rPr>
            </w:pPr>
          </w:p>
        </w:tc>
        <w:tc>
          <w:tcPr>
            <w:tcW w:w="907" w:type="dxa"/>
          </w:tcPr>
          <w:p w14:paraId="17AC3C25" w14:textId="77777777" w:rsidR="008A6750" w:rsidRPr="008A6750" w:rsidRDefault="008A6750" w:rsidP="008A6750">
            <w:pPr>
              <w:spacing w:after="160"/>
              <w:rPr>
                <w:sz w:val="18"/>
                <w:lang w:eastAsia="en-CA"/>
              </w:rPr>
            </w:pPr>
          </w:p>
        </w:tc>
        <w:tc>
          <w:tcPr>
            <w:tcW w:w="689" w:type="dxa"/>
          </w:tcPr>
          <w:p w14:paraId="458C1841" w14:textId="77777777" w:rsidR="008A6750" w:rsidRPr="008A6750" w:rsidRDefault="008A6750" w:rsidP="008A6750">
            <w:pPr>
              <w:spacing w:after="160"/>
              <w:rPr>
                <w:sz w:val="18"/>
                <w:lang w:eastAsia="en-CA"/>
              </w:rPr>
            </w:pPr>
          </w:p>
        </w:tc>
        <w:tc>
          <w:tcPr>
            <w:tcW w:w="1145" w:type="dxa"/>
          </w:tcPr>
          <w:p w14:paraId="2A8B5406" w14:textId="77777777" w:rsidR="008A6750" w:rsidRPr="008A6750" w:rsidRDefault="008A6750" w:rsidP="008A6750">
            <w:pPr>
              <w:spacing w:after="160"/>
              <w:rPr>
                <w:sz w:val="18"/>
                <w:lang w:eastAsia="en-CA"/>
              </w:rPr>
            </w:pPr>
          </w:p>
        </w:tc>
        <w:tc>
          <w:tcPr>
            <w:tcW w:w="1077" w:type="dxa"/>
          </w:tcPr>
          <w:p w14:paraId="3E233EED" w14:textId="77777777" w:rsidR="008A6750" w:rsidRPr="008A6750" w:rsidRDefault="008A6750" w:rsidP="008A6750">
            <w:pPr>
              <w:spacing w:after="160"/>
              <w:rPr>
                <w:sz w:val="18"/>
                <w:lang w:eastAsia="en-CA"/>
              </w:rPr>
            </w:pPr>
            <w:r w:rsidRPr="008A6750">
              <w:rPr>
                <w:sz w:val="18"/>
                <w:lang w:eastAsia="en-CA"/>
              </w:rPr>
              <w:t>$67,822.00</w:t>
            </w:r>
          </w:p>
        </w:tc>
      </w:tr>
    </w:tbl>
    <w:p w14:paraId="45404A00" w14:textId="77777777" w:rsidR="00942970" w:rsidRPr="00E477CC" w:rsidRDefault="00942970" w:rsidP="007D0282"/>
    <w:p w14:paraId="681F9AA8" w14:textId="77777777" w:rsidR="007D0282" w:rsidRPr="00E477CC" w:rsidRDefault="007D0282" w:rsidP="007D0282"/>
    <w:p w14:paraId="1F7D00D1" w14:textId="77777777" w:rsidR="007D0282" w:rsidRPr="00E477CC" w:rsidRDefault="007D0282" w:rsidP="007D0282"/>
    <w:p w14:paraId="232AC941" w14:textId="77777777" w:rsidR="0038562D" w:rsidRDefault="0038562D">
      <w:pPr>
        <w:spacing w:after="160" w:line="259" w:lineRule="auto"/>
        <w:rPr>
          <w:b/>
          <w:bCs/>
        </w:rPr>
      </w:pPr>
      <w:r>
        <w:rPr>
          <w:b/>
          <w:bCs/>
        </w:rPr>
        <w:br w:type="page"/>
      </w:r>
    </w:p>
    <w:p w14:paraId="080BFB79" w14:textId="47C31C8B" w:rsidR="007D0282" w:rsidRPr="00E477CC" w:rsidRDefault="007D0282" w:rsidP="007D0282">
      <w:pPr>
        <w:autoSpaceDE w:val="0"/>
        <w:autoSpaceDN w:val="0"/>
        <w:adjustRightInd w:val="0"/>
        <w:ind w:left="2160" w:firstLine="720"/>
        <w:rPr>
          <w:b/>
          <w:bCs/>
        </w:rPr>
      </w:pPr>
      <w:r w:rsidRPr="00E477CC">
        <w:rPr>
          <w:b/>
          <w:bCs/>
        </w:rPr>
        <w:t>ANNEX 3 (Outline Implementation Plan)</w:t>
      </w:r>
    </w:p>
    <w:p w14:paraId="4EBAF526" w14:textId="77777777" w:rsidR="007D0282" w:rsidRPr="00E477CC" w:rsidRDefault="007D0282" w:rsidP="007D0282"/>
    <w:p w14:paraId="755B8260" w14:textId="77777777" w:rsidR="007D0282" w:rsidRPr="00E477CC" w:rsidRDefault="007D0282" w:rsidP="007D0282"/>
    <w:p w14:paraId="52A59955" w14:textId="77777777" w:rsidR="007D0282" w:rsidRPr="00E477CC" w:rsidRDefault="007D0282" w:rsidP="007D0282">
      <w:pPr>
        <w:tabs>
          <w:tab w:val="left" w:pos="1440"/>
        </w:tabs>
        <w:rPr>
          <w:b/>
        </w:rPr>
      </w:pPr>
      <w:r w:rsidRPr="00E477CC">
        <w:rPr>
          <w:b/>
        </w:rPr>
        <w:t>Outline Implementation Plan</w:t>
      </w:r>
      <w:r w:rsidRPr="00E477CC">
        <w:rPr>
          <w:b/>
        </w:rPr>
        <w:tab/>
      </w:r>
    </w:p>
    <w:tbl>
      <w:tblPr>
        <w:tblStyle w:val="TableGrid"/>
        <w:tblW w:w="0" w:type="auto"/>
        <w:tblLook w:val="04A0" w:firstRow="1" w:lastRow="0" w:firstColumn="1" w:lastColumn="0" w:noHBand="0" w:noVBand="1"/>
      </w:tblPr>
      <w:tblGrid>
        <w:gridCol w:w="1915"/>
        <w:gridCol w:w="1915"/>
        <w:gridCol w:w="1915"/>
        <w:gridCol w:w="1915"/>
        <w:gridCol w:w="1916"/>
      </w:tblGrid>
      <w:tr w:rsidR="007D0282" w:rsidRPr="00E477CC" w14:paraId="175C5A63" w14:textId="77777777" w:rsidTr="00C01042">
        <w:tc>
          <w:tcPr>
            <w:tcW w:w="1915" w:type="dxa"/>
            <w:shd w:val="clear" w:color="auto" w:fill="D9D9D9" w:themeFill="background1" w:themeFillShade="D9"/>
          </w:tcPr>
          <w:p w14:paraId="35F8207B" w14:textId="77777777" w:rsidR="007D0282" w:rsidRPr="00E477CC" w:rsidRDefault="007D0282" w:rsidP="00C01042">
            <w:pPr>
              <w:widowControl w:val="0"/>
              <w:tabs>
                <w:tab w:val="center" w:pos="1566"/>
              </w:tabs>
              <w:overflowPunct w:val="0"/>
              <w:autoSpaceDE w:val="0"/>
              <w:autoSpaceDN w:val="0"/>
              <w:adjustRightInd w:val="0"/>
              <w:jc w:val="both"/>
              <w:textAlignment w:val="baseline"/>
              <w:rPr>
                <w:b/>
              </w:rPr>
            </w:pPr>
            <w:r w:rsidRPr="00E477CC">
              <w:rPr>
                <w:b/>
              </w:rPr>
              <w:t>Milestone</w:t>
            </w:r>
          </w:p>
        </w:tc>
        <w:tc>
          <w:tcPr>
            <w:tcW w:w="1915" w:type="dxa"/>
            <w:shd w:val="clear" w:color="auto" w:fill="D9D9D9" w:themeFill="background1" w:themeFillShade="D9"/>
          </w:tcPr>
          <w:p w14:paraId="0B02D6EB" w14:textId="77777777" w:rsidR="007D0282" w:rsidRPr="00E477CC" w:rsidRDefault="007D0282" w:rsidP="00C01042">
            <w:pPr>
              <w:tabs>
                <w:tab w:val="left" w:pos="1440"/>
              </w:tabs>
              <w:rPr>
                <w:b/>
              </w:rPr>
            </w:pPr>
            <w:r w:rsidRPr="00E477CC">
              <w:rPr>
                <w:b/>
              </w:rPr>
              <w:t>Deliverables (bulleted list showing all Deliverables (and associated tasks) required for each Milestone)</w:t>
            </w:r>
          </w:p>
        </w:tc>
        <w:tc>
          <w:tcPr>
            <w:tcW w:w="1915" w:type="dxa"/>
            <w:shd w:val="clear" w:color="auto" w:fill="D9D9D9" w:themeFill="background1" w:themeFillShade="D9"/>
          </w:tcPr>
          <w:p w14:paraId="06FBACBF" w14:textId="77777777" w:rsidR="007D0282" w:rsidRPr="00E477CC" w:rsidRDefault="007D0282" w:rsidP="00C01042">
            <w:pPr>
              <w:tabs>
                <w:tab w:val="left" w:pos="1440"/>
              </w:tabs>
              <w:rPr>
                <w:b/>
              </w:rPr>
            </w:pPr>
            <w:r w:rsidRPr="00E477CC">
              <w:rPr>
                <w:b/>
              </w:rPr>
              <w:t>Duration (Working Days)</w:t>
            </w:r>
          </w:p>
        </w:tc>
        <w:tc>
          <w:tcPr>
            <w:tcW w:w="1915" w:type="dxa"/>
            <w:shd w:val="clear" w:color="auto" w:fill="D9D9D9" w:themeFill="background1" w:themeFillShade="D9"/>
          </w:tcPr>
          <w:p w14:paraId="001ED7C8" w14:textId="77777777" w:rsidR="007D0282" w:rsidRPr="00E477CC" w:rsidRDefault="007D0282" w:rsidP="00C01042">
            <w:pPr>
              <w:tabs>
                <w:tab w:val="left" w:pos="1440"/>
              </w:tabs>
              <w:rPr>
                <w:b/>
              </w:rPr>
            </w:pPr>
            <w:r w:rsidRPr="00E477CC">
              <w:rPr>
                <w:b/>
              </w:rPr>
              <w:t>Milestone Date</w:t>
            </w:r>
          </w:p>
        </w:tc>
        <w:tc>
          <w:tcPr>
            <w:tcW w:w="1916" w:type="dxa"/>
            <w:shd w:val="clear" w:color="auto" w:fill="D9D9D9" w:themeFill="background1" w:themeFillShade="D9"/>
          </w:tcPr>
          <w:p w14:paraId="3A48D691" w14:textId="77777777" w:rsidR="007D0282" w:rsidRPr="00E477CC" w:rsidRDefault="007D0282" w:rsidP="00C01042">
            <w:pPr>
              <w:tabs>
                <w:tab w:val="left" w:pos="1440"/>
              </w:tabs>
              <w:rPr>
                <w:b/>
              </w:rPr>
            </w:pPr>
            <w:r w:rsidRPr="00E477CC">
              <w:rPr>
                <w:b/>
              </w:rPr>
              <w:t>Link to ATP/CPP</w:t>
            </w:r>
          </w:p>
        </w:tc>
      </w:tr>
      <w:tr w:rsidR="007D0282" w:rsidRPr="00E477CC" w14:paraId="4DAB5577" w14:textId="77777777" w:rsidTr="00C01042">
        <w:tc>
          <w:tcPr>
            <w:tcW w:w="1915" w:type="dxa"/>
          </w:tcPr>
          <w:p w14:paraId="4D04446E" w14:textId="77777777" w:rsidR="007D0282" w:rsidRPr="00E477CC" w:rsidRDefault="007D0282" w:rsidP="00C01042">
            <w:pPr>
              <w:tabs>
                <w:tab w:val="left" w:pos="1440"/>
              </w:tabs>
            </w:pPr>
          </w:p>
        </w:tc>
        <w:tc>
          <w:tcPr>
            <w:tcW w:w="1915" w:type="dxa"/>
          </w:tcPr>
          <w:p w14:paraId="37C22034" w14:textId="77777777" w:rsidR="007D0282" w:rsidRPr="00E477CC" w:rsidRDefault="007D0282" w:rsidP="00C01042">
            <w:pPr>
              <w:tabs>
                <w:tab w:val="left" w:pos="1440"/>
              </w:tabs>
            </w:pPr>
          </w:p>
        </w:tc>
        <w:tc>
          <w:tcPr>
            <w:tcW w:w="1915" w:type="dxa"/>
          </w:tcPr>
          <w:p w14:paraId="2D5A487A" w14:textId="77777777" w:rsidR="007D0282" w:rsidRPr="00E477CC" w:rsidRDefault="007D0282" w:rsidP="00C01042">
            <w:pPr>
              <w:tabs>
                <w:tab w:val="left" w:pos="1440"/>
              </w:tabs>
            </w:pPr>
          </w:p>
        </w:tc>
        <w:tc>
          <w:tcPr>
            <w:tcW w:w="1915" w:type="dxa"/>
          </w:tcPr>
          <w:p w14:paraId="7B9B4523" w14:textId="77777777" w:rsidR="007D0282" w:rsidRPr="00E477CC" w:rsidRDefault="007D0282" w:rsidP="00C01042">
            <w:pPr>
              <w:tabs>
                <w:tab w:val="left" w:pos="1440"/>
              </w:tabs>
            </w:pPr>
          </w:p>
        </w:tc>
        <w:tc>
          <w:tcPr>
            <w:tcW w:w="1916" w:type="dxa"/>
          </w:tcPr>
          <w:p w14:paraId="0EB8413C" w14:textId="77777777" w:rsidR="007D0282" w:rsidRPr="00E477CC" w:rsidRDefault="007D0282" w:rsidP="00C01042">
            <w:pPr>
              <w:tabs>
                <w:tab w:val="left" w:pos="1440"/>
              </w:tabs>
            </w:pPr>
          </w:p>
        </w:tc>
      </w:tr>
      <w:tr w:rsidR="007D0282" w:rsidRPr="00E477CC" w14:paraId="0B4C9C10" w14:textId="77777777" w:rsidTr="00C01042">
        <w:tc>
          <w:tcPr>
            <w:tcW w:w="1915" w:type="dxa"/>
          </w:tcPr>
          <w:p w14:paraId="40FA98B0" w14:textId="77777777" w:rsidR="007D0282" w:rsidRPr="00E477CC" w:rsidRDefault="007D0282" w:rsidP="00C01042">
            <w:pPr>
              <w:tabs>
                <w:tab w:val="left" w:pos="1440"/>
              </w:tabs>
            </w:pPr>
          </w:p>
        </w:tc>
        <w:tc>
          <w:tcPr>
            <w:tcW w:w="1915" w:type="dxa"/>
          </w:tcPr>
          <w:p w14:paraId="68C06556" w14:textId="77777777" w:rsidR="007D0282" w:rsidRPr="00E477CC" w:rsidRDefault="007D0282" w:rsidP="00C01042">
            <w:pPr>
              <w:tabs>
                <w:tab w:val="left" w:pos="1440"/>
              </w:tabs>
            </w:pPr>
          </w:p>
        </w:tc>
        <w:tc>
          <w:tcPr>
            <w:tcW w:w="1915" w:type="dxa"/>
          </w:tcPr>
          <w:p w14:paraId="37FC866F" w14:textId="77777777" w:rsidR="007D0282" w:rsidRPr="00E477CC" w:rsidRDefault="007D0282" w:rsidP="00C01042">
            <w:pPr>
              <w:tabs>
                <w:tab w:val="left" w:pos="1440"/>
              </w:tabs>
            </w:pPr>
          </w:p>
        </w:tc>
        <w:tc>
          <w:tcPr>
            <w:tcW w:w="1915" w:type="dxa"/>
          </w:tcPr>
          <w:p w14:paraId="6DBE2344" w14:textId="77777777" w:rsidR="007D0282" w:rsidRPr="00E477CC" w:rsidRDefault="007D0282" w:rsidP="00C01042">
            <w:pPr>
              <w:tabs>
                <w:tab w:val="left" w:pos="1440"/>
              </w:tabs>
            </w:pPr>
          </w:p>
        </w:tc>
        <w:tc>
          <w:tcPr>
            <w:tcW w:w="1916" w:type="dxa"/>
          </w:tcPr>
          <w:p w14:paraId="325BEAD4" w14:textId="77777777" w:rsidR="007D0282" w:rsidRPr="00E477CC" w:rsidRDefault="007D0282" w:rsidP="00C01042">
            <w:pPr>
              <w:tabs>
                <w:tab w:val="left" w:pos="1440"/>
              </w:tabs>
            </w:pPr>
          </w:p>
        </w:tc>
      </w:tr>
      <w:tr w:rsidR="007D0282" w:rsidRPr="00E477CC" w14:paraId="5B552FB3" w14:textId="77777777" w:rsidTr="00C01042">
        <w:tc>
          <w:tcPr>
            <w:tcW w:w="1915" w:type="dxa"/>
          </w:tcPr>
          <w:p w14:paraId="150BCB83" w14:textId="77777777" w:rsidR="007D0282" w:rsidRPr="00E477CC" w:rsidRDefault="007D0282" w:rsidP="00C01042">
            <w:pPr>
              <w:tabs>
                <w:tab w:val="left" w:pos="1440"/>
              </w:tabs>
            </w:pPr>
          </w:p>
        </w:tc>
        <w:tc>
          <w:tcPr>
            <w:tcW w:w="1915" w:type="dxa"/>
          </w:tcPr>
          <w:p w14:paraId="008B0ED3" w14:textId="77777777" w:rsidR="007D0282" w:rsidRPr="00E477CC" w:rsidRDefault="007D0282" w:rsidP="00C01042">
            <w:pPr>
              <w:tabs>
                <w:tab w:val="left" w:pos="1440"/>
              </w:tabs>
            </w:pPr>
          </w:p>
        </w:tc>
        <w:tc>
          <w:tcPr>
            <w:tcW w:w="1915" w:type="dxa"/>
          </w:tcPr>
          <w:p w14:paraId="71C46AE6" w14:textId="77777777" w:rsidR="007D0282" w:rsidRPr="00E477CC" w:rsidRDefault="007D0282" w:rsidP="00C01042">
            <w:pPr>
              <w:tabs>
                <w:tab w:val="left" w:pos="1440"/>
              </w:tabs>
            </w:pPr>
          </w:p>
        </w:tc>
        <w:tc>
          <w:tcPr>
            <w:tcW w:w="1915" w:type="dxa"/>
          </w:tcPr>
          <w:p w14:paraId="1745E6E1" w14:textId="77777777" w:rsidR="007D0282" w:rsidRPr="00E477CC" w:rsidRDefault="007D0282" w:rsidP="00C01042">
            <w:pPr>
              <w:tabs>
                <w:tab w:val="left" w:pos="1440"/>
              </w:tabs>
            </w:pPr>
          </w:p>
        </w:tc>
        <w:tc>
          <w:tcPr>
            <w:tcW w:w="1916" w:type="dxa"/>
          </w:tcPr>
          <w:p w14:paraId="6FB7055A" w14:textId="77777777" w:rsidR="007D0282" w:rsidRPr="00E477CC" w:rsidRDefault="007D0282" w:rsidP="00C01042">
            <w:pPr>
              <w:tabs>
                <w:tab w:val="left" w:pos="1440"/>
              </w:tabs>
            </w:pPr>
          </w:p>
        </w:tc>
      </w:tr>
    </w:tbl>
    <w:p w14:paraId="5D225429" w14:textId="2F3E029C" w:rsidR="007D0282" w:rsidRPr="00E477CC" w:rsidRDefault="007D0282">
      <w:pPr>
        <w:rPr>
          <w:sz w:val="22"/>
          <w:szCs w:val="22"/>
        </w:rPr>
      </w:pPr>
    </w:p>
    <w:p w14:paraId="7FBDE12C" w14:textId="77777777" w:rsidR="008362A2" w:rsidRDefault="008362A2" w:rsidP="00186050">
      <w:pPr>
        <w:spacing w:before="60" w:after="120"/>
        <w:rPr>
          <w:rFonts w:eastAsia="Times New Roman"/>
          <w:b/>
          <w:color w:val="263147"/>
          <w:kern w:val="32"/>
          <w:sz w:val="32"/>
          <w:szCs w:val="32"/>
          <w:lang w:eastAsia="en-CA"/>
        </w:rPr>
      </w:pPr>
      <w:r w:rsidRPr="008362A2">
        <w:rPr>
          <w:rFonts w:eastAsia="Times New Roman"/>
          <w:b/>
          <w:color w:val="263147"/>
          <w:kern w:val="32"/>
          <w:sz w:val="32"/>
          <w:szCs w:val="32"/>
          <w:lang w:eastAsia="en-CA"/>
        </w:rPr>
        <w:t>Epics, Features, Work Products and Deliverables</w:t>
      </w:r>
    </w:p>
    <w:p w14:paraId="73995E97" w14:textId="3274588F" w:rsidR="00186050" w:rsidRPr="00E477CC" w:rsidRDefault="009B45E3" w:rsidP="00186050">
      <w:pPr>
        <w:spacing w:before="60" w:after="120"/>
        <w:rPr>
          <w:rFonts w:eastAsia="Times New Roman"/>
          <w:sz w:val="22"/>
          <w:lang w:eastAsia="en-CA"/>
        </w:rPr>
      </w:pPr>
      <w:r w:rsidRPr="009B45E3">
        <w:rPr>
          <w:rFonts w:eastAsia="Times New Roman"/>
          <w:sz w:val="22"/>
          <w:lang w:eastAsia="en-CA"/>
        </w:rPr>
        <w:t>During the project the Capgemini delivery team will create multiple artifacts.  Deliverables are a tangible object that requires formal review and will be identified in the Agile Plan. A work product is a tangible object (document or code) produced by the project team which does not require formal review but are inputs to the final deliverables and may be managed in Agile backlog user stories. The project will require current state assessment, future state blueprint and transformation building blocks.</w:t>
      </w:r>
    </w:p>
    <w:p w14:paraId="1157F31C" w14:textId="077A22E5" w:rsidR="009B45E3" w:rsidRPr="009B45E3" w:rsidRDefault="009B45E3" w:rsidP="00186050">
      <w:pPr>
        <w:spacing w:before="60" w:after="120"/>
        <w:rPr>
          <w:rFonts w:eastAsia="Times New Roman"/>
          <w:sz w:val="18"/>
          <w:szCs w:val="20"/>
          <w:lang w:eastAsia="en-CA"/>
        </w:rPr>
      </w:pPr>
      <w:r w:rsidRPr="009B45E3">
        <w:rPr>
          <w:rFonts w:eastAsia="Times New Roman"/>
          <w:color w:val="009BCC"/>
          <w:szCs w:val="20"/>
          <w:lang w:eastAsia="en-CA"/>
        </w:rPr>
        <w:t>Project Management and Acceptance</w:t>
      </w:r>
    </w:p>
    <w:p w14:paraId="76163C9B" w14:textId="77777777" w:rsidR="009B45E3" w:rsidRPr="009B45E3" w:rsidRDefault="009B45E3" w:rsidP="009B45E3">
      <w:pPr>
        <w:spacing w:before="60" w:after="120"/>
        <w:rPr>
          <w:rFonts w:eastAsia="Times New Roman"/>
          <w:sz w:val="22"/>
          <w:lang w:eastAsia="en-CA"/>
        </w:rPr>
      </w:pPr>
      <w:r w:rsidRPr="009B45E3">
        <w:rPr>
          <w:rFonts w:eastAsia="Times New Roman"/>
          <w:sz w:val="22"/>
          <w:lang w:eastAsia="en-CA"/>
        </w:rPr>
        <w:t>During the project the Capgemini delivery team will create artifacts to define the scope, approach and costs of the data transformation journey for the Customer Domain.  Deliverables are a tangible object that requires formal review and will be identified User Stories with clear acceptance criteria. A work product is a tangible object (document or code) produced by the project team which does not necessarily require formal review but are inputs to the final deliverables and may be an identified sub-task as a unit of work.</w:t>
      </w:r>
    </w:p>
    <w:p w14:paraId="4E1FF26E" w14:textId="77777777" w:rsidR="009B45E3" w:rsidRPr="009B45E3" w:rsidRDefault="009B45E3" w:rsidP="009B45E3">
      <w:pPr>
        <w:spacing w:before="60" w:after="120"/>
        <w:rPr>
          <w:rFonts w:eastAsia="Times New Roman"/>
          <w:sz w:val="22"/>
          <w:lang w:eastAsia="en-CA"/>
        </w:rPr>
      </w:pPr>
      <w:r w:rsidRPr="009B45E3">
        <w:rPr>
          <w:rFonts w:eastAsia="Times New Roman"/>
          <w:sz w:val="22"/>
          <w:lang w:eastAsia="en-CA"/>
        </w:rPr>
        <w:t xml:space="preserve">The National Grid and Capgemini Agile project team will work collaboratively with Scrum focused on delivering maximum value against the business priorities in the time and budget allowed. </w:t>
      </w:r>
    </w:p>
    <w:p w14:paraId="3AA443FF" w14:textId="77777777" w:rsidR="009B45E3" w:rsidRPr="009B45E3" w:rsidRDefault="009B45E3" w:rsidP="009B45E3">
      <w:pPr>
        <w:spacing w:before="60" w:after="120"/>
        <w:rPr>
          <w:rFonts w:eastAsia="Times New Roman"/>
          <w:sz w:val="22"/>
          <w:lang w:eastAsia="en-CA"/>
        </w:rPr>
      </w:pPr>
      <w:r w:rsidRPr="009B45E3">
        <w:rPr>
          <w:rFonts w:eastAsia="Times New Roman"/>
          <w:sz w:val="22"/>
          <w:lang w:eastAsia="en-CA"/>
        </w:rPr>
        <w:t>The key components are:</w:t>
      </w:r>
    </w:p>
    <w:p w14:paraId="4AD165E7" w14:textId="77777777" w:rsidR="009B45E3" w:rsidRPr="009B45E3" w:rsidRDefault="009B45E3" w:rsidP="009B45E3">
      <w:pPr>
        <w:numPr>
          <w:ilvl w:val="0"/>
          <w:numId w:val="10"/>
        </w:numPr>
        <w:spacing w:before="60" w:after="120"/>
        <w:rPr>
          <w:rFonts w:eastAsia="Times New Roman"/>
          <w:sz w:val="22"/>
          <w:lang w:eastAsia="en-CA"/>
        </w:rPr>
      </w:pPr>
      <w:r w:rsidRPr="009B45E3">
        <w:rPr>
          <w:rFonts w:eastAsia="Times New Roman"/>
          <w:sz w:val="22"/>
          <w:lang w:eastAsia="en-CA"/>
        </w:rPr>
        <w:t>Establish Epic(s), Features and Objectives will be submitted to create a backlog and setup up a new Scrum board in Jira.</w:t>
      </w:r>
    </w:p>
    <w:p w14:paraId="5E3F27B5" w14:textId="77777777" w:rsidR="009B45E3" w:rsidRPr="009B45E3" w:rsidRDefault="009B45E3" w:rsidP="009B45E3">
      <w:pPr>
        <w:numPr>
          <w:ilvl w:val="0"/>
          <w:numId w:val="10"/>
        </w:numPr>
        <w:spacing w:before="60" w:after="120"/>
        <w:rPr>
          <w:rFonts w:eastAsia="Times New Roman"/>
          <w:sz w:val="22"/>
          <w:lang w:eastAsia="en-CA"/>
        </w:rPr>
      </w:pPr>
      <w:r w:rsidRPr="009B45E3">
        <w:rPr>
          <w:rFonts w:eastAsia="Times New Roman"/>
          <w:sz w:val="22"/>
          <w:lang w:eastAsia="en-CA"/>
        </w:rPr>
        <w:t>User stories (USs) and tasks will be created from the backlog.</w:t>
      </w:r>
    </w:p>
    <w:p w14:paraId="37E32DF6" w14:textId="77777777" w:rsidR="009B45E3" w:rsidRPr="009B45E3" w:rsidRDefault="009B45E3" w:rsidP="009B45E3">
      <w:pPr>
        <w:numPr>
          <w:ilvl w:val="0"/>
          <w:numId w:val="10"/>
        </w:numPr>
        <w:spacing w:before="60" w:after="120"/>
        <w:rPr>
          <w:rFonts w:eastAsia="Times New Roman"/>
          <w:sz w:val="22"/>
          <w:lang w:eastAsia="en-CA"/>
        </w:rPr>
      </w:pPr>
      <w:r w:rsidRPr="009B45E3">
        <w:rPr>
          <w:rFonts w:eastAsia="Times New Roman"/>
          <w:sz w:val="22"/>
          <w:lang w:eastAsia="en-CA"/>
        </w:rPr>
        <w:t>There will be only one Product Owner and Scrum Master.</w:t>
      </w:r>
    </w:p>
    <w:p w14:paraId="2166FCBA" w14:textId="77777777" w:rsidR="009B45E3" w:rsidRPr="009B45E3" w:rsidRDefault="009B45E3" w:rsidP="009B45E3">
      <w:pPr>
        <w:numPr>
          <w:ilvl w:val="0"/>
          <w:numId w:val="10"/>
        </w:numPr>
        <w:spacing w:before="60" w:after="120"/>
        <w:rPr>
          <w:rFonts w:eastAsia="Times New Roman"/>
          <w:sz w:val="22"/>
          <w:lang w:eastAsia="en-CA"/>
        </w:rPr>
      </w:pPr>
      <w:r w:rsidRPr="009B45E3">
        <w:rPr>
          <w:rFonts w:eastAsia="Times New Roman"/>
          <w:sz w:val="22"/>
          <w:lang w:eastAsia="en-CA"/>
        </w:rPr>
        <w:t>There will be only one User Story Owner per User Story (USs).</w:t>
      </w:r>
    </w:p>
    <w:p w14:paraId="06FA348E" w14:textId="77777777" w:rsidR="009B45E3" w:rsidRPr="009B45E3" w:rsidRDefault="009B45E3" w:rsidP="009B45E3">
      <w:pPr>
        <w:numPr>
          <w:ilvl w:val="0"/>
          <w:numId w:val="10"/>
        </w:numPr>
        <w:spacing w:before="60" w:after="120"/>
        <w:rPr>
          <w:rFonts w:eastAsia="Times New Roman"/>
          <w:sz w:val="22"/>
          <w:lang w:eastAsia="en-CA"/>
        </w:rPr>
      </w:pPr>
      <w:r w:rsidRPr="009B45E3">
        <w:rPr>
          <w:rFonts w:eastAsia="Times New Roman"/>
          <w:sz w:val="22"/>
          <w:lang w:eastAsia="en-CA"/>
        </w:rPr>
        <w:lastRenderedPageBreak/>
        <w:t xml:space="preserve">USs will include agreed upon acceptance criteria during backlog creation and prior to Sprint launch. </w:t>
      </w:r>
    </w:p>
    <w:p w14:paraId="47BEDBEA" w14:textId="77777777" w:rsidR="009B45E3" w:rsidRPr="009B45E3" w:rsidRDefault="009B45E3" w:rsidP="009B45E3">
      <w:pPr>
        <w:numPr>
          <w:ilvl w:val="0"/>
          <w:numId w:val="10"/>
        </w:numPr>
        <w:spacing w:before="60" w:after="120"/>
        <w:rPr>
          <w:rFonts w:eastAsia="Times New Roman"/>
          <w:sz w:val="22"/>
          <w:lang w:eastAsia="en-CA"/>
        </w:rPr>
      </w:pPr>
      <w:r w:rsidRPr="009B45E3">
        <w:rPr>
          <w:rFonts w:eastAsia="Times New Roman"/>
          <w:sz w:val="22"/>
          <w:lang w:eastAsia="en-CA"/>
        </w:rPr>
        <w:t>Units of work and deliverables will move through stages of Ready, In-progress, Completed, Accepted and Done.</w:t>
      </w:r>
    </w:p>
    <w:p w14:paraId="00077FEC" w14:textId="77777777" w:rsidR="009B45E3" w:rsidRPr="009B45E3" w:rsidRDefault="009B45E3" w:rsidP="009B45E3">
      <w:pPr>
        <w:numPr>
          <w:ilvl w:val="0"/>
          <w:numId w:val="10"/>
        </w:numPr>
        <w:spacing w:before="60" w:after="120"/>
        <w:rPr>
          <w:rFonts w:eastAsia="Times New Roman"/>
          <w:sz w:val="22"/>
          <w:lang w:eastAsia="en-CA"/>
        </w:rPr>
      </w:pPr>
      <w:r w:rsidRPr="009B45E3">
        <w:rPr>
          <w:rFonts w:eastAsia="Times New Roman"/>
          <w:sz w:val="22"/>
          <w:lang w:eastAsia="en-CA"/>
        </w:rPr>
        <w:t>Users will be responsible for completing USs and tasks within the Sprint on time based on estimated story points and Sprint timeline.</w:t>
      </w:r>
    </w:p>
    <w:p w14:paraId="3AC32107" w14:textId="77777777" w:rsidR="009B45E3" w:rsidRPr="009B45E3" w:rsidRDefault="009B45E3" w:rsidP="009B45E3">
      <w:pPr>
        <w:numPr>
          <w:ilvl w:val="0"/>
          <w:numId w:val="10"/>
        </w:numPr>
        <w:spacing w:before="60" w:after="120"/>
        <w:rPr>
          <w:rFonts w:eastAsia="Times New Roman"/>
          <w:sz w:val="22"/>
          <w:lang w:eastAsia="en-CA"/>
        </w:rPr>
      </w:pPr>
      <w:r w:rsidRPr="009B45E3">
        <w:rPr>
          <w:rFonts w:eastAsia="Times New Roman"/>
          <w:sz w:val="22"/>
          <w:lang w:eastAsia="en-CA"/>
        </w:rPr>
        <w:t>Users will be responsible for scheduling acceptance sessions. Once a USs is accepted and moved to “Done” status, the deliverable is considered accepted.</w:t>
      </w:r>
    </w:p>
    <w:p w14:paraId="6AD6EE65" w14:textId="1CA10097" w:rsidR="009B45E3" w:rsidRPr="009B45E3" w:rsidRDefault="009B45E3" w:rsidP="009B45E3">
      <w:pPr>
        <w:numPr>
          <w:ilvl w:val="0"/>
          <w:numId w:val="10"/>
        </w:numPr>
        <w:spacing w:before="60" w:after="120"/>
        <w:rPr>
          <w:rFonts w:eastAsia="Times New Roman"/>
          <w:sz w:val="22"/>
          <w:lang w:eastAsia="en-CA"/>
        </w:rPr>
      </w:pPr>
      <w:r w:rsidRPr="009B45E3">
        <w:rPr>
          <w:rFonts w:eastAsia="Times New Roman"/>
          <w:sz w:val="22"/>
          <w:lang w:eastAsia="en-CA"/>
        </w:rPr>
        <w:t>Project will be managed in Jira and all artifacts stored in Confluence.</w:t>
      </w:r>
    </w:p>
    <w:p w14:paraId="528492E6" w14:textId="77777777" w:rsidR="009B45E3" w:rsidRPr="009B45E3" w:rsidRDefault="009B45E3" w:rsidP="009B45E3">
      <w:pPr>
        <w:numPr>
          <w:ilvl w:val="0"/>
          <w:numId w:val="10"/>
        </w:numPr>
        <w:spacing w:before="60" w:after="120"/>
        <w:rPr>
          <w:rFonts w:eastAsia="Times New Roman"/>
          <w:sz w:val="22"/>
          <w:lang w:eastAsia="en-CA"/>
        </w:rPr>
      </w:pPr>
      <w:r w:rsidRPr="009B45E3">
        <w:rPr>
          <w:rFonts w:eastAsia="Times New Roman"/>
          <w:sz w:val="22"/>
          <w:lang w:eastAsia="en-CA"/>
        </w:rPr>
        <w:t>In order to avoid delays in the schedule, Deliverables not reviewed and accepted based on agreed upon criteria within Sprint timeline will be prioritized immediately with National Grid &amp; Capgemini Program Managers. All National Grid’s feedback needs to be addressed and deliverables updated and sent back to National Grid for review and acceptance within 3 business days after receipt.</w:t>
      </w:r>
    </w:p>
    <w:p w14:paraId="7F3D404C" w14:textId="77777777" w:rsidR="009C0C7B" w:rsidRDefault="009C0C7B" w:rsidP="00D95237">
      <w:pPr>
        <w:spacing w:after="160" w:line="259" w:lineRule="auto"/>
        <w:rPr>
          <w:rFonts w:eastAsia="Times New Roman"/>
          <w:b/>
          <w:bCs/>
          <w:color w:val="595959"/>
          <w:sz w:val="28"/>
          <w:szCs w:val="26"/>
          <w:lang w:eastAsia="en-CA"/>
        </w:rPr>
      </w:pPr>
    </w:p>
    <w:p w14:paraId="50424756" w14:textId="27AEFD6F" w:rsidR="009B45E3" w:rsidRPr="009B45E3" w:rsidRDefault="009B45E3" w:rsidP="00D95237">
      <w:pPr>
        <w:spacing w:after="160" w:line="259" w:lineRule="auto"/>
        <w:rPr>
          <w:rFonts w:eastAsia="Times New Roman"/>
          <w:b/>
          <w:bCs/>
          <w:color w:val="595959"/>
          <w:sz w:val="28"/>
          <w:szCs w:val="26"/>
          <w:lang w:eastAsia="en-CA"/>
        </w:rPr>
      </w:pPr>
      <w:r w:rsidRPr="009B45E3">
        <w:rPr>
          <w:rFonts w:eastAsia="Times New Roman"/>
          <w:b/>
          <w:bCs/>
          <w:color w:val="595959"/>
          <w:sz w:val="28"/>
          <w:szCs w:val="26"/>
          <w:lang w:eastAsia="en-CA"/>
        </w:rPr>
        <w:t>Work Products</w:t>
      </w:r>
    </w:p>
    <w:tbl>
      <w:tblPr>
        <w:tblW w:w="9985" w:type="dxa"/>
        <w:tblBorders>
          <w:top w:val="single" w:sz="4" w:space="0" w:color="00B0F0"/>
          <w:left w:val="single" w:sz="4" w:space="0" w:color="00B0F0"/>
          <w:bottom w:val="single" w:sz="4" w:space="0" w:color="00B0F0"/>
          <w:right w:val="single" w:sz="4" w:space="0" w:color="00B0F0"/>
          <w:insideH w:val="single" w:sz="6" w:space="0" w:color="00B0F0"/>
          <w:insideV w:val="single" w:sz="6" w:space="0" w:color="00B0F0"/>
        </w:tblBorders>
        <w:tblLook w:val="04A0" w:firstRow="1" w:lastRow="0" w:firstColumn="1" w:lastColumn="0" w:noHBand="0" w:noVBand="1"/>
      </w:tblPr>
      <w:tblGrid>
        <w:gridCol w:w="1386"/>
        <w:gridCol w:w="1386"/>
        <w:gridCol w:w="1903"/>
        <w:gridCol w:w="1098"/>
        <w:gridCol w:w="4212"/>
      </w:tblGrid>
      <w:tr w:rsidR="00E8104F" w:rsidRPr="009B45E3" w14:paraId="51E8F442" w14:textId="77777777" w:rsidTr="00192A4C">
        <w:trPr>
          <w:trHeight w:val="558"/>
        </w:trPr>
        <w:tc>
          <w:tcPr>
            <w:tcW w:w="1386" w:type="dxa"/>
            <w:shd w:val="clear" w:color="000000" w:fill="0070C0"/>
            <w:vAlign w:val="center"/>
          </w:tcPr>
          <w:p w14:paraId="591CAFAD" w14:textId="63DE0045" w:rsidR="00E8104F" w:rsidRPr="009B45E3" w:rsidRDefault="00E8104F" w:rsidP="00804E17">
            <w:pPr>
              <w:jc w:val="center"/>
              <w:rPr>
                <w:rFonts w:eastAsia="Times New Roman"/>
                <w:b/>
                <w:color w:val="FFFFFF"/>
                <w:sz w:val="22"/>
                <w:szCs w:val="22"/>
              </w:rPr>
            </w:pPr>
            <w:r>
              <w:rPr>
                <w:rFonts w:eastAsia="Times New Roman"/>
                <w:b/>
                <w:color w:val="FFFFFF"/>
                <w:sz w:val="22"/>
                <w:szCs w:val="22"/>
              </w:rPr>
              <w:t>Milestone</w:t>
            </w:r>
          </w:p>
        </w:tc>
        <w:tc>
          <w:tcPr>
            <w:tcW w:w="1386" w:type="dxa"/>
            <w:shd w:val="clear" w:color="auto" w:fill="0070C0"/>
            <w:vAlign w:val="center"/>
            <w:hideMark/>
          </w:tcPr>
          <w:p w14:paraId="19B79BDD" w14:textId="0514B357" w:rsidR="00E8104F" w:rsidRPr="009B45E3" w:rsidRDefault="00E8104F" w:rsidP="00804E17">
            <w:pPr>
              <w:jc w:val="center"/>
              <w:rPr>
                <w:rFonts w:eastAsia="Times New Roman"/>
                <w:b/>
                <w:color w:val="FFFFFF"/>
                <w:sz w:val="22"/>
                <w:szCs w:val="22"/>
              </w:rPr>
            </w:pPr>
            <w:r w:rsidRPr="009B45E3">
              <w:rPr>
                <w:rFonts w:eastAsia="Times New Roman"/>
                <w:b/>
                <w:color w:val="FFFFFF"/>
                <w:sz w:val="22"/>
                <w:szCs w:val="22"/>
              </w:rPr>
              <w:t>E</w:t>
            </w:r>
            <w:r w:rsidR="00794B73">
              <w:rPr>
                <w:rFonts w:eastAsia="Times New Roman"/>
                <w:b/>
                <w:color w:val="FFFFFF"/>
                <w:sz w:val="22"/>
                <w:szCs w:val="22"/>
              </w:rPr>
              <w:t>pic</w:t>
            </w:r>
          </w:p>
        </w:tc>
        <w:tc>
          <w:tcPr>
            <w:tcW w:w="1903" w:type="dxa"/>
            <w:shd w:val="clear" w:color="000000" w:fill="0070C0"/>
            <w:vAlign w:val="center"/>
            <w:hideMark/>
          </w:tcPr>
          <w:p w14:paraId="33E33D29" w14:textId="3986F75B" w:rsidR="00E8104F" w:rsidRPr="009B45E3" w:rsidRDefault="00E8104F" w:rsidP="00804E17">
            <w:pPr>
              <w:jc w:val="center"/>
              <w:rPr>
                <w:rFonts w:eastAsia="Times New Roman"/>
                <w:b/>
                <w:color w:val="FFFFFF"/>
                <w:sz w:val="22"/>
                <w:szCs w:val="22"/>
              </w:rPr>
            </w:pPr>
            <w:r w:rsidRPr="009B45E3">
              <w:rPr>
                <w:rFonts w:eastAsia="Times New Roman"/>
                <w:b/>
                <w:color w:val="FFFFFF"/>
                <w:sz w:val="22"/>
                <w:szCs w:val="22"/>
              </w:rPr>
              <w:t>Feature</w:t>
            </w:r>
          </w:p>
        </w:tc>
        <w:tc>
          <w:tcPr>
            <w:tcW w:w="1098" w:type="dxa"/>
            <w:shd w:val="clear" w:color="000000" w:fill="0070C0"/>
            <w:vAlign w:val="center"/>
            <w:hideMark/>
          </w:tcPr>
          <w:p w14:paraId="2FAE1980" w14:textId="77777777" w:rsidR="00E8104F" w:rsidRPr="009B45E3" w:rsidRDefault="00E8104F" w:rsidP="00804E17">
            <w:pPr>
              <w:jc w:val="center"/>
              <w:rPr>
                <w:rFonts w:eastAsia="Times New Roman"/>
                <w:b/>
                <w:color w:val="FFFFFF"/>
                <w:sz w:val="22"/>
                <w:szCs w:val="22"/>
              </w:rPr>
            </w:pPr>
            <w:r w:rsidRPr="009B45E3">
              <w:rPr>
                <w:rFonts w:eastAsia="Times New Roman"/>
                <w:b/>
                <w:color w:val="FFFFFF"/>
                <w:sz w:val="22"/>
                <w:szCs w:val="22"/>
              </w:rPr>
              <w:t>WP#</w:t>
            </w:r>
          </w:p>
        </w:tc>
        <w:tc>
          <w:tcPr>
            <w:tcW w:w="4212" w:type="dxa"/>
            <w:shd w:val="clear" w:color="000000" w:fill="0070C0"/>
            <w:vAlign w:val="center"/>
            <w:hideMark/>
          </w:tcPr>
          <w:p w14:paraId="4515018A" w14:textId="77777777" w:rsidR="00E8104F" w:rsidRPr="009B45E3" w:rsidRDefault="00E8104F" w:rsidP="00804E17">
            <w:pPr>
              <w:jc w:val="center"/>
              <w:rPr>
                <w:rFonts w:eastAsia="Times New Roman"/>
                <w:b/>
                <w:color w:val="FFFFFF"/>
                <w:sz w:val="22"/>
                <w:szCs w:val="22"/>
              </w:rPr>
            </w:pPr>
            <w:r w:rsidRPr="009B45E3">
              <w:rPr>
                <w:rFonts w:eastAsia="Times New Roman"/>
                <w:b/>
                <w:color w:val="FFFFFF"/>
                <w:sz w:val="22"/>
                <w:szCs w:val="22"/>
              </w:rPr>
              <w:t>Work Product</w:t>
            </w:r>
          </w:p>
        </w:tc>
      </w:tr>
      <w:tr w:rsidR="00E8104F" w:rsidRPr="009B45E3" w14:paraId="34208654" w14:textId="77777777" w:rsidTr="00B41B22">
        <w:trPr>
          <w:trHeight w:val="354"/>
        </w:trPr>
        <w:tc>
          <w:tcPr>
            <w:tcW w:w="1386" w:type="dxa"/>
            <w:vMerge w:val="restart"/>
            <w:shd w:val="clear" w:color="auto" w:fill="auto"/>
            <w:vAlign w:val="center"/>
          </w:tcPr>
          <w:p w14:paraId="4457D20C" w14:textId="36F554D7" w:rsidR="00E8104F" w:rsidRPr="009B45E3" w:rsidRDefault="00804E17" w:rsidP="00804E17">
            <w:pPr>
              <w:jc w:val="center"/>
              <w:rPr>
                <w:rFonts w:eastAsia="Times New Roman"/>
                <w:b/>
                <w:bCs/>
                <w:color w:val="000000"/>
                <w:sz w:val="18"/>
                <w:szCs w:val="18"/>
              </w:rPr>
            </w:pPr>
            <w:r>
              <w:rPr>
                <w:rFonts w:eastAsia="Times New Roman"/>
                <w:b/>
                <w:bCs/>
                <w:color w:val="000000"/>
                <w:sz w:val="18"/>
                <w:szCs w:val="18"/>
              </w:rPr>
              <w:t>1</w:t>
            </w:r>
          </w:p>
        </w:tc>
        <w:tc>
          <w:tcPr>
            <w:tcW w:w="1386" w:type="dxa"/>
            <w:vMerge w:val="restart"/>
            <w:shd w:val="clear" w:color="auto" w:fill="auto"/>
            <w:vAlign w:val="center"/>
            <w:hideMark/>
          </w:tcPr>
          <w:p w14:paraId="70EF5BBE" w14:textId="52D4718A" w:rsidR="00E8104F" w:rsidRPr="009B45E3" w:rsidRDefault="00794B73" w:rsidP="009B45E3">
            <w:pPr>
              <w:jc w:val="center"/>
              <w:rPr>
                <w:rFonts w:eastAsia="Times New Roman"/>
                <w:b/>
                <w:bCs/>
                <w:color w:val="000000"/>
                <w:sz w:val="18"/>
                <w:szCs w:val="18"/>
              </w:rPr>
            </w:pPr>
            <w:r w:rsidRPr="009B45E3">
              <w:rPr>
                <w:rFonts w:eastAsia="Times New Roman"/>
                <w:b/>
                <w:bCs/>
                <w:color w:val="000000"/>
                <w:sz w:val="18"/>
                <w:szCs w:val="18"/>
              </w:rPr>
              <w:t>Establish a minimal viable customer data domain remediation transformation roadmap and ROM</w:t>
            </w:r>
            <w:r w:rsidRPr="009B45E3">
              <w:rPr>
                <w:rFonts w:eastAsia="Times New Roman"/>
                <w:b/>
                <w:bCs/>
                <w:color w:val="000000"/>
                <w:sz w:val="18"/>
                <w:szCs w:val="18"/>
              </w:rPr>
              <w:t xml:space="preserve"> </w:t>
            </w:r>
            <w:r w:rsidR="00E8104F" w:rsidRPr="009B45E3">
              <w:rPr>
                <w:rFonts w:eastAsia="Times New Roman"/>
                <w:b/>
                <w:bCs/>
                <w:color w:val="000000"/>
                <w:sz w:val="18"/>
                <w:szCs w:val="18"/>
              </w:rPr>
              <w:t>Cost</w:t>
            </w:r>
          </w:p>
        </w:tc>
        <w:tc>
          <w:tcPr>
            <w:tcW w:w="1903" w:type="dxa"/>
            <w:vMerge w:val="restart"/>
            <w:shd w:val="clear" w:color="auto" w:fill="auto"/>
            <w:vAlign w:val="center"/>
            <w:hideMark/>
          </w:tcPr>
          <w:p w14:paraId="299F8B13" w14:textId="35F6E7A1" w:rsidR="00E8104F" w:rsidRPr="009B45E3" w:rsidRDefault="00E8104F" w:rsidP="00192A4C">
            <w:pPr>
              <w:jc w:val="center"/>
              <w:rPr>
                <w:rFonts w:eastAsia="Times New Roman"/>
                <w:color w:val="000000"/>
                <w:sz w:val="18"/>
                <w:szCs w:val="18"/>
              </w:rPr>
            </w:pPr>
            <w:r w:rsidRPr="009B45E3">
              <w:rPr>
                <w:rFonts w:eastAsia="Times New Roman"/>
                <w:color w:val="000000"/>
                <w:sz w:val="18"/>
                <w:szCs w:val="18"/>
              </w:rPr>
              <w:t>Assess and expand current state materials, challenges and gaps.</w:t>
            </w:r>
          </w:p>
        </w:tc>
        <w:tc>
          <w:tcPr>
            <w:tcW w:w="1098" w:type="dxa"/>
            <w:shd w:val="clear" w:color="auto" w:fill="auto"/>
            <w:vAlign w:val="center"/>
            <w:hideMark/>
          </w:tcPr>
          <w:p w14:paraId="68A725E7" w14:textId="77777777" w:rsidR="00E8104F" w:rsidRPr="009B45E3" w:rsidRDefault="00E8104F" w:rsidP="00192A4C">
            <w:pPr>
              <w:jc w:val="center"/>
              <w:rPr>
                <w:rFonts w:eastAsia="Times New Roman"/>
                <w:color w:val="000000"/>
                <w:sz w:val="18"/>
                <w:szCs w:val="18"/>
              </w:rPr>
            </w:pPr>
            <w:r w:rsidRPr="009B45E3">
              <w:rPr>
                <w:rFonts w:eastAsia="Times New Roman"/>
                <w:color w:val="000000"/>
                <w:sz w:val="18"/>
                <w:szCs w:val="18"/>
              </w:rPr>
              <w:t>WP#1</w:t>
            </w:r>
          </w:p>
        </w:tc>
        <w:tc>
          <w:tcPr>
            <w:tcW w:w="4212" w:type="dxa"/>
            <w:shd w:val="clear" w:color="auto" w:fill="auto"/>
            <w:vAlign w:val="center"/>
            <w:hideMark/>
          </w:tcPr>
          <w:p w14:paraId="6F65EC20" w14:textId="77777777" w:rsidR="00E8104F" w:rsidRPr="009B45E3" w:rsidRDefault="00E8104F" w:rsidP="00AE25C6">
            <w:pPr>
              <w:rPr>
                <w:rFonts w:eastAsia="Times New Roman"/>
                <w:color w:val="000000"/>
                <w:sz w:val="18"/>
                <w:szCs w:val="18"/>
              </w:rPr>
            </w:pPr>
            <w:r w:rsidRPr="009B45E3">
              <w:rPr>
                <w:rFonts w:eastAsia="Times New Roman"/>
                <w:color w:val="000000"/>
                <w:sz w:val="18"/>
                <w:szCs w:val="18"/>
              </w:rPr>
              <w:t>Present Project Objectives for client approval</w:t>
            </w:r>
          </w:p>
        </w:tc>
      </w:tr>
      <w:tr w:rsidR="00E8104F" w:rsidRPr="009B45E3" w14:paraId="07F50184" w14:textId="77777777" w:rsidTr="00B41B22">
        <w:trPr>
          <w:trHeight w:val="525"/>
        </w:trPr>
        <w:tc>
          <w:tcPr>
            <w:tcW w:w="1386" w:type="dxa"/>
            <w:vMerge/>
            <w:shd w:val="clear" w:color="auto" w:fill="auto"/>
            <w:vAlign w:val="center"/>
          </w:tcPr>
          <w:p w14:paraId="315D6DB4" w14:textId="77777777" w:rsidR="00E8104F" w:rsidRPr="009B45E3" w:rsidRDefault="00E8104F" w:rsidP="00804E17">
            <w:pPr>
              <w:jc w:val="center"/>
              <w:rPr>
                <w:rFonts w:eastAsia="Times New Roman"/>
                <w:b/>
                <w:bCs/>
                <w:color w:val="000000"/>
                <w:sz w:val="18"/>
                <w:szCs w:val="18"/>
              </w:rPr>
            </w:pPr>
          </w:p>
        </w:tc>
        <w:tc>
          <w:tcPr>
            <w:tcW w:w="1386" w:type="dxa"/>
            <w:vMerge/>
            <w:shd w:val="clear" w:color="auto" w:fill="auto"/>
            <w:vAlign w:val="center"/>
            <w:hideMark/>
          </w:tcPr>
          <w:p w14:paraId="5ECE2459" w14:textId="4BF92DC3" w:rsidR="00E8104F" w:rsidRPr="009B45E3" w:rsidRDefault="00E8104F" w:rsidP="009B45E3">
            <w:pPr>
              <w:rPr>
                <w:rFonts w:eastAsia="Times New Roman"/>
                <w:b/>
                <w:bCs/>
                <w:color w:val="000000"/>
                <w:sz w:val="18"/>
                <w:szCs w:val="18"/>
              </w:rPr>
            </w:pPr>
          </w:p>
        </w:tc>
        <w:tc>
          <w:tcPr>
            <w:tcW w:w="1903" w:type="dxa"/>
            <w:vMerge/>
            <w:vAlign w:val="center"/>
            <w:hideMark/>
          </w:tcPr>
          <w:p w14:paraId="25555063" w14:textId="7336C13A" w:rsidR="00E8104F" w:rsidRPr="009B45E3" w:rsidRDefault="00E8104F" w:rsidP="00192A4C">
            <w:pPr>
              <w:jc w:val="center"/>
              <w:rPr>
                <w:rFonts w:eastAsia="Times New Roman"/>
                <w:color w:val="000000"/>
                <w:sz w:val="18"/>
                <w:szCs w:val="18"/>
              </w:rPr>
            </w:pPr>
          </w:p>
        </w:tc>
        <w:tc>
          <w:tcPr>
            <w:tcW w:w="1098" w:type="dxa"/>
            <w:shd w:val="clear" w:color="auto" w:fill="auto"/>
            <w:vAlign w:val="center"/>
            <w:hideMark/>
          </w:tcPr>
          <w:p w14:paraId="54F9A893" w14:textId="77777777" w:rsidR="00E8104F" w:rsidRPr="009B45E3" w:rsidRDefault="00E8104F" w:rsidP="00192A4C">
            <w:pPr>
              <w:jc w:val="center"/>
              <w:rPr>
                <w:rFonts w:eastAsia="Times New Roman"/>
                <w:color w:val="000000"/>
                <w:sz w:val="18"/>
                <w:szCs w:val="18"/>
              </w:rPr>
            </w:pPr>
            <w:r w:rsidRPr="009B45E3">
              <w:rPr>
                <w:rFonts w:eastAsia="Times New Roman"/>
                <w:color w:val="000000"/>
                <w:sz w:val="18"/>
                <w:szCs w:val="18"/>
              </w:rPr>
              <w:t>WP#2</w:t>
            </w:r>
          </w:p>
        </w:tc>
        <w:tc>
          <w:tcPr>
            <w:tcW w:w="4212" w:type="dxa"/>
            <w:shd w:val="clear" w:color="auto" w:fill="auto"/>
            <w:vAlign w:val="center"/>
            <w:hideMark/>
          </w:tcPr>
          <w:p w14:paraId="08C4FB9A" w14:textId="77777777" w:rsidR="00E8104F" w:rsidRPr="009B45E3" w:rsidRDefault="00E8104F" w:rsidP="00AE25C6">
            <w:pPr>
              <w:rPr>
                <w:rFonts w:eastAsia="Times New Roman"/>
                <w:color w:val="000000"/>
                <w:sz w:val="18"/>
                <w:szCs w:val="18"/>
              </w:rPr>
            </w:pPr>
            <w:r w:rsidRPr="009B45E3">
              <w:rPr>
                <w:rFonts w:eastAsia="Times New Roman"/>
                <w:color w:val="000000"/>
                <w:sz w:val="18"/>
                <w:szCs w:val="18"/>
              </w:rPr>
              <w:t>Produce a summary of customer service data domain themes, pain points, and gaps</w:t>
            </w:r>
          </w:p>
        </w:tc>
      </w:tr>
      <w:tr w:rsidR="00E8104F" w:rsidRPr="009B45E3" w14:paraId="64A21537" w14:textId="77777777" w:rsidTr="00B41B22">
        <w:trPr>
          <w:trHeight w:val="534"/>
        </w:trPr>
        <w:tc>
          <w:tcPr>
            <w:tcW w:w="1386" w:type="dxa"/>
            <w:vMerge/>
            <w:shd w:val="clear" w:color="auto" w:fill="auto"/>
            <w:vAlign w:val="center"/>
          </w:tcPr>
          <w:p w14:paraId="53A2F0CA" w14:textId="77777777" w:rsidR="00E8104F" w:rsidRPr="009B45E3" w:rsidRDefault="00E8104F" w:rsidP="00804E17">
            <w:pPr>
              <w:jc w:val="center"/>
              <w:rPr>
                <w:rFonts w:eastAsia="Times New Roman"/>
                <w:b/>
                <w:bCs/>
                <w:color w:val="000000"/>
                <w:sz w:val="18"/>
                <w:szCs w:val="18"/>
              </w:rPr>
            </w:pPr>
          </w:p>
        </w:tc>
        <w:tc>
          <w:tcPr>
            <w:tcW w:w="1386" w:type="dxa"/>
            <w:vMerge/>
            <w:shd w:val="clear" w:color="auto" w:fill="auto"/>
            <w:vAlign w:val="center"/>
            <w:hideMark/>
          </w:tcPr>
          <w:p w14:paraId="5D47CBC4" w14:textId="0A96BB7A" w:rsidR="00E8104F" w:rsidRPr="009B45E3" w:rsidRDefault="00E8104F" w:rsidP="009B45E3">
            <w:pPr>
              <w:rPr>
                <w:rFonts w:eastAsia="Times New Roman"/>
                <w:b/>
                <w:bCs/>
                <w:color w:val="000000"/>
                <w:sz w:val="18"/>
                <w:szCs w:val="18"/>
              </w:rPr>
            </w:pPr>
          </w:p>
        </w:tc>
        <w:tc>
          <w:tcPr>
            <w:tcW w:w="1903" w:type="dxa"/>
            <w:vMerge/>
            <w:vAlign w:val="center"/>
            <w:hideMark/>
          </w:tcPr>
          <w:p w14:paraId="2660FB7E" w14:textId="35AA80AA" w:rsidR="00E8104F" w:rsidRPr="009B45E3" w:rsidRDefault="00E8104F" w:rsidP="00192A4C">
            <w:pPr>
              <w:jc w:val="center"/>
              <w:rPr>
                <w:rFonts w:eastAsia="Times New Roman"/>
                <w:color w:val="000000"/>
                <w:sz w:val="18"/>
                <w:szCs w:val="18"/>
              </w:rPr>
            </w:pPr>
          </w:p>
        </w:tc>
        <w:tc>
          <w:tcPr>
            <w:tcW w:w="1098" w:type="dxa"/>
            <w:shd w:val="clear" w:color="auto" w:fill="auto"/>
            <w:vAlign w:val="center"/>
            <w:hideMark/>
          </w:tcPr>
          <w:p w14:paraId="719CC9B7" w14:textId="77777777" w:rsidR="00E8104F" w:rsidRPr="009B45E3" w:rsidRDefault="00E8104F" w:rsidP="00192A4C">
            <w:pPr>
              <w:jc w:val="center"/>
              <w:rPr>
                <w:rFonts w:eastAsia="Times New Roman"/>
                <w:color w:val="000000"/>
                <w:sz w:val="18"/>
                <w:szCs w:val="18"/>
              </w:rPr>
            </w:pPr>
            <w:r w:rsidRPr="009B45E3">
              <w:rPr>
                <w:rFonts w:eastAsia="Times New Roman"/>
                <w:color w:val="000000"/>
                <w:sz w:val="18"/>
                <w:szCs w:val="18"/>
              </w:rPr>
              <w:t>WP#3</w:t>
            </w:r>
          </w:p>
        </w:tc>
        <w:tc>
          <w:tcPr>
            <w:tcW w:w="4212" w:type="dxa"/>
            <w:shd w:val="clear" w:color="auto" w:fill="auto"/>
            <w:vAlign w:val="center"/>
            <w:hideMark/>
          </w:tcPr>
          <w:p w14:paraId="26F3737C" w14:textId="77777777" w:rsidR="00E8104F" w:rsidRPr="009B45E3" w:rsidRDefault="00E8104F" w:rsidP="00AE25C6">
            <w:pPr>
              <w:rPr>
                <w:rFonts w:eastAsia="Times New Roman"/>
                <w:color w:val="000000"/>
                <w:sz w:val="18"/>
                <w:szCs w:val="18"/>
              </w:rPr>
            </w:pPr>
            <w:r w:rsidRPr="009B45E3">
              <w:rPr>
                <w:rFonts w:eastAsia="Times New Roman"/>
                <w:color w:val="000000"/>
                <w:sz w:val="18"/>
                <w:szCs w:val="18"/>
              </w:rPr>
              <w:t>Create Current State Assessment (Business) to address themes, pain points, and gaps</w:t>
            </w:r>
          </w:p>
        </w:tc>
      </w:tr>
      <w:tr w:rsidR="00E8104F" w:rsidRPr="009B45E3" w14:paraId="1C3A9907" w14:textId="77777777" w:rsidTr="00B41B22">
        <w:trPr>
          <w:trHeight w:val="516"/>
        </w:trPr>
        <w:tc>
          <w:tcPr>
            <w:tcW w:w="1386" w:type="dxa"/>
            <w:vMerge/>
            <w:shd w:val="clear" w:color="auto" w:fill="auto"/>
            <w:vAlign w:val="center"/>
          </w:tcPr>
          <w:p w14:paraId="669160C3" w14:textId="77777777" w:rsidR="00E8104F" w:rsidRPr="009B45E3" w:rsidRDefault="00E8104F" w:rsidP="00804E17">
            <w:pPr>
              <w:jc w:val="center"/>
              <w:rPr>
                <w:rFonts w:eastAsia="Times New Roman"/>
                <w:b/>
                <w:bCs/>
                <w:color w:val="000000"/>
                <w:sz w:val="18"/>
                <w:szCs w:val="18"/>
              </w:rPr>
            </w:pPr>
          </w:p>
        </w:tc>
        <w:tc>
          <w:tcPr>
            <w:tcW w:w="1386" w:type="dxa"/>
            <w:vMerge/>
            <w:shd w:val="clear" w:color="auto" w:fill="auto"/>
            <w:vAlign w:val="center"/>
            <w:hideMark/>
          </w:tcPr>
          <w:p w14:paraId="3914CF86" w14:textId="5DC841CE" w:rsidR="00E8104F" w:rsidRPr="009B45E3" w:rsidRDefault="00E8104F" w:rsidP="009B45E3">
            <w:pPr>
              <w:rPr>
                <w:rFonts w:eastAsia="Times New Roman"/>
                <w:b/>
                <w:bCs/>
                <w:color w:val="000000"/>
                <w:sz w:val="18"/>
                <w:szCs w:val="18"/>
              </w:rPr>
            </w:pPr>
          </w:p>
        </w:tc>
        <w:tc>
          <w:tcPr>
            <w:tcW w:w="1903" w:type="dxa"/>
            <w:vMerge/>
            <w:vAlign w:val="center"/>
            <w:hideMark/>
          </w:tcPr>
          <w:p w14:paraId="6E6A1AC6" w14:textId="00FA2180" w:rsidR="00E8104F" w:rsidRPr="009B45E3" w:rsidRDefault="00E8104F" w:rsidP="00192A4C">
            <w:pPr>
              <w:jc w:val="center"/>
              <w:rPr>
                <w:rFonts w:eastAsia="Times New Roman"/>
                <w:color w:val="000000"/>
                <w:sz w:val="18"/>
                <w:szCs w:val="18"/>
              </w:rPr>
            </w:pPr>
          </w:p>
        </w:tc>
        <w:tc>
          <w:tcPr>
            <w:tcW w:w="1098" w:type="dxa"/>
            <w:shd w:val="clear" w:color="auto" w:fill="auto"/>
            <w:vAlign w:val="center"/>
            <w:hideMark/>
          </w:tcPr>
          <w:p w14:paraId="779208A0" w14:textId="77777777" w:rsidR="00E8104F" w:rsidRPr="009B45E3" w:rsidRDefault="00E8104F" w:rsidP="00192A4C">
            <w:pPr>
              <w:jc w:val="center"/>
              <w:rPr>
                <w:rFonts w:eastAsia="Times New Roman"/>
                <w:color w:val="000000"/>
                <w:sz w:val="18"/>
                <w:szCs w:val="18"/>
              </w:rPr>
            </w:pPr>
            <w:r w:rsidRPr="009B45E3">
              <w:rPr>
                <w:rFonts w:eastAsia="Times New Roman"/>
                <w:color w:val="000000"/>
                <w:sz w:val="18"/>
                <w:szCs w:val="18"/>
              </w:rPr>
              <w:t>WP#4</w:t>
            </w:r>
          </w:p>
        </w:tc>
        <w:tc>
          <w:tcPr>
            <w:tcW w:w="4212" w:type="dxa"/>
            <w:shd w:val="clear" w:color="auto" w:fill="auto"/>
            <w:vAlign w:val="center"/>
            <w:hideMark/>
          </w:tcPr>
          <w:p w14:paraId="3861D524" w14:textId="77777777" w:rsidR="00E8104F" w:rsidRPr="009B45E3" w:rsidRDefault="00E8104F" w:rsidP="00AE25C6">
            <w:pPr>
              <w:rPr>
                <w:rFonts w:eastAsia="Times New Roman"/>
                <w:color w:val="000000"/>
                <w:sz w:val="18"/>
                <w:szCs w:val="18"/>
              </w:rPr>
            </w:pPr>
            <w:r w:rsidRPr="009B45E3">
              <w:rPr>
                <w:rFonts w:eastAsia="Times New Roman"/>
                <w:color w:val="000000"/>
                <w:sz w:val="18"/>
                <w:szCs w:val="18"/>
              </w:rPr>
              <w:t>Create Current State Assessment (Technical) to address themes, pain points, and gaps</w:t>
            </w:r>
          </w:p>
        </w:tc>
      </w:tr>
      <w:tr w:rsidR="00E8104F" w:rsidRPr="009B45E3" w14:paraId="650C8A2B" w14:textId="77777777" w:rsidTr="00B41B22">
        <w:trPr>
          <w:trHeight w:val="525"/>
        </w:trPr>
        <w:tc>
          <w:tcPr>
            <w:tcW w:w="1386" w:type="dxa"/>
            <w:vMerge/>
            <w:shd w:val="clear" w:color="auto" w:fill="auto"/>
            <w:vAlign w:val="center"/>
          </w:tcPr>
          <w:p w14:paraId="6F933E6A" w14:textId="77777777" w:rsidR="00E8104F" w:rsidRPr="009B45E3" w:rsidRDefault="00E8104F" w:rsidP="00804E17">
            <w:pPr>
              <w:jc w:val="center"/>
              <w:rPr>
                <w:rFonts w:eastAsia="Times New Roman"/>
                <w:b/>
                <w:bCs/>
                <w:color w:val="000000"/>
                <w:sz w:val="18"/>
                <w:szCs w:val="18"/>
              </w:rPr>
            </w:pPr>
          </w:p>
        </w:tc>
        <w:tc>
          <w:tcPr>
            <w:tcW w:w="1386" w:type="dxa"/>
            <w:vMerge/>
            <w:shd w:val="clear" w:color="auto" w:fill="auto"/>
            <w:vAlign w:val="center"/>
            <w:hideMark/>
          </w:tcPr>
          <w:p w14:paraId="0F0D57F2" w14:textId="03A86E11" w:rsidR="00E8104F" w:rsidRPr="009B45E3" w:rsidRDefault="00E8104F" w:rsidP="009B45E3">
            <w:pPr>
              <w:rPr>
                <w:rFonts w:eastAsia="Times New Roman"/>
                <w:b/>
                <w:bCs/>
                <w:color w:val="000000"/>
                <w:sz w:val="18"/>
                <w:szCs w:val="18"/>
              </w:rPr>
            </w:pPr>
          </w:p>
        </w:tc>
        <w:tc>
          <w:tcPr>
            <w:tcW w:w="1903" w:type="dxa"/>
            <w:vMerge/>
            <w:vAlign w:val="center"/>
            <w:hideMark/>
          </w:tcPr>
          <w:p w14:paraId="0DF38D73" w14:textId="226EBFD5" w:rsidR="00E8104F" w:rsidRPr="009B45E3" w:rsidRDefault="00E8104F" w:rsidP="00192A4C">
            <w:pPr>
              <w:jc w:val="center"/>
              <w:rPr>
                <w:rFonts w:eastAsia="Times New Roman"/>
                <w:color w:val="000000"/>
                <w:sz w:val="18"/>
                <w:szCs w:val="18"/>
              </w:rPr>
            </w:pPr>
          </w:p>
        </w:tc>
        <w:tc>
          <w:tcPr>
            <w:tcW w:w="1098" w:type="dxa"/>
            <w:shd w:val="clear" w:color="auto" w:fill="auto"/>
            <w:vAlign w:val="center"/>
            <w:hideMark/>
          </w:tcPr>
          <w:p w14:paraId="53862089" w14:textId="77777777" w:rsidR="00E8104F" w:rsidRPr="009B45E3" w:rsidRDefault="00E8104F" w:rsidP="00192A4C">
            <w:pPr>
              <w:jc w:val="center"/>
              <w:rPr>
                <w:rFonts w:eastAsia="Times New Roman"/>
                <w:color w:val="000000"/>
                <w:sz w:val="18"/>
                <w:szCs w:val="18"/>
              </w:rPr>
            </w:pPr>
            <w:r w:rsidRPr="009B45E3">
              <w:rPr>
                <w:rFonts w:eastAsia="Times New Roman"/>
                <w:color w:val="000000"/>
                <w:sz w:val="18"/>
                <w:szCs w:val="18"/>
              </w:rPr>
              <w:t>WP#5</w:t>
            </w:r>
          </w:p>
        </w:tc>
        <w:tc>
          <w:tcPr>
            <w:tcW w:w="4212" w:type="dxa"/>
            <w:shd w:val="clear" w:color="auto" w:fill="auto"/>
            <w:vAlign w:val="center"/>
            <w:hideMark/>
          </w:tcPr>
          <w:p w14:paraId="5B9B049B" w14:textId="77777777" w:rsidR="00E8104F" w:rsidRPr="009B45E3" w:rsidRDefault="00E8104F" w:rsidP="00AE25C6">
            <w:pPr>
              <w:rPr>
                <w:rFonts w:eastAsia="Times New Roman"/>
                <w:color w:val="000000"/>
                <w:sz w:val="18"/>
                <w:szCs w:val="18"/>
              </w:rPr>
            </w:pPr>
            <w:r w:rsidRPr="009B45E3">
              <w:rPr>
                <w:rFonts w:eastAsia="Times New Roman"/>
                <w:color w:val="000000"/>
                <w:sz w:val="18"/>
                <w:szCs w:val="18"/>
              </w:rPr>
              <w:t>Create a process flow outlining Customer Journey through key touchpoints, systems and people</w:t>
            </w:r>
          </w:p>
        </w:tc>
      </w:tr>
      <w:tr w:rsidR="00E8104F" w:rsidRPr="009B45E3" w14:paraId="708EF6CE" w14:textId="77777777" w:rsidTr="00B41B22">
        <w:trPr>
          <w:trHeight w:val="525"/>
        </w:trPr>
        <w:tc>
          <w:tcPr>
            <w:tcW w:w="1386" w:type="dxa"/>
            <w:vMerge/>
            <w:shd w:val="clear" w:color="auto" w:fill="auto"/>
            <w:vAlign w:val="center"/>
          </w:tcPr>
          <w:p w14:paraId="184504F9" w14:textId="77777777" w:rsidR="00E8104F" w:rsidRPr="009B45E3" w:rsidRDefault="00E8104F" w:rsidP="00804E17">
            <w:pPr>
              <w:jc w:val="center"/>
              <w:rPr>
                <w:rFonts w:eastAsia="Times New Roman"/>
                <w:b/>
                <w:bCs/>
                <w:color w:val="000000"/>
                <w:sz w:val="18"/>
                <w:szCs w:val="18"/>
              </w:rPr>
            </w:pPr>
          </w:p>
        </w:tc>
        <w:tc>
          <w:tcPr>
            <w:tcW w:w="1386" w:type="dxa"/>
            <w:vMerge/>
            <w:shd w:val="clear" w:color="auto" w:fill="auto"/>
            <w:vAlign w:val="center"/>
            <w:hideMark/>
          </w:tcPr>
          <w:p w14:paraId="2D1D87FC" w14:textId="14804789" w:rsidR="00E8104F" w:rsidRPr="009B45E3" w:rsidRDefault="00E8104F" w:rsidP="009B45E3">
            <w:pPr>
              <w:rPr>
                <w:rFonts w:eastAsia="Times New Roman"/>
                <w:b/>
                <w:bCs/>
                <w:color w:val="000000"/>
                <w:sz w:val="18"/>
                <w:szCs w:val="18"/>
              </w:rPr>
            </w:pPr>
          </w:p>
        </w:tc>
        <w:tc>
          <w:tcPr>
            <w:tcW w:w="1903" w:type="dxa"/>
            <w:vMerge/>
            <w:vAlign w:val="center"/>
            <w:hideMark/>
          </w:tcPr>
          <w:p w14:paraId="60F6ABC2" w14:textId="6536B2D0" w:rsidR="00E8104F" w:rsidRPr="009B45E3" w:rsidRDefault="00E8104F" w:rsidP="00192A4C">
            <w:pPr>
              <w:jc w:val="center"/>
              <w:rPr>
                <w:rFonts w:eastAsia="Times New Roman"/>
                <w:color w:val="000000"/>
                <w:sz w:val="18"/>
                <w:szCs w:val="18"/>
              </w:rPr>
            </w:pPr>
          </w:p>
        </w:tc>
        <w:tc>
          <w:tcPr>
            <w:tcW w:w="1098" w:type="dxa"/>
            <w:shd w:val="clear" w:color="auto" w:fill="auto"/>
            <w:vAlign w:val="center"/>
            <w:hideMark/>
          </w:tcPr>
          <w:p w14:paraId="722809D0" w14:textId="77777777" w:rsidR="00E8104F" w:rsidRPr="009B45E3" w:rsidRDefault="00E8104F" w:rsidP="00192A4C">
            <w:pPr>
              <w:jc w:val="center"/>
              <w:rPr>
                <w:rFonts w:eastAsia="Times New Roman"/>
                <w:color w:val="000000"/>
                <w:sz w:val="18"/>
                <w:szCs w:val="18"/>
              </w:rPr>
            </w:pPr>
            <w:r w:rsidRPr="009B45E3">
              <w:rPr>
                <w:rFonts w:eastAsia="Times New Roman"/>
                <w:color w:val="000000"/>
                <w:sz w:val="18"/>
                <w:szCs w:val="18"/>
              </w:rPr>
              <w:t>WP#6</w:t>
            </w:r>
          </w:p>
        </w:tc>
        <w:tc>
          <w:tcPr>
            <w:tcW w:w="4212" w:type="dxa"/>
            <w:shd w:val="clear" w:color="auto" w:fill="auto"/>
            <w:vAlign w:val="center"/>
            <w:hideMark/>
          </w:tcPr>
          <w:p w14:paraId="050D76B0" w14:textId="77777777" w:rsidR="00E8104F" w:rsidRPr="009B45E3" w:rsidRDefault="00E8104F" w:rsidP="00AE25C6">
            <w:pPr>
              <w:rPr>
                <w:rFonts w:eastAsia="Times New Roman"/>
                <w:color w:val="000000"/>
                <w:sz w:val="18"/>
                <w:szCs w:val="18"/>
              </w:rPr>
            </w:pPr>
            <w:r w:rsidRPr="009B45E3">
              <w:rPr>
                <w:rFonts w:eastAsia="Times New Roman"/>
                <w:color w:val="000000"/>
                <w:sz w:val="18"/>
                <w:szCs w:val="18"/>
              </w:rPr>
              <w:t>Create Assessment of Customer Data Maturity to assist in defining current state</w:t>
            </w:r>
          </w:p>
        </w:tc>
      </w:tr>
      <w:tr w:rsidR="00E8104F" w:rsidRPr="009B45E3" w14:paraId="6E687D8C" w14:textId="77777777" w:rsidTr="00B41B22">
        <w:trPr>
          <w:trHeight w:val="534"/>
        </w:trPr>
        <w:tc>
          <w:tcPr>
            <w:tcW w:w="1386" w:type="dxa"/>
            <w:vMerge/>
            <w:shd w:val="clear" w:color="auto" w:fill="auto"/>
            <w:vAlign w:val="center"/>
          </w:tcPr>
          <w:p w14:paraId="14E373F0" w14:textId="77777777" w:rsidR="00E8104F" w:rsidRPr="009B45E3" w:rsidRDefault="00E8104F" w:rsidP="00804E17">
            <w:pPr>
              <w:jc w:val="center"/>
              <w:rPr>
                <w:rFonts w:eastAsia="Times New Roman"/>
                <w:b/>
                <w:bCs/>
                <w:color w:val="000000"/>
                <w:sz w:val="18"/>
                <w:szCs w:val="18"/>
              </w:rPr>
            </w:pPr>
          </w:p>
        </w:tc>
        <w:tc>
          <w:tcPr>
            <w:tcW w:w="1386" w:type="dxa"/>
            <w:vMerge/>
            <w:shd w:val="clear" w:color="auto" w:fill="auto"/>
            <w:vAlign w:val="center"/>
            <w:hideMark/>
          </w:tcPr>
          <w:p w14:paraId="379F37DE" w14:textId="1E433F63" w:rsidR="00E8104F" w:rsidRPr="009B45E3" w:rsidRDefault="00E8104F" w:rsidP="009B45E3">
            <w:pPr>
              <w:rPr>
                <w:rFonts w:eastAsia="Times New Roman"/>
                <w:b/>
                <w:bCs/>
                <w:color w:val="000000"/>
                <w:sz w:val="18"/>
                <w:szCs w:val="18"/>
              </w:rPr>
            </w:pPr>
          </w:p>
        </w:tc>
        <w:tc>
          <w:tcPr>
            <w:tcW w:w="1903" w:type="dxa"/>
            <w:vMerge/>
            <w:vAlign w:val="center"/>
            <w:hideMark/>
          </w:tcPr>
          <w:p w14:paraId="722F2360" w14:textId="583696EA" w:rsidR="00E8104F" w:rsidRPr="009B45E3" w:rsidRDefault="00E8104F" w:rsidP="00192A4C">
            <w:pPr>
              <w:jc w:val="center"/>
              <w:rPr>
                <w:rFonts w:eastAsia="Times New Roman"/>
                <w:color w:val="000000"/>
                <w:sz w:val="18"/>
                <w:szCs w:val="18"/>
              </w:rPr>
            </w:pPr>
          </w:p>
        </w:tc>
        <w:tc>
          <w:tcPr>
            <w:tcW w:w="1098" w:type="dxa"/>
            <w:shd w:val="clear" w:color="auto" w:fill="auto"/>
            <w:vAlign w:val="center"/>
            <w:hideMark/>
          </w:tcPr>
          <w:p w14:paraId="156D1104" w14:textId="77777777" w:rsidR="00E8104F" w:rsidRPr="009B45E3" w:rsidRDefault="00E8104F" w:rsidP="00192A4C">
            <w:pPr>
              <w:jc w:val="center"/>
              <w:rPr>
                <w:rFonts w:eastAsia="Times New Roman"/>
                <w:color w:val="000000"/>
                <w:sz w:val="18"/>
                <w:szCs w:val="18"/>
              </w:rPr>
            </w:pPr>
            <w:r w:rsidRPr="009B45E3">
              <w:rPr>
                <w:rFonts w:eastAsia="Times New Roman"/>
                <w:color w:val="000000"/>
                <w:sz w:val="18"/>
                <w:szCs w:val="18"/>
              </w:rPr>
              <w:t>WP#7</w:t>
            </w:r>
          </w:p>
        </w:tc>
        <w:tc>
          <w:tcPr>
            <w:tcW w:w="4212" w:type="dxa"/>
            <w:shd w:val="clear" w:color="auto" w:fill="auto"/>
            <w:vAlign w:val="center"/>
            <w:hideMark/>
          </w:tcPr>
          <w:p w14:paraId="143272BD" w14:textId="77777777" w:rsidR="00E8104F" w:rsidRPr="009B45E3" w:rsidRDefault="00E8104F" w:rsidP="00AE25C6">
            <w:pPr>
              <w:rPr>
                <w:rFonts w:eastAsia="Times New Roman"/>
                <w:color w:val="000000"/>
                <w:sz w:val="18"/>
                <w:szCs w:val="18"/>
              </w:rPr>
            </w:pPr>
            <w:r w:rsidRPr="009B45E3">
              <w:rPr>
                <w:rFonts w:eastAsia="Times New Roman"/>
                <w:color w:val="000000"/>
                <w:sz w:val="18"/>
                <w:szCs w:val="18"/>
              </w:rPr>
              <w:t>Build out High Level Data Profile to give view of data quality and remediation efforts</w:t>
            </w:r>
          </w:p>
        </w:tc>
      </w:tr>
      <w:tr w:rsidR="00E8104F" w:rsidRPr="009B45E3" w14:paraId="03FC91F1" w14:textId="77777777" w:rsidTr="00B41B22">
        <w:trPr>
          <w:trHeight w:val="516"/>
        </w:trPr>
        <w:tc>
          <w:tcPr>
            <w:tcW w:w="1386" w:type="dxa"/>
            <w:vMerge w:val="restart"/>
            <w:vAlign w:val="center"/>
          </w:tcPr>
          <w:p w14:paraId="24184EB9" w14:textId="77777777" w:rsidR="00E8104F" w:rsidRPr="009B45E3" w:rsidRDefault="00804E17" w:rsidP="00804E17">
            <w:pPr>
              <w:jc w:val="center"/>
              <w:rPr>
                <w:rFonts w:eastAsia="Times New Roman"/>
                <w:b/>
                <w:bCs/>
                <w:color w:val="000000"/>
                <w:sz w:val="18"/>
                <w:szCs w:val="18"/>
              </w:rPr>
            </w:pPr>
            <w:r>
              <w:rPr>
                <w:rFonts w:eastAsia="Times New Roman"/>
                <w:b/>
                <w:bCs/>
                <w:color w:val="000000"/>
                <w:sz w:val="18"/>
                <w:szCs w:val="18"/>
              </w:rPr>
              <w:t>2</w:t>
            </w:r>
          </w:p>
        </w:tc>
        <w:tc>
          <w:tcPr>
            <w:tcW w:w="1386" w:type="dxa"/>
            <w:vMerge/>
            <w:shd w:val="clear" w:color="auto" w:fill="auto"/>
            <w:vAlign w:val="center"/>
            <w:hideMark/>
          </w:tcPr>
          <w:p w14:paraId="39A5493D" w14:textId="6248F628" w:rsidR="00E8104F" w:rsidRPr="009B45E3" w:rsidRDefault="00E8104F" w:rsidP="009B45E3">
            <w:pPr>
              <w:rPr>
                <w:rFonts w:eastAsia="Times New Roman"/>
                <w:b/>
                <w:bCs/>
                <w:color w:val="000000"/>
                <w:sz w:val="18"/>
                <w:szCs w:val="18"/>
              </w:rPr>
            </w:pPr>
          </w:p>
        </w:tc>
        <w:tc>
          <w:tcPr>
            <w:tcW w:w="1903" w:type="dxa"/>
            <w:vMerge w:val="restart"/>
            <w:shd w:val="clear" w:color="auto" w:fill="auto"/>
            <w:vAlign w:val="center"/>
            <w:hideMark/>
          </w:tcPr>
          <w:p w14:paraId="14F779DC" w14:textId="4D09A765" w:rsidR="00E8104F" w:rsidRPr="009B45E3" w:rsidRDefault="00E8104F" w:rsidP="00192A4C">
            <w:pPr>
              <w:jc w:val="center"/>
              <w:rPr>
                <w:rFonts w:eastAsia="Times New Roman"/>
                <w:color w:val="000000"/>
                <w:sz w:val="18"/>
                <w:szCs w:val="18"/>
              </w:rPr>
            </w:pPr>
            <w:r w:rsidRPr="009B45E3">
              <w:rPr>
                <w:rFonts w:eastAsia="Times New Roman"/>
                <w:color w:val="000000"/>
                <w:sz w:val="18"/>
                <w:szCs w:val="18"/>
              </w:rPr>
              <w:t>Design high-level customer data domain future state.</w:t>
            </w:r>
          </w:p>
        </w:tc>
        <w:tc>
          <w:tcPr>
            <w:tcW w:w="1098" w:type="dxa"/>
            <w:shd w:val="clear" w:color="auto" w:fill="auto"/>
            <w:vAlign w:val="center"/>
            <w:hideMark/>
          </w:tcPr>
          <w:p w14:paraId="750AB872" w14:textId="77777777" w:rsidR="00E8104F" w:rsidRPr="009B45E3" w:rsidRDefault="00E8104F" w:rsidP="00192A4C">
            <w:pPr>
              <w:jc w:val="center"/>
              <w:rPr>
                <w:rFonts w:eastAsia="Times New Roman"/>
                <w:color w:val="000000"/>
                <w:sz w:val="18"/>
                <w:szCs w:val="18"/>
              </w:rPr>
            </w:pPr>
            <w:r w:rsidRPr="009B45E3">
              <w:rPr>
                <w:rFonts w:eastAsia="Times New Roman"/>
                <w:color w:val="000000"/>
                <w:sz w:val="18"/>
                <w:szCs w:val="18"/>
              </w:rPr>
              <w:t>WP#8</w:t>
            </w:r>
          </w:p>
        </w:tc>
        <w:tc>
          <w:tcPr>
            <w:tcW w:w="4212" w:type="dxa"/>
            <w:shd w:val="clear" w:color="auto" w:fill="auto"/>
            <w:vAlign w:val="center"/>
            <w:hideMark/>
          </w:tcPr>
          <w:p w14:paraId="3752F137" w14:textId="77777777" w:rsidR="00E8104F" w:rsidRPr="009B45E3" w:rsidRDefault="00E8104F" w:rsidP="00AE25C6">
            <w:pPr>
              <w:rPr>
                <w:rFonts w:eastAsia="Times New Roman"/>
                <w:color w:val="000000"/>
                <w:sz w:val="18"/>
                <w:szCs w:val="18"/>
              </w:rPr>
            </w:pPr>
            <w:r w:rsidRPr="009B45E3">
              <w:rPr>
                <w:rFonts w:eastAsia="Times New Roman"/>
                <w:color w:val="000000"/>
                <w:sz w:val="18"/>
                <w:szCs w:val="18"/>
              </w:rPr>
              <w:t>Build recommendations to address Current State Issues and Gaps</w:t>
            </w:r>
          </w:p>
        </w:tc>
      </w:tr>
      <w:tr w:rsidR="00E8104F" w:rsidRPr="009B45E3" w14:paraId="2B5CFE00" w14:textId="77777777" w:rsidTr="00B41B22">
        <w:trPr>
          <w:trHeight w:val="525"/>
        </w:trPr>
        <w:tc>
          <w:tcPr>
            <w:tcW w:w="1386" w:type="dxa"/>
            <w:vMerge/>
            <w:vAlign w:val="center"/>
          </w:tcPr>
          <w:p w14:paraId="238A5642" w14:textId="77777777" w:rsidR="00E8104F" w:rsidRPr="009B45E3" w:rsidRDefault="00E8104F" w:rsidP="00804E17">
            <w:pPr>
              <w:jc w:val="center"/>
              <w:rPr>
                <w:rFonts w:eastAsia="Times New Roman"/>
                <w:b/>
                <w:bCs/>
                <w:color w:val="000000"/>
                <w:sz w:val="18"/>
                <w:szCs w:val="18"/>
              </w:rPr>
            </w:pPr>
          </w:p>
        </w:tc>
        <w:tc>
          <w:tcPr>
            <w:tcW w:w="1386" w:type="dxa"/>
            <w:vMerge/>
            <w:shd w:val="clear" w:color="auto" w:fill="auto"/>
            <w:vAlign w:val="center"/>
            <w:hideMark/>
          </w:tcPr>
          <w:p w14:paraId="0B777E8E" w14:textId="694F555A" w:rsidR="00E8104F" w:rsidRPr="009B45E3" w:rsidRDefault="00E8104F" w:rsidP="009B45E3">
            <w:pPr>
              <w:rPr>
                <w:rFonts w:eastAsia="Times New Roman"/>
                <w:b/>
                <w:bCs/>
                <w:color w:val="000000"/>
                <w:sz w:val="18"/>
                <w:szCs w:val="18"/>
              </w:rPr>
            </w:pPr>
          </w:p>
        </w:tc>
        <w:tc>
          <w:tcPr>
            <w:tcW w:w="1903" w:type="dxa"/>
            <w:vMerge/>
            <w:vAlign w:val="center"/>
            <w:hideMark/>
          </w:tcPr>
          <w:p w14:paraId="023EC350" w14:textId="1182D324" w:rsidR="00E8104F" w:rsidRPr="009B45E3" w:rsidRDefault="00E8104F" w:rsidP="00192A4C">
            <w:pPr>
              <w:jc w:val="center"/>
              <w:rPr>
                <w:rFonts w:eastAsia="Times New Roman"/>
                <w:color w:val="000000"/>
                <w:sz w:val="18"/>
                <w:szCs w:val="18"/>
              </w:rPr>
            </w:pPr>
          </w:p>
        </w:tc>
        <w:tc>
          <w:tcPr>
            <w:tcW w:w="1098" w:type="dxa"/>
            <w:shd w:val="clear" w:color="auto" w:fill="auto"/>
            <w:vAlign w:val="center"/>
            <w:hideMark/>
          </w:tcPr>
          <w:p w14:paraId="3CD7909B" w14:textId="77777777" w:rsidR="00E8104F" w:rsidRPr="009B45E3" w:rsidRDefault="00E8104F" w:rsidP="00192A4C">
            <w:pPr>
              <w:jc w:val="center"/>
              <w:rPr>
                <w:rFonts w:eastAsia="Times New Roman"/>
                <w:color w:val="000000"/>
                <w:sz w:val="18"/>
                <w:szCs w:val="18"/>
              </w:rPr>
            </w:pPr>
            <w:r w:rsidRPr="009B45E3">
              <w:rPr>
                <w:rFonts w:eastAsia="Times New Roman"/>
                <w:color w:val="000000"/>
                <w:sz w:val="18"/>
                <w:szCs w:val="18"/>
              </w:rPr>
              <w:t>WP#9</w:t>
            </w:r>
          </w:p>
        </w:tc>
        <w:tc>
          <w:tcPr>
            <w:tcW w:w="4212" w:type="dxa"/>
            <w:shd w:val="clear" w:color="auto" w:fill="auto"/>
            <w:vAlign w:val="center"/>
            <w:hideMark/>
          </w:tcPr>
          <w:p w14:paraId="34D35B29" w14:textId="77777777" w:rsidR="00E8104F" w:rsidRPr="009B45E3" w:rsidRDefault="00E8104F" w:rsidP="00AE25C6">
            <w:pPr>
              <w:rPr>
                <w:rFonts w:eastAsia="Times New Roman"/>
                <w:color w:val="000000"/>
                <w:sz w:val="18"/>
                <w:szCs w:val="18"/>
              </w:rPr>
            </w:pPr>
            <w:r w:rsidRPr="009B45E3">
              <w:rPr>
                <w:rFonts w:eastAsia="Times New Roman"/>
                <w:color w:val="000000"/>
                <w:sz w:val="18"/>
                <w:szCs w:val="18"/>
              </w:rPr>
              <w:t>Document prioritization of use cases to deliver business benefits</w:t>
            </w:r>
          </w:p>
        </w:tc>
      </w:tr>
      <w:tr w:rsidR="00E8104F" w:rsidRPr="009B45E3" w14:paraId="067CD9B4" w14:textId="77777777" w:rsidTr="00B41B22">
        <w:trPr>
          <w:trHeight w:val="525"/>
        </w:trPr>
        <w:tc>
          <w:tcPr>
            <w:tcW w:w="1386" w:type="dxa"/>
            <w:vMerge/>
            <w:vAlign w:val="center"/>
          </w:tcPr>
          <w:p w14:paraId="6BBCB1D5" w14:textId="77777777" w:rsidR="00E8104F" w:rsidRPr="009B45E3" w:rsidRDefault="00E8104F" w:rsidP="00804E17">
            <w:pPr>
              <w:jc w:val="center"/>
              <w:rPr>
                <w:rFonts w:eastAsia="Times New Roman"/>
                <w:b/>
                <w:bCs/>
                <w:color w:val="000000"/>
                <w:sz w:val="18"/>
                <w:szCs w:val="18"/>
              </w:rPr>
            </w:pPr>
          </w:p>
        </w:tc>
        <w:tc>
          <w:tcPr>
            <w:tcW w:w="1386" w:type="dxa"/>
            <w:vMerge/>
            <w:shd w:val="clear" w:color="auto" w:fill="auto"/>
            <w:vAlign w:val="center"/>
            <w:hideMark/>
          </w:tcPr>
          <w:p w14:paraId="29891221" w14:textId="7D66CC68" w:rsidR="00E8104F" w:rsidRPr="009B45E3" w:rsidRDefault="00E8104F" w:rsidP="009B45E3">
            <w:pPr>
              <w:rPr>
                <w:rFonts w:eastAsia="Times New Roman"/>
                <w:b/>
                <w:bCs/>
                <w:color w:val="000000"/>
                <w:sz w:val="18"/>
                <w:szCs w:val="18"/>
              </w:rPr>
            </w:pPr>
          </w:p>
        </w:tc>
        <w:tc>
          <w:tcPr>
            <w:tcW w:w="1903" w:type="dxa"/>
            <w:vMerge/>
            <w:vAlign w:val="center"/>
            <w:hideMark/>
          </w:tcPr>
          <w:p w14:paraId="0A894473" w14:textId="48A50B14" w:rsidR="00E8104F" w:rsidRPr="009B45E3" w:rsidRDefault="00E8104F" w:rsidP="00192A4C">
            <w:pPr>
              <w:jc w:val="center"/>
              <w:rPr>
                <w:rFonts w:eastAsia="Times New Roman"/>
                <w:color w:val="000000"/>
                <w:sz w:val="18"/>
                <w:szCs w:val="18"/>
              </w:rPr>
            </w:pPr>
          </w:p>
        </w:tc>
        <w:tc>
          <w:tcPr>
            <w:tcW w:w="1098" w:type="dxa"/>
            <w:shd w:val="clear" w:color="auto" w:fill="auto"/>
            <w:vAlign w:val="center"/>
            <w:hideMark/>
          </w:tcPr>
          <w:p w14:paraId="4F1395B1" w14:textId="77777777" w:rsidR="00E8104F" w:rsidRPr="009B45E3" w:rsidRDefault="00E8104F" w:rsidP="00192A4C">
            <w:pPr>
              <w:jc w:val="center"/>
              <w:rPr>
                <w:rFonts w:eastAsia="Times New Roman"/>
                <w:color w:val="000000"/>
                <w:sz w:val="18"/>
                <w:szCs w:val="18"/>
              </w:rPr>
            </w:pPr>
            <w:r w:rsidRPr="009B45E3">
              <w:rPr>
                <w:rFonts w:eastAsia="Times New Roman"/>
                <w:color w:val="000000"/>
                <w:sz w:val="18"/>
                <w:szCs w:val="18"/>
              </w:rPr>
              <w:t>WP#10</w:t>
            </w:r>
          </w:p>
        </w:tc>
        <w:tc>
          <w:tcPr>
            <w:tcW w:w="4212" w:type="dxa"/>
            <w:shd w:val="clear" w:color="auto" w:fill="auto"/>
            <w:vAlign w:val="center"/>
            <w:hideMark/>
          </w:tcPr>
          <w:p w14:paraId="3D627DB2" w14:textId="4C321439" w:rsidR="00E8104F" w:rsidRPr="009B45E3" w:rsidRDefault="00E8104F" w:rsidP="00AE25C6">
            <w:pPr>
              <w:rPr>
                <w:rFonts w:eastAsia="Times New Roman"/>
                <w:color w:val="000000"/>
                <w:sz w:val="18"/>
                <w:szCs w:val="18"/>
              </w:rPr>
            </w:pPr>
            <w:r w:rsidRPr="009B45E3">
              <w:rPr>
                <w:rFonts w:eastAsia="Times New Roman"/>
                <w:color w:val="000000"/>
                <w:sz w:val="18"/>
                <w:szCs w:val="18"/>
              </w:rPr>
              <w:t>Create approach to address gaps in the current state of the Customer Journey</w:t>
            </w:r>
          </w:p>
        </w:tc>
      </w:tr>
      <w:tr w:rsidR="00E8104F" w:rsidRPr="009B45E3" w14:paraId="39E53170" w14:textId="77777777" w:rsidTr="00B41B22">
        <w:trPr>
          <w:trHeight w:val="597"/>
        </w:trPr>
        <w:tc>
          <w:tcPr>
            <w:tcW w:w="1386" w:type="dxa"/>
            <w:vMerge/>
            <w:vAlign w:val="center"/>
          </w:tcPr>
          <w:p w14:paraId="5A674683" w14:textId="77777777" w:rsidR="00E8104F" w:rsidRPr="009B45E3" w:rsidRDefault="00E8104F" w:rsidP="00804E17">
            <w:pPr>
              <w:jc w:val="center"/>
              <w:rPr>
                <w:rFonts w:eastAsia="Times New Roman"/>
                <w:b/>
                <w:bCs/>
                <w:color w:val="000000"/>
                <w:sz w:val="18"/>
                <w:szCs w:val="18"/>
              </w:rPr>
            </w:pPr>
          </w:p>
        </w:tc>
        <w:tc>
          <w:tcPr>
            <w:tcW w:w="1386" w:type="dxa"/>
            <w:vMerge/>
            <w:shd w:val="clear" w:color="auto" w:fill="auto"/>
            <w:vAlign w:val="center"/>
            <w:hideMark/>
          </w:tcPr>
          <w:p w14:paraId="7EB87F2A" w14:textId="31BDD37E" w:rsidR="00E8104F" w:rsidRPr="009B45E3" w:rsidRDefault="00E8104F" w:rsidP="009B45E3">
            <w:pPr>
              <w:rPr>
                <w:rFonts w:eastAsia="Times New Roman"/>
                <w:b/>
                <w:bCs/>
                <w:color w:val="000000"/>
                <w:sz w:val="18"/>
                <w:szCs w:val="18"/>
              </w:rPr>
            </w:pPr>
          </w:p>
        </w:tc>
        <w:tc>
          <w:tcPr>
            <w:tcW w:w="1903" w:type="dxa"/>
            <w:vMerge/>
            <w:vAlign w:val="center"/>
            <w:hideMark/>
          </w:tcPr>
          <w:p w14:paraId="06F377FB" w14:textId="26CB9559" w:rsidR="00E8104F" w:rsidRPr="009B45E3" w:rsidRDefault="00E8104F" w:rsidP="00192A4C">
            <w:pPr>
              <w:jc w:val="center"/>
              <w:rPr>
                <w:rFonts w:eastAsia="Times New Roman"/>
                <w:color w:val="000000"/>
                <w:sz w:val="18"/>
                <w:szCs w:val="18"/>
              </w:rPr>
            </w:pPr>
          </w:p>
        </w:tc>
        <w:tc>
          <w:tcPr>
            <w:tcW w:w="1098" w:type="dxa"/>
            <w:shd w:val="clear" w:color="auto" w:fill="auto"/>
            <w:vAlign w:val="center"/>
            <w:hideMark/>
          </w:tcPr>
          <w:p w14:paraId="454E8644" w14:textId="77777777" w:rsidR="00E8104F" w:rsidRPr="009B45E3" w:rsidRDefault="00E8104F" w:rsidP="00192A4C">
            <w:pPr>
              <w:jc w:val="center"/>
              <w:rPr>
                <w:rFonts w:eastAsia="Times New Roman"/>
                <w:color w:val="000000"/>
                <w:sz w:val="18"/>
                <w:szCs w:val="18"/>
              </w:rPr>
            </w:pPr>
            <w:r w:rsidRPr="009B45E3">
              <w:rPr>
                <w:rFonts w:eastAsia="Times New Roman"/>
                <w:color w:val="000000"/>
                <w:sz w:val="18"/>
                <w:szCs w:val="18"/>
              </w:rPr>
              <w:t>WP#11</w:t>
            </w:r>
          </w:p>
        </w:tc>
        <w:tc>
          <w:tcPr>
            <w:tcW w:w="4212" w:type="dxa"/>
            <w:shd w:val="clear" w:color="auto" w:fill="auto"/>
            <w:vAlign w:val="center"/>
            <w:hideMark/>
          </w:tcPr>
          <w:p w14:paraId="7081AD60" w14:textId="77777777" w:rsidR="00E8104F" w:rsidRPr="009B45E3" w:rsidRDefault="00E8104F" w:rsidP="00AE25C6">
            <w:pPr>
              <w:rPr>
                <w:rFonts w:eastAsia="Times New Roman"/>
                <w:color w:val="000000"/>
                <w:sz w:val="18"/>
                <w:szCs w:val="18"/>
              </w:rPr>
            </w:pPr>
            <w:r w:rsidRPr="009B45E3">
              <w:rPr>
                <w:rFonts w:eastAsia="Times New Roman"/>
                <w:color w:val="000000"/>
                <w:sz w:val="18"/>
                <w:szCs w:val="18"/>
              </w:rPr>
              <w:t>Document of prioritization of Customer Data Maturity improvements to apply to the Roadmap</w:t>
            </w:r>
          </w:p>
        </w:tc>
      </w:tr>
      <w:tr w:rsidR="00E8104F" w:rsidRPr="009B45E3" w14:paraId="1632FE2D" w14:textId="77777777" w:rsidTr="00B41B22">
        <w:trPr>
          <w:trHeight w:val="786"/>
        </w:trPr>
        <w:tc>
          <w:tcPr>
            <w:tcW w:w="1386" w:type="dxa"/>
            <w:vMerge/>
            <w:vAlign w:val="center"/>
          </w:tcPr>
          <w:p w14:paraId="2BED8080" w14:textId="77777777" w:rsidR="00E8104F" w:rsidRPr="009B45E3" w:rsidRDefault="00E8104F" w:rsidP="00804E17">
            <w:pPr>
              <w:jc w:val="center"/>
              <w:rPr>
                <w:rFonts w:eastAsia="Times New Roman"/>
                <w:b/>
                <w:bCs/>
                <w:color w:val="000000"/>
                <w:sz w:val="18"/>
                <w:szCs w:val="18"/>
              </w:rPr>
            </w:pPr>
          </w:p>
        </w:tc>
        <w:tc>
          <w:tcPr>
            <w:tcW w:w="1386" w:type="dxa"/>
            <w:vMerge/>
            <w:shd w:val="clear" w:color="auto" w:fill="auto"/>
            <w:vAlign w:val="center"/>
            <w:hideMark/>
          </w:tcPr>
          <w:p w14:paraId="28A66F61" w14:textId="2DDA54A1" w:rsidR="00E8104F" w:rsidRPr="009B45E3" w:rsidRDefault="00E8104F" w:rsidP="009B45E3">
            <w:pPr>
              <w:rPr>
                <w:rFonts w:eastAsia="Times New Roman"/>
                <w:b/>
                <w:bCs/>
                <w:color w:val="000000"/>
                <w:sz w:val="18"/>
                <w:szCs w:val="18"/>
              </w:rPr>
            </w:pPr>
          </w:p>
        </w:tc>
        <w:tc>
          <w:tcPr>
            <w:tcW w:w="1903" w:type="dxa"/>
            <w:vMerge/>
            <w:vAlign w:val="center"/>
            <w:hideMark/>
          </w:tcPr>
          <w:p w14:paraId="140B9FFA" w14:textId="09DDEEEB" w:rsidR="00E8104F" w:rsidRPr="009B45E3" w:rsidRDefault="00E8104F" w:rsidP="00192A4C">
            <w:pPr>
              <w:jc w:val="center"/>
              <w:rPr>
                <w:rFonts w:eastAsia="Times New Roman"/>
                <w:color w:val="000000"/>
                <w:sz w:val="18"/>
                <w:szCs w:val="18"/>
              </w:rPr>
            </w:pPr>
          </w:p>
        </w:tc>
        <w:tc>
          <w:tcPr>
            <w:tcW w:w="1098" w:type="dxa"/>
            <w:shd w:val="clear" w:color="auto" w:fill="auto"/>
            <w:vAlign w:val="center"/>
            <w:hideMark/>
          </w:tcPr>
          <w:p w14:paraId="1D04F517" w14:textId="77777777" w:rsidR="00E8104F" w:rsidRPr="009B45E3" w:rsidRDefault="00E8104F" w:rsidP="00192A4C">
            <w:pPr>
              <w:jc w:val="center"/>
              <w:rPr>
                <w:rFonts w:eastAsia="Times New Roman"/>
                <w:color w:val="000000"/>
                <w:sz w:val="18"/>
                <w:szCs w:val="18"/>
              </w:rPr>
            </w:pPr>
            <w:r w:rsidRPr="009B45E3">
              <w:rPr>
                <w:rFonts w:eastAsia="Times New Roman"/>
                <w:color w:val="000000"/>
                <w:sz w:val="18"/>
                <w:szCs w:val="18"/>
              </w:rPr>
              <w:t>WP#12</w:t>
            </w:r>
          </w:p>
        </w:tc>
        <w:tc>
          <w:tcPr>
            <w:tcW w:w="4212" w:type="dxa"/>
            <w:shd w:val="clear" w:color="auto" w:fill="auto"/>
            <w:vAlign w:val="center"/>
            <w:hideMark/>
          </w:tcPr>
          <w:p w14:paraId="623B40D4" w14:textId="77777777" w:rsidR="00E8104F" w:rsidRPr="009B45E3" w:rsidRDefault="00E8104F" w:rsidP="00AE25C6">
            <w:pPr>
              <w:rPr>
                <w:rFonts w:eastAsia="Times New Roman"/>
                <w:color w:val="000000"/>
                <w:sz w:val="18"/>
                <w:szCs w:val="18"/>
              </w:rPr>
            </w:pPr>
            <w:r w:rsidRPr="009B45E3">
              <w:rPr>
                <w:rFonts w:eastAsia="Times New Roman"/>
                <w:color w:val="000000"/>
                <w:sz w:val="18"/>
                <w:szCs w:val="18"/>
              </w:rPr>
              <w:t>A document of Customer Domain Governance Model and Process Recommendations to streamline business processes</w:t>
            </w:r>
          </w:p>
        </w:tc>
      </w:tr>
      <w:tr w:rsidR="00E8104F" w:rsidRPr="009B45E3" w14:paraId="10F61863" w14:textId="77777777" w:rsidTr="00B41B22">
        <w:trPr>
          <w:trHeight w:val="1326"/>
        </w:trPr>
        <w:tc>
          <w:tcPr>
            <w:tcW w:w="1386" w:type="dxa"/>
            <w:vAlign w:val="center"/>
          </w:tcPr>
          <w:p w14:paraId="1FC4A2FB" w14:textId="1DBBEAF3" w:rsidR="00E8104F" w:rsidRPr="009B45E3" w:rsidRDefault="00804E17" w:rsidP="00804E17">
            <w:pPr>
              <w:jc w:val="center"/>
              <w:rPr>
                <w:rFonts w:eastAsia="Times New Roman"/>
                <w:b/>
                <w:bCs/>
                <w:color w:val="000000"/>
                <w:sz w:val="18"/>
                <w:szCs w:val="18"/>
              </w:rPr>
            </w:pPr>
            <w:r>
              <w:rPr>
                <w:rFonts w:eastAsia="Times New Roman"/>
                <w:b/>
                <w:bCs/>
                <w:color w:val="000000"/>
                <w:sz w:val="18"/>
                <w:szCs w:val="18"/>
              </w:rPr>
              <w:t>3</w:t>
            </w:r>
          </w:p>
        </w:tc>
        <w:tc>
          <w:tcPr>
            <w:tcW w:w="1386" w:type="dxa"/>
            <w:vMerge/>
            <w:shd w:val="clear" w:color="auto" w:fill="auto"/>
            <w:vAlign w:val="center"/>
            <w:hideMark/>
          </w:tcPr>
          <w:p w14:paraId="3D4DD32C" w14:textId="2B63691F" w:rsidR="00E8104F" w:rsidRPr="009B45E3" w:rsidRDefault="00E8104F" w:rsidP="009B45E3">
            <w:pPr>
              <w:rPr>
                <w:rFonts w:eastAsia="Times New Roman"/>
                <w:b/>
                <w:bCs/>
                <w:color w:val="000000"/>
                <w:sz w:val="18"/>
                <w:szCs w:val="18"/>
              </w:rPr>
            </w:pPr>
          </w:p>
        </w:tc>
        <w:tc>
          <w:tcPr>
            <w:tcW w:w="1903" w:type="dxa"/>
            <w:shd w:val="clear" w:color="auto" w:fill="auto"/>
            <w:vAlign w:val="center"/>
            <w:hideMark/>
          </w:tcPr>
          <w:p w14:paraId="6DAB1C1E" w14:textId="1F115CE1" w:rsidR="00E8104F" w:rsidRPr="009B45E3" w:rsidRDefault="00E8104F" w:rsidP="00192A4C">
            <w:pPr>
              <w:jc w:val="center"/>
              <w:rPr>
                <w:rFonts w:eastAsia="Times New Roman"/>
                <w:color w:val="000000"/>
                <w:sz w:val="18"/>
                <w:szCs w:val="18"/>
              </w:rPr>
            </w:pPr>
            <w:r w:rsidRPr="009B45E3">
              <w:rPr>
                <w:rFonts w:eastAsia="Times New Roman"/>
                <w:color w:val="000000"/>
                <w:sz w:val="18"/>
                <w:szCs w:val="18"/>
              </w:rPr>
              <w:t>Develop a data remediation blueprint to produce a minimal viable HLDD logical model, scoping of effort and ROM cost.</w:t>
            </w:r>
          </w:p>
        </w:tc>
        <w:tc>
          <w:tcPr>
            <w:tcW w:w="1098" w:type="dxa"/>
            <w:shd w:val="clear" w:color="auto" w:fill="auto"/>
            <w:vAlign w:val="center"/>
            <w:hideMark/>
          </w:tcPr>
          <w:p w14:paraId="5862A2A2" w14:textId="77777777" w:rsidR="00E8104F" w:rsidRPr="009B45E3" w:rsidRDefault="00E8104F" w:rsidP="00192A4C">
            <w:pPr>
              <w:jc w:val="center"/>
              <w:rPr>
                <w:rFonts w:eastAsia="Times New Roman"/>
                <w:color w:val="000000"/>
                <w:sz w:val="18"/>
                <w:szCs w:val="18"/>
              </w:rPr>
            </w:pPr>
            <w:r w:rsidRPr="009B45E3">
              <w:rPr>
                <w:rFonts w:eastAsia="Times New Roman"/>
                <w:color w:val="000000"/>
                <w:sz w:val="18"/>
                <w:szCs w:val="18"/>
              </w:rPr>
              <w:t>WP#13</w:t>
            </w:r>
          </w:p>
        </w:tc>
        <w:tc>
          <w:tcPr>
            <w:tcW w:w="4212" w:type="dxa"/>
            <w:shd w:val="clear" w:color="auto" w:fill="auto"/>
            <w:vAlign w:val="center"/>
            <w:hideMark/>
          </w:tcPr>
          <w:p w14:paraId="5B0604E1" w14:textId="77777777" w:rsidR="00E8104F" w:rsidRPr="009B45E3" w:rsidRDefault="00E8104F" w:rsidP="00AE25C6">
            <w:pPr>
              <w:rPr>
                <w:rFonts w:eastAsia="Times New Roman"/>
                <w:color w:val="000000"/>
                <w:sz w:val="18"/>
                <w:szCs w:val="18"/>
              </w:rPr>
            </w:pPr>
            <w:r w:rsidRPr="009B45E3">
              <w:rPr>
                <w:rFonts w:eastAsia="Times New Roman"/>
                <w:color w:val="000000"/>
                <w:sz w:val="18"/>
                <w:szCs w:val="18"/>
              </w:rPr>
              <w:t>Create a catalog of quick wins and long-term benefits to prioritize project initiatives and outline immediate ROI</w:t>
            </w:r>
          </w:p>
        </w:tc>
      </w:tr>
    </w:tbl>
    <w:p w14:paraId="4C124FFA" w14:textId="77777777" w:rsidR="009B45E3" w:rsidRPr="009B45E3" w:rsidRDefault="009B45E3" w:rsidP="009B45E3">
      <w:pPr>
        <w:spacing w:after="160"/>
        <w:rPr>
          <w:rFonts w:eastAsia="Times New Roman"/>
          <w:sz w:val="22"/>
          <w:lang w:eastAsia="en-CA"/>
        </w:rPr>
      </w:pPr>
    </w:p>
    <w:p w14:paraId="24259A63" w14:textId="77777777" w:rsidR="009B45E3" w:rsidRPr="009B45E3" w:rsidRDefault="009B45E3" w:rsidP="00186050">
      <w:pPr>
        <w:keepNext/>
        <w:keepLines/>
        <w:spacing w:before="60" w:after="120"/>
        <w:outlineLvl w:val="2"/>
        <w:rPr>
          <w:rFonts w:eastAsia="Times New Roman"/>
          <w:b/>
          <w:bCs/>
          <w:color w:val="595959"/>
          <w:sz w:val="28"/>
          <w:szCs w:val="26"/>
          <w:lang w:eastAsia="en-CA"/>
        </w:rPr>
      </w:pPr>
      <w:r w:rsidRPr="009B45E3">
        <w:rPr>
          <w:rFonts w:eastAsia="Times New Roman"/>
          <w:b/>
          <w:bCs/>
          <w:color w:val="595959"/>
          <w:sz w:val="28"/>
          <w:szCs w:val="26"/>
          <w:lang w:eastAsia="en-CA"/>
        </w:rPr>
        <w:lastRenderedPageBreak/>
        <w:t>Deliverables</w:t>
      </w:r>
    </w:p>
    <w:tbl>
      <w:tblPr>
        <w:tblW w:w="9985"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1440"/>
        <w:gridCol w:w="1440"/>
        <w:gridCol w:w="1705"/>
        <w:gridCol w:w="878"/>
        <w:gridCol w:w="2362"/>
        <w:gridCol w:w="2160"/>
      </w:tblGrid>
      <w:tr w:rsidR="00293B35" w:rsidRPr="009B45E3" w14:paraId="5AD2AC2D" w14:textId="77777777" w:rsidTr="001439A6">
        <w:trPr>
          <w:trHeight w:val="540"/>
          <w:tblHeader/>
        </w:trPr>
        <w:tc>
          <w:tcPr>
            <w:tcW w:w="1440" w:type="dxa"/>
            <w:shd w:val="clear" w:color="auto" w:fill="0070C0"/>
            <w:vAlign w:val="center"/>
          </w:tcPr>
          <w:p w14:paraId="4C2117E8" w14:textId="3356ECE6" w:rsidR="00293B35" w:rsidRPr="009B45E3" w:rsidRDefault="006C119E" w:rsidP="006C119E">
            <w:pPr>
              <w:keepNext/>
              <w:keepLines/>
              <w:jc w:val="center"/>
              <w:rPr>
                <w:rFonts w:eastAsia="Times New Roman"/>
                <w:b/>
                <w:color w:val="FFFFFF"/>
                <w:sz w:val="22"/>
                <w:szCs w:val="22"/>
              </w:rPr>
            </w:pPr>
            <w:r>
              <w:rPr>
                <w:rFonts w:eastAsia="Times New Roman"/>
                <w:b/>
                <w:color w:val="FFFFFF"/>
                <w:sz w:val="22"/>
                <w:szCs w:val="22"/>
              </w:rPr>
              <w:t>Milestone</w:t>
            </w:r>
          </w:p>
        </w:tc>
        <w:tc>
          <w:tcPr>
            <w:tcW w:w="1440" w:type="dxa"/>
            <w:shd w:val="clear" w:color="auto" w:fill="0070C0"/>
            <w:vAlign w:val="center"/>
            <w:hideMark/>
          </w:tcPr>
          <w:p w14:paraId="51A09238" w14:textId="2C04B85A" w:rsidR="00293B35" w:rsidRPr="009B45E3" w:rsidRDefault="00293B35" w:rsidP="006C119E">
            <w:pPr>
              <w:keepNext/>
              <w:keepLines/>
              <w:jc w:val="center"/>
              <w:rPr>
                <w:rFonts w:eastAsia="Times New Roman"/>
                <w:b/>
                <w:color w:val="FFFFFF"/>
                <w:sz w:val="22"/>
                <w:szCs w:val="22"/>
              </w:rPr>
            </w:pPr>
            <w:r w:rsidRPr="009B45E3">
              <w:rPr>
                <w:rFonts w:eastAsia="Times New Roman"/>
                <w:b/>
                <w:color w:val="FFFFFF"/>
                <w:sz w:val="22"/>
                <w:szCs w:val="22"/>
              </w:rPr>
              <w:t>EPIC</w:t>
            </w:r>
          </w:p>
        </w:tc>
        <w:tc>
          <w:tcPr>
            <w:tcW w:w="1705" w:type="dxa"/>
            <w:shd w:val="clear" w:color="000000" w:fill="0070C0"/>
            <w:vAlign w:val="center"/>
            <w:hideMark/>
          </w:tcPr>
          <w:p w14:paraId="18164869" w14:textId="77777777" w:rsidR="00293B35" w:rsidRPr="009B45E3" w:rsidRDefault="00293B35" w:rsidP="006C119E">
            <w:pPr>
              <w:keepNext/>
              <w:keepLines/>
              <w:jc w:val="center"/>
              <w:rPr>
                <w:rFonts w:eastAsia="Times New Roman"/>
                <w:b/>
                <w:color w:val="FFFFFF"/>
                <w:sz w:val="22"/>
                <w:szCs w:val="22"/>
              </w:rPr>
            </w:pPr>
            <w:r w:rsidRPr="009B45E3">
              <w:rPr>
                <w:rFonts w:eastAsia="Times New Roman"/>
                <w:b/>
                <w:color w:val="FFFFFF"/>
                <w:sz w:val="22"/>
                <w:szCs w:val="22"/>
              </w:rPr>
              <w:t>Feature</w:t>
            </w:r>
          </w:p>
        </w:tc>
        <w:tc>
          <w:tcPr>
            <w:tcW w:w="878" w:type="dxa"/>
            <w:shd w:val="clear" w:color="000000" w:fill="0070C0"/>
            <w:vAlign w:val="center"/>
            <w:hideMark/>
          </w:tcPr>
          <w:p w14:paraId="29E4A45C" w14:textId="77777777" w:rsidR="00293B35" w:rsidRPr="009B45E3" w:rsidRDefault="00293B35" w:rsidP="006C119E">
            <w:pPr>
              <w:keepNext/>
              <w:keepLines/>
              <w:jc w:val="center"/>
              <w:rPr>
                <w:rFonts w:eastAsia="Times New Roman"/>
                <w:b/>
                <w:color w:val="FFFFFF"/>
                <w:sz w:val="22"/>
                <w:szCs w:val="22"/>
              </w:rPr>
            </w:pPr>
            <w:r w:rsidRPr="009B45E3">
              <w:rPr>
                <w:rFonts w:eastAsia="Times New Roman"/>
                <w:b/>
                <w:color w:val="FFFFFF"/>
                <w:sz w:val="22"/>
                <w:szCs w:val="22"/>
              </w:rPr>
              <w:t>DL#</w:t>
            </w:r>
          </w:p>
        </w:tc>
        <w:tc>
          <w:tcPr>
            <w:tcW w:w="2362" w:type="dxa"/>
            <w:shd w:val="clear" w:color="000000" w:fill="0070C0"/>
            <w:vAlign w:val="center"/>
            <w:hideMark/>
          </w:tcPr>
          <w:p w14:paraId="43822A73" w14:textId="77777777" w:rsidR="00293B35" w:rsidRPr="009B45E3" w:rsidRDefault="00293B35" w:rsidP="006C119E">
            <w:pPr>
              <w:keepNext/>
              <w:keepLines/>
              <w:jc w:val="center"/>
              <w:rPr>
                <w:rFonts w:eastAsia="Times New Roman"/>
                <w:b/>
                <w:color w:val="FFFFFF"/>
                <w:sz w:val="22"/>
                <w:szCs w:val="22"/>
              </w:rPr>
            </w:pPr>
            <w:r w:rsidRPr="009B45E3">
              <w:rPr>
                <w:rFonts w:eastAsia="Times New Roman"/>
                <w:b/>
                <w:color w:val="FFFFFF"/>
                <w:sz w:val="22"/>
                <w:szCs w:val="22"/>
              </w:rPr>
              <w:t>Deliverable (Description)</w:t>
            </w:r>
          </w:p>
        </w:tc>
        <w:tc>
          <w:tcPr>
            <w:tcW w:w="2160" w:type="dxa"/>
            <w:shd w:val="clear" w:color="000000" w:fill="0070C0"/>
            <w:vAlign w:val="center"/>
            <w:hideMark/>
          </w:tcPr>
          <w:p w14:paraId="73A34D20" w14:textId="77777777" w:rsidR="00293B35" w:rsidRPr="009B45E3" w:rsidRDefault="00293B35" w:rsidP="006C119E">
            <w:pPr>
              <w:keepNext/>
              <w:keepLines/>
              <w:jc w:val="center"/>
              <w:rPr>
                <w:rFonts w:eastAsia="Times New Roman"/>
                <w:b/>
                <w:color w:val="FFFFFF"/>
                <w:sz w:val="22"/>
                <w:szCs w:val="22"/>
              </w:rPr>
            </w:pPr>
            <w:r w:rsidRPr="009B45E3">
              <w:rPr>
                <w:rFonts w:eastAsia="Times New Roman"/>
                <w:b/>
                <w:color w:val="FFFFFF"/>
                <w:sz w:val="22"/>
                <w:szCs w:val="22"/>
              </w:rPr>
              <w:t>Acceptance Criteria</w:t>
            </w:r>
          </w:p>
        </w:tc>
      </w:tr>
      <w:tr w:rsidR="00293B35" w:rsidRPr="009B45E3" w14:paraId="5F9A1405" w14:textId="77777777" w:rsidTr="00FD3D6A">
        <w:trPr>
          <w:trHeight w:val="1061"/>
          <w:tblHeader/>
        </w:trPr>
        <w:tc>
          <w:tcPr>
            <w:tcW w:w="1440" w:type="dxa"/>
            <w:vAlign w:val="center"/>
          </w:tcPr>
          <w:p w14:paraId="3D065A1C" w14:textId="69DFCBBD" w:rsidR="00293B35" w:rsidRPr="009B45E3" w:rsidRDefault="006C119E" w:rsidP="006C119E">
            <w:pPr>
              <w:keepNext/>
              <w:keepLines/>
              <w:jc w:val="center"/>
              <w:rPr>
                <w:rFonts w:eastAsia="Times New Roman"/>
                <w:b/>
                <w:bCs/>
                <w:color w:val="000000"/>
                <w:sz w:val="18"/>
                <w:szCs w:val="18"/>
              </w:rPr>
            </w:pPr>
            <w:r>
              <w:rPr>
                <w:rFonts w:eastAsia="Times New Roman"/>
                <w:b/>
                <w:bCs/>
                <w:color w:val="000000"/>
                <w:sz w:val="18"/>
                <w:szCs w:val="18"/>
              </w:rPr>
              <w:t>1</w:t>
            </w:r>
          </w:p>
        </w:tc>
        <w:tc>
          <w:tcPr>
            <w:tcW w:w="1440" w:type="dxa"/>
            <w:vMerge w:val="restart"/>
            <w:shd w:val="clear" w:color="auto" w:fill="auto"/>
            <w:vAlign w:val="center"/>
            <w:hideMark/>
          </w:tcPr>
          <w:p w14:paraId="5F241562" w14:textId="22128F0B" w:rsidR="00293B35" w:rsidRPr="009B45E3" w:rsidRDefault="00293B35" w:rsidP="009B45E3">
            <w:pPr>
              <w:keepNext/>
              <w:keepLines/>
              <w:jc w:val="center"/>
              <w:rPr>
                <w:rFonts w:eastAsia="Times New Roman"/>
                <w:b/>
                <w:bCs/>
                <w:color w:val="000000"/>
                <w:sz w:val="18"/>
                <w:szCs w:val="18"/>
              </w:rPr>
            </w:pPr>
            <w:r w:rsidRPr="009B45E3">
              <w:rPr>
                <w:rFonts w:eastAsia="Times New Roman"/>
                <w:b/>
                <w:bCs/>
                <w:color w:val="000000"/>
                <w:sz w:val="18"/>
                <w:szCs w:val="18"/>
              </w:rPr>
              <w:t>Establish a minimal viable customer data domain remediation transformation roadmap and ROM Cost</w:t>
            </w:r>
          </w:p>
        </w:tc>
        <w:tc>
          <w:tcPr>
            <w:tcW w:w="1705" w:type="dxa"/>
            <w:shd w:val="clear" w:color="auto" w:fill="auto"/>
            <w:vAlign w:val="center"/>
            <w:hideMark/>
          </w:tcPr>
          <w:p w14:paraId="0655450B" w14:textId="77777777" w:rsidR="00293B35" w:rsidRPr="009B45E3" w:rsidRDefault="00293B35" w:rsidP="00B41B22">
            <w:pPr>
              <w:keepNext/>
              <w:keepLines/>
              <w:rPr>
                <w:rFonts w:eastAsia="Times New Roman"/>
                <w:color w:val="000000"/>
                <w:sz w:val="18"/>
                <w:szCs w:val="18"/>
              </w:rPr>
            </w:pPr>
            <w:r w:rsidRPr="009B45E3">
              <w:rPr>
                <w:rFonts w:eastAsia="Times New Roman"/>
                <w:color w:val="000000"/>
                <w:sz w:val="18"/>
                <w:szCs w:val="18"/>
              </w:rPr>
              <w:t>Assess and expand current state materials, challenges and gaps.</w:t>
            </w:r>
          </w:p>
        </w:tc>
        <w:tc>
          <w:tcPr>
            <w:tcW w:w="878" w:type="dxa"/>
            <w:shd w:val="clear" w:color="auto" w:fill="auto"/>
            <w:vAlign w:val="center"/>
            <w:hideMark/>
          </w:tcPr>
          <w:p w14:paraId="104674D1" w14:textId="77777777" w:rsidR="00293B35" w:rsidRPr="009B45E3" w:rsidRDefault="00293B35" w:rsidP="006C119E">
            <w:pPr>
              <w:keepNext/>
              <w:keepLines/>
              <w:jc w:val="center"/>
              <w:rPr>
                <w:rFonts w:eastAsia="Times New Roman"/>
                <w:color w:val="000000"/>
                <w:sz w:val="18"/>
                <w:szCs w:val="18"/>
              </w:rPr>
            </w:pPr>
            <w:r w:rsidRPr="009B45E3">
              <w:rPr>
                <w:rFonts w:eastAsia="Times New Roman"/>
                <w:color w:val="000000"/>
                <w:sz w:val="18"/>
                <w:szCs w:val="18"/>
              </w:rPr>
              <w:t>DL#01</w:t>
            </w:r>
          </w:p>
        </w:tc>
        <w:tc>
          <w:tcPr>
            <w:tcW w:w="2362" w:type="dxa"/>
            <w:shd w:val="clear" w:color="auto" w:fill="auto"/>
            <w:vAlign w:val="center"/>
            <w:hideMark/>
          </w:tcPr>
          <w:p w14:paraId="79FC23C7" w14:textId="77777777" w:rsidR="00293B35" w:rsidRPr="009B45E3" w:rsidRDefault="00293B35" w:rsidP="006C119E">
            <w:pPr>
              <w:keepNext/>
              <w:keepLines/>
              <w:rPr>
                <w:rFonts w:eastAsia="Times New Roman"/>
                <w:color w:val="000000"/>
                <w:sz w:val="18"/>
                <w:szCs w:val="18"/>
              </w:rPr>
            </w:pPr>
            <w:r w:rsidRPr="009B45E3">
              <w:rPr>
                <w:rFonts w:eastAsia="Times New Roman"/>
                <w:color w:val="000000"/>
                <w:sz w:val="18"/>
                <w:szCs w:val="18"/>
              </w:rPr>
              <w:t>Customer service data domain stakeholder interview and validation summaries</w:t>
            </w:r>
          </w:p>
        </w:tc>
        <w:tc>
          <w:tcPr>
            <w:tcW w:w="2160" w:type="dxa"/>
            <w:shd w:val="clear" w:color="auto" w:fill="auto"/>
            <w:vAlign w:val="center"/>
            <w:hideMark/>
          </w:tcPr>
          <w:p w14:paraId="58F58FCA" w14:textId="77777777" w:rsidR="00293B35" w:rsidRPr="009B45E3" w:rsidRDefault="00293B35" w:rsidP="00FD3D6A">
            <w:pPr>
              <w:keepNext/>
              <w:keepLines/>
              <w:rPr>
                <w:rFonts w:eastAsia="Times New Roman"/>
                <w:color w:val="000000"/>
                <w:sz w:val="18"/>
                <w:szCs w:val="18"/>
              </w:rPr>
            </w:pPr>
            <w:r w:rsidRPr="009B45E3">
              <w:rPr>
                <w:rFonts w:eastAsia="Times New Roman"/>
                <w:color w:val="000000"/>
                <w:sz w:val="18"/>
                <w:szCs w:val="18"/>
              </w:rPr>
              <w:t xml:space="preserve">Summaries will </w:t>
            </w:r>
            <w:proofErr w:type="gramStart"/>
            <w:r w:rsidRPr="009B45E3">
              <w:rPr>
                <w:rFonts w:eastAsia="Times New Roman"/>
                <w:color w:val="000000"/>
                <w:sz w:val="18"/>
                <w:szCs w:val="18"/>
              </w:rPr>
              <w:t>include:</w:t>
            </w:r>
            <w:proofErr w:type="gramEnd"/>
            <w:r w:rsidRPr="009B45E3">
              <w:rPr>
                <w:rFonts w:eastAsia="Times New Roman"/>
                <w:color w:val="000000"/>
                <w:sz w:val="18"/>
                <w:szCs w:val="18"/>
              </w:rPr>
              <w:t xml:space="preserve"> data domain themes, pain points, gaps, quotes and notes</w:t>
            </w:r>
          </w:p>
        </w:tc>
      </w:tr>
      <w:tr w:rsidR="006C119E" w:rsidRPr="009B45E3" w14:paraId="1E3C2385" w14:textId="77777777" w:rsidTr="00FD3D6A">
        <w:trPr>
          <w:trHeight w:val="1124"/>
          <w:tblHeader/>
        </w:trPr>
        <w:tc>
          <w:tcPr>
            <w:tcW w:w="1440" w:type="dxa"/>
            <w:vMerge w:val="restart"/>
            <w:vAlign w:val="center"/>
          </w:tcPr>
          <w:p w14:paraId="553689A4" w14:textId="49981370" w:rsidR="006C119E" w:rsidRPr="009B45E3" w:rsidRDefault="006C119E" w:rsidP="006C119E">
            <w:pPr>
              <w:keepNext/>
              <w:keepLines/>
              <w:jc w:val="center"/>
              <w:rPr>
                <w:rFonts w:eastAsia="Times New Roman"/>
                <w:b/>
                <w:bCs/>
                <w:color w:val="000000"/>
                <w:sz w:val="18"/>
                <w:szCs w:val="18"/>
              </w:rPr>
            </w:pPr>
            <w:r>
              <w:rPr>
                <w:rFonts w:eastAsia="Times New Roman"/>
                <w:b/>
                <w:bCs/>
                <w:color w:val="000000"/>
                <w:sz w:val="18"/>
                <w:szCs w:val="18"/>
              </w:rPr>
              <w:t>2</w:t>
            </w:r>
          </w:p>
        </w:tc>
        <w:tc>
          <w:tcPr>
            <w:tcW w:w="1440" w:type="dxa"/>
            <w:vMerge/>
            <w:shd w:val="clear" w:color="auto" w:fill="auto"/>
            <w:vAlign w:val="center"/>
            <w:hideMark/>
          </w:tcPr>
          <w:p w14:paraId="34FEE347" w14:textId="7F0746DD" w:rsidR="006C119E" w:rsidRPr="009B45E3" w:rsidRDefault="006C119E" w:rsidP="009B45E3">
            <w:pPr>
              <w:keepNext/>
              <w:keepLines/>
              <w:rPr>
                <w:rFonts w:eastAsia="Times New Roman"/>
                <w:b/>
                <w:bCs/>
                <w:color w:val="000000"/>
                <w:sz w:val="18"/>
                <w:szCs w:val="18"/>
              </w:rPr>
            </w:pPr>
          </w:p>
        </w:tc>
        <w:tc>
          <w:tcPr>
            <w:tcW w:w="1705" w:type="dxa"/>
            <w:vMerge w:val="restart"/>
            <w:shd w:val="clear" w:color="auto" w:fill="auto"/>
            <w:vAlign w:val="center"/>
            <w:hideMark/>
          </w:tcPr>
          <w:p w14:paraId="3161DE01" w14:textId="77777777" w:rsidR="006C119E" w:rsidRPr="009B45E3" w:rsidRDefault="006C119E" w:rsidP="00B41B22">
            <w:pPr>
              <w:keepNext/>
              <w:keepLines/>
              <w:rPr>
                <w:rFonts w:eastAsia="Times New Roman"/>
                <w:color w:val="000000"/>
                <w:sz w:val="18"/>
                <w:szCs w:val="18"/>
              </w:rPr>
            </w:pPr>
            <w:r w:rsidRPr="009B45E3">
              <w:rPr>
                <w:rFonts w:eastAsia="Times New Roman"/>
                <w:color w:val="000000"/>
                <w:sz w:val="18"/>
                <w:szCs w:val="18"/>
              </w:rPr>
              <w:t>Design high-level customer data domain future state.</w:t>
            </w:r>
          </w:p>
        </w:tc>
        <w:tc>
          <w:tcPr>
            <w:tcW w:w="878" w:type="dxa"/>
            <w:shd w:val="clear" w:color="auto" w:fill="auto"/>
            <w:vAlign w:val="center"/>
            <w:hideMark/>
          </w:tcPr>
          <w:p w14:paraId="128EA395" w14:textId="77777777" w:rsidR="006C119E" w:rsidRPr="009B45E3" w:rsidRDefault="006C119E" w:rsidP="006C119E">
            <w:pPr>
              <w:keepNext/>
              <w:keepLines/>
              <w:jc w:val="center"/>
              <w:rPr>
                <w:rFonts w:eastAsia="Times New Roman"/>
                <w:color w:val="000000"/>
                <w:sz w:val="18"/>
                <w:szCs w:val="18"/>
              </w:rPr>
            </w:pPr>
            <w:r w:rsidRPr="009B45E3">
              <w:rPr>
                <w:rFonts w:eastAsia="Times New Roman"/>
                <w:color w:val="000000"/>
                <w:sz w:val="18"/>
                <w:szCs w:val="18"/>
              </w:rPr>
              <w:t>DL#02</w:t>
            </w:r>
          </w:p>
        </w:tc>
        <w:tc>
          <w:tcPr>
            <w:tcW w:w="2362" w:type="dxa"/>
            <w:shd w:val="clear" w:color="auto" w:fill="auto"/>
            <w:vAlign w:val="center"/>
            <w:hideMark/>
          </w:tcPr>
          <w:p w14:paraId="05264F18" w14:textId="77777777" w:rsidR="006C119E" w:rsidRPr="009B45E3" w:rsidRDefault="006C119E" w:rsidP="006C119E">
            <w:pPr>
              <w:keepNext/>
              <w:keepLines/>
              <w:rPr>
                <w:rFonts w:eastAsia="Times New Roman"/>
                <w:color w:val="000000"/>
                <w:sz w:val="18"/>
                <w:szCs w:val="18"/>
              </w:rPr>
            </w:pPr>
            <w:r w:rsidRPr="009B45E3">
              <w:rPr>
                <w:rFonts w:eastAsia="Times New Roman"/>
                <w:color w:val="000000"/>
                <w:sz w:val="18"/>
                <w:szCs w:val="18"/>
              </w:rPr>
              <w:t>Conceptual Data Models</w:t>
            </w:r>
          </w:p>
        </w:tc>
        <w:tc>
          <w:tcPr>
            <w:tcW w:w="2160" w:type="dxa"/>
            <w:shd w:val="clear" w:color="auto" w:fill="auto"/>
            <w:vAlign w:val="center"/>
            <w:hideMark/>
          </w:tcPr>
          <w:p w14:paraId="29B4F588" w14:textId="77777777" w:rsidR="006C119E" w:rsidRPr="009B45E3" w:rsidRDefault="006C119E" w:rsidP="00FD3D6A">
            <w:pPr>
              <w:keepNext/>
              <w:keepLines/>
              <w:rPr>
                <w:rFonts w:eastAsia="Times New Roman"/>
                <w:color w:val="000000"/>
                <w:sz w:val="18"/>
                <w:szCs w:val="18"/>
              </w:rPr>
            </w:pPr>
            <w:r w:rsidRPr="009B45E3">
              <w:rPr>
                <w:rFonts w:eastAsia="Times New Roman"/>
                <w:color w:val="000000"/>
                <w:sz w:val="18"/>
                <w:szCs w:val="18"/>
              </w:rPr>
              <w:t>Logical model for processes 8-10 key touchpoint systems to assess data maturity</w:t>
            </w:r>
          </w:p>
        </w:tc>
      </w:tr>
      <w:tr w:rsidR="006C119E" w:rsidRPr="009B45E3" w14:paraId="68A3676D" w14:textId="77777777" w:rsidTr="00FD3D6A">
        <w:trPr>
          <w:trHeight w:val="1196"/>
          <w:tblHeader/>
        </w:trPr>
        <w:tc>
          <w:tcPr>
            <w:tcW w:w="1440" w:type="dxa"/>
            <w:vMerge/>
            <w:vAlign w:val="center"/>
          </w:tcPr>
          <w:p w14:paraId="31EFA3EE" w14:textId="77777777" w:rsidR="006C119E" w:rsidRPr="009B45E3" w:rsidRDefault="006C119E" w:rsidP="006C119E">
            <w:pPr>
              <w:keepNext/>
              <w:keepLines/>
              <w:jc w:val="center"/>
              <w:rPr>
                <w:rFonts w:eastAsia="Times New Roman"/>
                <w:b/>
                <w:bCs/>
                <w:color w:val="000000"/>
                <w:sz w:val="18"/>
                <w:szCs w:val="18"/>
              </w:rPr>
            </w:pPr>
          </w:p>
        </w:tc>
        <w:tc>
          <w:tcPr>
            <w:tcW w:w="1440" w:type="dxa"/>
            <w:vMerge/>
            <w:shd w:val="clear" w:color="auto" w:fill="auto"/>
            <w:vAlign w:val="center"/>
            <w:hideMark/>
          </w:tcPr>
          <w:p w14:paraId="042B793D" w14:textId="35F9243A" w:rsidR="006C119E" w:rsidRPr="009B45E3" w:rsidRDefault="006C119E" w:rsidP="009B45E3">
            <w:pPr>
              <w:keepNext/>
              <w:keepLines/>
              <w:rPr>
                <w:rFonts w:eastAsia="Times New Roman"/>
                <w:b/>
                <w:bCs/>
                <w:color w:val="000000"/>
                <w:sz w:val="18"/>
                <w:szCs w:val="18"/>
              </w:rPr>
            </w:pPr>
          </w:p>
        </w:tc>
        <w:tc>
          <w:tcPr>
            <w:tcW w:w="1705" w:type="dxa"/>
            <w:vMerge/>
            <w:vAlign w:val="center"/>
            <w:hideMark/>
          </w:tcPr>
          <w:p w14:paraId="12D6DD6C" w14:textId="77777777" w:rsidR="006C119E" w:rsidRPr="009B45E3" w:rsidRDefault="006C119E" w:rsidP="00B41B22">
            <w:pPr>
              <w:keepNext/>
              <w:keepLines/>
              <w:rPr>
                <w:rFonts w:eastAsia="Times New Roman"/>
                <w:color w:val="000000"/>
                <w:sz w:val="18"/>
                <w:szCs w:val="18"/>
              </w:rPr>
            </w:pPr>
          </w:p>
        </w:tc>
        <w:tc>
          <w:tcPr>
            <w:tcW w:w="878" w:type="dxa"/>
            <w:shd w:val="clear" w:color="auto" w:fill="auto"/>
            <w:vAlign w:val="center"/>
            <w:hideMark/>
          </w:tcPr>
          <w:p w14:paraId="57F93DEB" w14:textId="77777777" w:rsidR="006C119E" w:rsidRPr="009B45E3" w:rsidRDefault="006C119E" w:rsidP="006C119E">
            <w:pPr>
              <w:keepNext/>
              <w:keepLines/>
              <w:jc w:val="center"/>
              <w:rPr>
                <w:rFonts w:eastAsia="Times New Roman"/>
                <w:color w:val="000000"/>
                <w:sz w:val="18"/>
                <w:szCs w:val="18"/>
              </w:rPr>
            </w:pPr>
            <w:r w:rsidRPr="009B45E3">
              <w:rPr>
                <w:rFonts w:eastAsia="Times New Roman"/>
                <w:color w:val="000000"/>
                <w:sz w:val="18"/>
                <w:szCs w:val="18"/>
              </w:rPr>
              <w:t>DL#03</w:t>
            </w:r>
          </w:p>
        </w:tc>
        <w:tc>
          <w:tcPr>
            <w:tcW w:w="2362" w:type="dxa"/>
            <w:shd w:val="clear" w:color="auto" w:fill="auto"/>
            <w:vAlign w:val="center"/>
            <w:hideMark/>
          </w:tcPr>
          <w:p w14:paraId="0FC9375E" w14:textId="77777777" w:rsidR="006C119E" w:rsidRPr="009B45E3" w:rsidRDefault="006C119E" w:rsidP="006C119E">
            <w:pPr>
              <w:keepNext/>
              <w:keepLines/>
              <w:rPr>
                <w:rFonts w:eastAsia="Times New Roman"/>
                <w:color w:val="000000"/>
                <w:sz w:val="18"/>
                <w:szCs w:val="18"/>
              </w:rPr>
            </w:pPr>
            <w:r w:rsidRPr="009B45E3">
              <w:rPr>
                <w:rFonts w:eastAsia="Times New Roman"/>
                <w:color w:val="000000"/>
                <w:sz w:val="18"/>
                <w:szCs w:val="18"/>
              </w:rPr>
              <w:t>Conceptual Customer Governance, Process and Data Models</w:t>
            </w:r>
          </w:p>
        </w:tc>
        <w:tc>
          <w:tcPr>
            <w:tcW w:w="2160" w:type="dxa"/>
            <w:shd w:val="clear" w:color="auto" w:fill="auto"/>
            <w:vAlign w:val="center"/>
            <w:hideMark/>
          </w:tcPr>
          <w:p w14:paraId="355DC034" w14:textId="77777777" w:rsidR="006C119E" w:rsidRPr="009B45E3" w:rsidRDefault="006C119E" w:rsidP="00FD3D6A">
            <w:pPr>
              <w:keepNext/>
              <w:keepLines/>
              <w:rPr>
                <w:rFonts w:eastAsia="Times New Roman"/>
                <w:color w:val="000000"/>
                <w:sz w:val="18"/>
                <w:szCs w:val="18"/>
              </w:rPr>
            </w:pPr>
            <w:r w:rsidRPr="009B45E3">
              <w:rPr>
                <w:rFonts w:eastAsia="Times New Roman"/>
                <w:color w:val="000000"/>
                <w:sz w:val="18"/>
                <w:szCs w:val="18"/>
              </w:rPr>
              <w:t>Governance, process and data models that will be applied to National Grid business environment</w:t>
            </w:r>
          </w:p>
        </w:tc>
      </w:tr>
      <w:tr w:rsidR="006C119E" w:rsidRPr="009B45E3" w14:paraId="4DB1D411" w14:textId="77777777" w:rsidTr="00FD3D6A">
        <w:trPr>
          <w:trHeight w:val="1160"/>
          <w:tblHeader/>
        </w:trPr>
        <w:tc>
          <w:tcPr>
            <w:tcW w:w="1440" w:type="dxa"/>
            <w:vMerge/>
            <w:vAlign w:val="center"/>
          </w:tcPr>
          <w:p w14:paraId="339D27B8" w14:textId="77777777" w:rsidR="006C119E" w:rsidRPr="009B45E3" w:rsidRDefault="006C119E" w:rsidP="006C119E">
            <w:pPr>
              <w:keepNext/>
              <w:keepLines/>
              <w:jc w:val="center"/>
              <w:rPr>
                <w:rFonts w:eastAsia="Times New Roman"/>
                <w:b/>
                <w:bCs/>
                <w:color w:val="000000"/>
                <w:sz w:val="18"/>
                <w:szCs w:val="18"/>
              </w:rPr>
            </w:pPr>
          </w:p>
        </w:tc>
        <w:tc>
          <w:tcPr>
            <w:tcW w:w="1440" w:type="dxa"/>
            <w:vMerge/>
            <w:shd w:val="clear" w:color="auto" w:fill="auto"/>
            <w:vAlign w:val="center"/>
            <w:hideMark/>
          </w:tcPr>
          <w:p w14:paraId="5FC3A6F3" w14:textId="47055BBC" w:rsidR="006C119E" w:rsidRPr="009B45E3" w:rsidRDefault="006C119E" w:rsidP="009B45E3">
            <w:pPr>
              <w:keepNext/>
              <w:keepLines/>
              <w:rPr>
                <w:rFonts w:eastAsia="Times New Roman"/>
                <w:b/>
                <w:bCs/>
                <w:color w:val="000000"/>
                <w:sz w:val="18"/>
                <w:szCs w:val="18"/>
              </w:rPr>
            </w:pPr>
          </w:p>
        </w:tc>
        <w:tc>
          <w:tcPr>
            <w:tcW w:w="1705" w:type="dxa"/>
            <w:vMerge/>
            <w:vAlign w:val="center"/>
            <w:hideMark/>
          </w:tcPr>
          <w:p w14:paraId="6FE896C2" w14:textId="77777777" w:rsidR="006C119E" w:rsidRPr="009B45E3" w:rsidRDefault="006C119E" w:rsidP="00B41B22">
            <w:pPr>
              <w:keepNext/>
              <w:keepLines/>
              <w:rPr>
                <w:rFonts w:eastAsia="Times New Roman"/>
                <w:color w:val="000000"/>
                <w:sz w:val="18"/>
                <w:szCs w:val="18"/>
              </w:rPr>
            </w:pPr>
          </w:p>
        </w:tc>
        <w:tc>
          <w:tcPr>
            <w:tcW w:w="878" w:type="dxa"/>
            <w:shd w:val="clear" w:color="auto" w:fill="auto"/>
            <w:vAlign w:val="center"/>
            <w:hideMark/>
          </w:tcPr>
          <w:p w14:paraId="48EC928D" w14:textId="77777777" w:rsidR="006C119E" w:rsidRPr="009B45E3" w:rsidRDefault="006C119E" w:rsidP="006C119E">
            <w:pPr>
              <w:keepNext/>
              <w:keepLines/>
              <w:jc w:val="center"/>
              <w:rPr>
                <w:rFonts w:eastAsia="Times New Roman"/>
                <w:color w:val="000000"/>
                <w:sz w:val="18"/>
                <w:szCs w:val="18"/>
              </w:rPr>
            </w:pPr>
            <w:r w:rsidRPr="009B45E3">
              <w:rPr>
                <w:rFonts w:eastAsia="Times New Roman"/>
                <w:color w:val="000000"/>
                <w:sz w:val="18"/>
                <w:szCs w:val="18"/>
              </w:rPr>
              <w:t>DL#04</w:t>
            </w:r>
          </w:p>
        </w:tc>
        <w:tc>
          <w:tcPr>
            <w:tcW w:w="2362" w:type="dxa"/>
            <w:shd w:val="clear" w:color="auto" w:fill="auto"/>
            <w:vAlign w:val="center"/>
            <w:hideMark/>
          </w:tcPr>
          <w:p w14:paraId="36BF11A7" w14:textId="77777777" w:rsidR="006C119E" w:rsidRPr="009B45E3" w:rsidRDefault="006C119E" w:rsidP="006C119E">
            <w:pPr>
              <w:keepNext/>
              <w:keepLines/>
              <w:rPr>
                <w:rFonts w:eastAsia="Times New Roman"/>
                <w:color w:val="000000"/>
                <w:sz w:val="18"/>
                <w:szCs w:val="18"/>
              </w:rPr>
            </w:pPr>
            <w:r w:rsidRPr="009B45E3">
              <w:rPr>
                <w:rFonts w:eastAsia="Times New Roman"/>
                <w:color w:val="000000"/>
                <w:sz w:val="18"/>
                <w:szCs w:val="18"/>
              </w:rPr>
              <w:t>Conceptual Customer Architecture</w:t>
            </w:r>
          </w:p>
        </w:tc>
        <w:tc>
          <w:tcPr>
            <w:tcW w:w="2160" w:type="dxa"/>
            <w:shd w:val="clear" w:color="auto" w:fill="auto"/>
            <w:vAlign w:val="center"/>
            <w:hideMark/>
          </w:tcPr>
          <w:p w14:paraId="5B14F2C2" w14:textId="77777777" w:rsidR="006C119E" w:rsidRPr="009B45E3" w:rsidRDefault="006C119E" w:rsidP="00FD3D6A">
            <w:pPr>
              <w:keepNext/>
              <w:keepLines/>
              <w:rPr>
                <w:rFonts w:eastAsia="Times New Roman"/>
                <w:color w:val="000000"/>
                <w:sz w:val="18"/>
                <w:szCs w:val="18"/>
              </w:rPr>
            </w:pPr>
            <w:r w:rsidRPr="009B45E3">
              <w:rPr>
                <w:rFonts w:eastAsia="Times New Roman"/>
                <w:color w:val="000000"/>
                <w:sz w:val="18"/>
                <w:szCs w:val="18"/>
              </w:rPr>
              <w:t>Conceptual reference technical architecture that will be applied to National Grid business environment</w:t>
            </w:r>
          </w:p>
        </w:tc>
      </w:tr>
      <w:tr w:rsidR="006C119E" w:rsidRPr="009B45E3" w14:paraId="37F94186" w14:textId="77777777" w:rsidTr="00FD3D6A">
        <w:trPr>
          <w:trHeight w:val="1493"/>
          <w:tblHeader/>
        </w:trPr>
        <w:tc>
          <w:tcPr>
            <w:tcW w:w="1440" w:type="dxa"/>
            <w:vMerge w:val="restart"/>
            <w:vAlign w:val="center"/>
          </w:tcPr>
          <w:p w14:paraId="60C448C8" w14:textId="6A2E7A3D" w:rsidR="006C119E" w:rsidRPr="009B45E3" w:rsidRDefault="006C119E" w:rsidP="006C119E">
            <w:pPr>
              <w:keepNext/>
              <w:keepLines/>
              <w:jc w:val="center"/>
              <w:rPr>
                <w:rFonts w:eastAsia="Times New Roman"/>
                <w:b/>
                <w:bCs/>
                <w:color w:val="000000"/>
                <w:sz w:val="18"/>
                <w:szCs w:val="18"/>
              </w:rPr>
            </w:pPr>
            <w:r>
              <w:rPr>
                <w:rFonts w:eastAsia="Times New Roman"/>
                <w:b/>
                <w:bCs/>
                <w:color w:val="000000"/>
                <w:sz w:val="18"/>
                <w:szCs w:val="18"/>
              </w:rPr>
              <w:t>3</w:t>
            </w:r>
          </w:p>
        </w:tc>
        <w:tc>
          <w:tcPr>
            <w:tcW w:w="1440" w:type="dxa"/>
            <w:vMerge/>
            <w:shd w:val="clear" w:color="auto" w:fill="auto"/>
            <w:vAlign w:val="center"/>
            <w:hideMark/>
          </w:tcPr>
          <w:p w14:paraId="3A2176FA" w14:textId="5288AF92" w:rsidR="006C119E" w:rsidRPr="009B45E3" w:rsidRDefault="006C119E" w:rsidP="009B45E3">
            <w:pPr>
              <w:keepNext/>
              <w:keepLines/>
              <w:rPr>
                <w:rFonts w:eastAsia="Times New Roman"/>
                <w:b/>
                <w:bCs/>
                <w:color w:val="000000"/>
                <w:sz w:val="18"/>
                <w:szCs w:val="18"/>
              </w:rPr>
            </w:pPr>
          </w:p>
        </w:tc>
        <w:tc>
          <w:tcPr>
            <w:tcW w:w="1705" w:type="dxa"/>
            <w:vMerge w:val="restart"/>
            <w:shd w:val="clear" w:color="auto" w:fill="auto"/>
            <w:vAlign w:val="center"/>
            <w:hideMark/>
          </w:tcPr>
          <w:p w14:paraId="30DE36C1" w14:textId="77777777" w:rsidR="006C119E" w:rsidRPr="009B45E3" w:rsidRDefault="006C119E" w:rsidP="00B41B22">
            <w:pPr>
              <w:keepNext/>
              <w:keepLines/>
              <w:rPr>
                <w:rFonts w:eastAsia="Times New Roman"/>
                <w:color w:val="000000"/>
                <w:sz w:val="18"/>
                <w:szCs w:val="18"/>
              </w:rPr>
            </w:pPr>
            <w:r w:rsidRPr="009B45E3">
              <w:rPr>
                <w:rFonts w:eastAsia="Times New Roman"/>
                <w:color w:val="000000"/>
                <w:sz w:val="18"/>
                <w:szCs w:val="18"/>
              </w:rPr>
              <w:t xml:space="preserve">Develop a data remediation blueprint to produce a minimal viable HLDD logical model, scoping of effort and ROM cost. </w:t>
            </w:r>
          </w:p>
        </w:tc>
        <w:tc>
          <w:tcPr>
            <w:tcW w:w="878" w:type="dxa"/>
            <w:shd w:val="clear" w:color="auto" w:fill="auto"/>
            <w:vAlign w:val="center"/>
            <w:hideMark/>
          </w:tcPr>
          <w:p w14:paraId="57E74D19" w14:textId="77777777" w:rsidR="006C119E" w:rsidRPr="009B45E3" w:rsidRDefault="006C119E" w:rsidP="006C119E">
            <w:pPr>
              <w:keepNext/>
              <w:keepLines/>
              <w:jc w:val="center"/>
              <w:rPr>
                <w:rFonts w:eastAsia="Times New Roman"/>
                <w:color w:val="000000"/>
                <w:sz w:val="18"/>
                <w:szCs w:val="18"/>
              </w:rPr>
            </w:pPr>
            <w:r w:rsidRPr="009B45E3">
              <w:rPr>
                <w:rFonts w:eastAsia="Times New Roman"/>
                <w:color w:val="000000"/>
                <w:sz w:val="18"/>
                <w:szCs w:val="18"/>
              </w:rPr>
              <w:t>DL#05</w:t>
            </w:r>
          </w:p>
        </w:tc>
        <w:tc>
          <w:tcPr>
            <w:tcW w:w="2362" w:type="dxa"/>
            <w:shd w:val="clear" w:color="auto" w:fill="auto"/>
            <w:vAlign w:val="center"/>
            <w:hideMark/>
          </w:tcPr>
          <w:p w14:paraId="5F85A0C1" w14:textId="77777777" w:rsidR="006C119E" w:rsidRPr="009B45E3" w:rsidRDefault="006C119E" w:rsidP="006C119E">
            <w:pPr>
              <w:keepNext/>
              <w:keepLines/>
              <w:rPr>
                <w:rFonts w:eastAsia="Times New Roman"/>
                <w:color w:val="000000"/>
                <w:sz w:val="18"/>
                <w:szCs w:val="18"/>
              </w:rPr>
            </w:pPr>
            <w:r w:rsidRPr="009B45E3">
              <w:rPr>
                <w:rFonts w:eastAsia="Times New Roman"/>
                <w:color w:val="000000"/>
                <w:sz w:val="18"/>
                <w:szCs w:val="18"/>
              </w:rPr>
              <w:t xml:space="preserve">Implementation Plan and Next Steps </w:t>
            </w:r>
          </w:p>
        </w:tc>
        <w:tc>
          <w:tcPr>
            <w:tcW w:w="2160" w:type="dxa"/>
            <w:shd w:val="clear" w:color="auto" w:fill="auto"/>
            <w:vAlign w:val="center"/>
            <w:hideMark/>
          </w:tcPr>
          <w:p w14:paraId="247502CD" w14:textId="77777777" w:rsidR="006C119E" w:rsidRPr="009B45E3" w:rsidRDefault="006C119E" w:rsidP="00FD3D6A">
            <w:pPr>
              <w:keepNext/>
              <w:keepLines/>
              <w:rPr>
                <w:rFonts w:eastAsia="Times New Roman"/>
                <w:color w:val="000000"/>
                <w:sz w:val="18"/>
                <w:szCs w:val="18"/>
              </w:rPr>
            </w:pPr>
            <w:r w:rsidRPr="009B45E3">
              <w:rPr>
                <w:rFonts w:eastAsia="Times New Roman"/>
                <w:color w:val="000000"/>
                <w:sz w:val="18"/>
                <w:szCs w:val="18"/>
              </w:rPr>
              <w:t xml:space="preserve">A high-level view of </w:t>
            </w:r>
            <w:proofErr w:type="gramStart"/>
            <w:r w:rsidRPr="009B45E3">
              <w:rPr>
                <w:rFonts w:eastAsia="Times New Roman"/>
                <w:color w:val="000000"/>
                <w:sz w:val="18"/>
                <w:szCs w:val="18"/>
              </w:rPr>
              <w:t>a</w:t>
            </w:r>
            <w:proofErr w:type="gramEnd"/>
            <w:r w:rsidRPr="009B45E3">
              <w:rPr>
                <w:rFonts w:eastAsia="Times New Roman"/>
                <w:color w:val="000000"/>
                <w:sz w:val="18"/>
                <w:szCs w:val="18"/>
              </w:rPr>
              <w:t xml:space="preserve"> 18 to 24-month project catalogue and quick wins recommendations for immediate business impact </w:t>
            </w:r>
          </w:p>
        </w:tc>
      </w:tr>
      <w:tr w:rsidR="006C119E" w:rsidRPr="009B45E3" w14:paraId="5E5CB604" w14:textId="77777777" w:rsidTr="00FD3D6A">
        <w:trPr>
          <w:trHeight w:val="1421"/>
          <w:tblHeader/>
        </w:trPr>
        <w:tc>
          <w:tcPr>
            <w:tcW w:w="1440" w:type="dxa"/>
            <w:vMerge/>
          </w:tcPr>
          <w:p w14:paraId="1DD4354D" w14:textId="77777777" w:rsidR="006C119E" w:rsidRPr="009B45E3" w:rsidRDefault="006C119E" w:rsidP="009B45E3">
            <w:pPr>
              <w:keepNext/>
              <w:keepLines/>
              <w:rPr>
                <w:rFonts w:eastAsia="Times New Roman"/>
                <w:b/>
                <w:bCs/>
                <w:color w:val="000000"/>
                <w:sz w:val="18"/>
                <w:szCs w:val="18"/>
              </w:rPr>
            </w:pPr>
          </w:p>
        </w:tc>
        <w:tc>
          <w:tcPr>
            <w:tcW w:w="1440" w:type="dxa"/>
            <w:vMerge/>
            <w:shd w:val="clear" w:color="auto" w:fill="auto"/>
            <w:vAlign w:val="center"/>
            <w:hideMark/>
          </w:tcPr>
          <w:p w14:paraId="70537D5B" w14:textId="73083B34" w:rsidR="006C119E" w:rsidRPr="009B45E3" w:rsidRDefault="006C119E" w:rsidP="009B45E3">
            <w:pPr>
              <w:keepNext/>
              <w:keepLines/>
              <w:rPr>
                <w:rFonts w:eastAsia="Times New Roman"/>
                <w:b/>
                <w:bCs/>
                <w:color w:val="000000"/>
                <w:sz w:val="18"/>
                <w:szCs w:val="18"/>
              </w:rPr>
            </w:pPr>
          </w:p>
        </w:tc>
        <w:tc>
          <w:tcPr>
            <w:tcW w:w="1705" w:type="dxa"/>
            <w:vMerge/>
            <w:vAlign w:val="center"/>
            <w:hideMark/>
          </w:tcPr>
          <w:p w14:paraId="4DFCF76E" w14:textId="77777777" w:rsidR="006C119E" w:rsidRPr="009B45E3" w:rsidRDefault="006C119E" w:rsidP="009B45E3">
            <w:pPr>
              <w:keepNext/>
              <w:keepLines/>
              <w:rPr>
                <w:rFonts w:eastAsia="Times New Roman"/>
                <w:color w:val="000000"/>
                <w:sz w:val="18"/>
                <w:szCs w:val="18"/>
              </w:rPr>
            </w:pPr>
          </w:p>
        </w:tc>
        <w:tc>
          <w:tcPr>
            <w:tcW w:w="878" w:type="dxa"/>
            <w:shd w:val="clear" w:color="auto" w:fill="auto"/>
            <w:vAlign w:val="center"/>
            <w:hideMark/>
          </w:tcPr>
          <w:p w14:paraId="7CAD1C09" w14:textId="77777777" w:rsidR="006C119E" w:rsidRPr="009B45E3" w:rsidRDefault="006C119E" w:rsidP="006C119E">
            <w:pPr>
              <w:keepNext/>
              <w:keepLines/>
              <w:jc w:val="center"/>
              <w:rPr>
                <w:rFonts w:eastAsia="Times New Roman"/>
                <w:color w:val="000000"/>
                <w:sz w:val="18"/>
                <w:szCs w:val="18"/>
              </w:rPr>
            </w:pPr>
            <w:r w:rsidRPr="009B45E3">
              <w:rPr>
                <w:rFonts w:eastAsia="Times New Roman"/>
                <w:color w:val="000000"/>
                <w:sz w:val="18"/>
                <w:szCs w:val="18"/>
              </w:rPr>
              <w:t>DL#06</w:t>
            </w:r>
          </w:p>
        </w:tc>
        <w:tc>
          <w:tcPr>
            <w:tcW w:w="2362" w:type="dxa"/>
            <w:shd w:val="clear" w:color="auto" w:fill="auto"/>
            <w:vAlign w:val="center"/>
            <w:hideMark/>
          </w:tcPr>
          <w:p w14:paraId="181986C0" w14:textId="77777777" w:rsidR="006C119E" w:rsidRPr="009B45E3" w:rsidRDefault="006C119E" w:rsidP="006C119E">
            <w:pPr>
              <w:keepNext/>
              <w:keepLines/>
              <w:rPr>
                <w:rFonts w:eastAsia="Times New Roman"/>
                <w:color w:val="000000"/>
                <w:sz w:val="18"/>
                <w:szCs w:val="18"/>
              </w:rPr>
            </w:pPr>
            <w:r w:rsidRPr="009B45E3">
              <w:rPr>
                <w:rFonts w:eastAsia="Times New Roman"/>
                <w:color w:val="000000"/>
                <w:sz w:val="18"/>
                <w:szCs w:val="18"/>
              </w:rPr>
              <w:t>HL Scoping level of data remediation effort</w:t>
            </w:r>
          </w:p>
        </w:tc>
        <w:tc>
          <w:tcPr>
            <w:tcW w:w="2160" w:type="dxa"/>
            <w:shd w:val="clear" w:color="auto" w:fill="auto"/>
            <w:vAlign w:val="center"/>
            <w:hideMark/>
          </w:tcPr>
          <w:p w14:paraId="2653226F" w14:textId="77777777" w:rsidR="006C119E" w:rsidRPr="009B45E3" w:rsidRDefault="006C119E" w:rsidP="00FD3D6A">
            <w:pPr>
              <w:keepNext/>
              <w:keepLines/>
              <w:rPr>
                <w:rFonts w:eastAsia="Times New Roman"/>
                <w:color w:val="000000"/>
                <w:sz w:val="18"/>
                <w:szCs w:val="18"/>
              </w:rPr>
            </w:pPr>
            <w:r w:rsidRPr="009B45E3">
              <w:rPr>
                <w:rFonts w:eastAsia="Times New Roman"/>
                <w:color w:val="000000"/>
                <w:sz w:val="18"/>
                <w:szCs w:val="18"/>
              </w:rPr>
              <w:t>HL scoping to produce a minimal viable effort to remediate data within targeted environment</w:t>
            </w:r>
          </w:p>
        </w:tc>
      </w:tr>
      <w:tr w:rsidR="006C119E" w:rsidRPr="009B45E3" w14:paraId="4AF21016" w14:textId="77777777" w:rsidTr="00FD3D6A">
        <w:trPr>
          <w:trHeight w:val="1835"/>
          <w:tblHeader/>
        </w:trPr>
        <w:tc>
          <w:tcPr>
            <w:tcW w:w="1440" w:type="dxa"/>
            <w:vMerge/>
          </w:tcPr>
          <w:p w14:paraId="48139C9F" w14:textId="77777777" w:rsidR="006C119E" w:rsidRPr="009B45E3" w:rsidRDefault="006C119E" w:rsidP="009B45E3">
            <w:pPr>
              <w:keepNext/>
              <w:keepLines/>
              <w:rPr>
                <w:rFonts w:eastAsia="Times New Roman"/>
                <w:b/>
                <w:bCs/>
                <w:color w:val="000000"/>
                <w:sz w:val="18"/>
                <w:szCs w:val="18"/>
              </w:rPr>
            </w:pPr>
          </w:p>
        </w:tc>
        <w:tc>
          <w:tcPr>
            <w:tcW w:w="1440" w:type="dxa"/>
            <w:vMerge/>
            <w:shd w:val="clear" w:color="auto" w:fill="auto"/>
            <w:vAlign w:val="center"/>
            <w:hideMark/>
          </w:tcPr>
          <w:p w14:paraId="25BFB26A" w14:textId="55AF7B22" w:rsidR="006C119E" w:rsidRPr="009B45E3" w:rsidRDefault="006C119E" w:rsidP="009B45E3">
            <w:pPr>
              <w:keepNext/>
              <w:keepLines/>
              <w:rPr>
                <w:rFonts w:eastAsia="Times New Roman"/>
                <w:b/>
                <w:bCs/>
                <w:color w:val="000000"/>
                <w:sz w:val="18"/>
                <w:szCs w:val="18"/>
              </w:rPr>
            </w:pPr>
          </w:p>
        </w:tc>
        <w:tc>
          <w:tcPr>
            <w:tcW w:w="1705" w:type="dxa"/>
            <w:vMerge/>
            <w:vAlign w:val="center"/>
            <w:hideMark/>
          </w:tcPr>
          <w:p w14:paraId="462C42C1" w14:textId="77777777" w:rsidR="006C119E" w:rsidRPr="009B45E3" w:rsidRDefault="006C119E" w:rsidP="009B45E3">
            <w:pPr>
              <w:keepNext/>
              <w:keepLines/>
              <w:rPr>
                <w:rFonts w:eastAsia="Times New Roman"/>
                <w:color w:val="000000"/>
                <w:sz w:val="18"/>
                <w:szCs w:val="18"/>
              </w:rPr>
            </w:pPr>
          </w:p>
        </w:tc>
        <w:tc>
          <w:tcPr>
            <w:tcW w:w="878" w:type="dxa"/>
            <w:shd w:val="clear" w:color="auto" w:fill="auto"/>
            <w:vAlign w:val="center"/>
            <w:hideMark/>
          </w:tcPr>
          <w:p w14:paraId="2B09D36F" w14:textId="77777777" w:rsidR="006C119E" w:rsidRPr="009B45E3" w:rsidRDefault="006C119E" w:rsidP="006C119E">
            <w:pPr>
              <w:keepNext/>
              <w:keepLines/>
              <w:jc w:val="center"/>
              <w:rPr>
                <w:rFonts w:eastAsia="Times New Roman"/>
                <w:color w:val="000000"/>
                <w:sz w:val="18"/>
                <w:szCs w:val="18"/>
              </w:rPr>
            </w:pPr>
            <w:r w:rsidRPr="009B45E3">
              <w:rPr>
                <w:rFonts w:eastAsia="Times New Roman"/>
                <w:color w:val="000000"/>
                <w:sz w:val="18"/>
                <w:szCs w:val="18"/>
              </w:rPr>
              <w:t>DL#07</w:t>
            </w:r>
          </w:p>
        </w:tc>
        <w:tc>
          <w:tcPr>
            <w:tcW w:w="2362" w:type="dxa"/>
            <w:shd w:val="clear" w:color="auto" w:fill="auto"/>
            <w:vAlign w:val="center"/>
            <w:hideMark/>
          </w:tcPr>
          <w:p w14:paraId="330123B0" w14:textId="77777777" w:rsidR="006C119E" w:rsidRPr="009B45E3" w:rsidRDefault="006C119E" w:rsidP="006C119E">
            <w:pPr>
              <w:keepNext/>
              <w:keepLines/>
              <w:rPr>
                <w:rFonts w:eastAsia="Times New Roman"/>
                <w:color w:val="000000"/>
                <w:sz w:val="18"/>
                <w:szCs w:val="18"/>
              </w:rPr>
            </w:pPr>
            <w:r w:rsidRPr="009B45E3">
              <w:rPr>
                <w:rFonts w:eastAsia="Times New Roman"/>
                <w:color w:val="000000"/>
                <w:sz w:val="18"/>
                <w:szCs w:val="18"/>
              </w:rPr>
              <w:t>HL Resource Plan</w:t>
            </w:r>
          </w:p>
        </w:tc>
        <w:tc>
          <w:tcPr>
            <w:tcW w:w="2160" w:type="dxa"/>
            <w:shd w:val="clear" w:color="auto" w:fill="auto"/>
            <w:vAlign w:val="center"/>
            <w:hideMark/>
          </w:tcPr>
          <w:p w14:paraId="4DC2F306" w14:textId="77777777" w:rsidR="006C119E" w:rsidRPr="009B45E3" w:rsidRDefault="006C119E" w:rsidP="00FD3D6A">
            <w:pPr>
              <w:keepNext/>
              <w:keepLines/>
              <w:rPr>
                <w:rFonts w:eastAsia="Times New Roman"/>
                <w:color w:val="000000"/>
                <w:sz w:val="18"/>
                <w:szCs w:val="18"/>
              </w:rPr>
            </w:pPr>
            <w:r w:rsidRPr="009B45E3">
              <w:rPr>
                <w:rFonts w:eastAsia="Times New Roman"/>
                <w:color w:val="000000"/>
                <w:sz w:val="18"/>
                <w:szCs w:val="18"/>
              </w:rPr>
              <w:t>HL resource plan to provide an estimation of role types and skills required to implement proposed remediation plan</w:t>
            </w:r>
          </w:p>
        </w:tc>
      </w:tr>
      <w:tr w:rsidR="006C119E" w:rsidRPr="009B45E3" w14:paraId="71919A6C" w14:textId="77777777" w:rsidTr="00FD3D6A">
        <w:trPr>
          <w:trHeight w:val="1781"/>
          <w:tblHeader/>
        </w:trPr>
        <w:tc>
          <w:tcPr>
            <w:tcW w:w="1440" w:type="dxa"/>
            <w:vMerge/>
          </w:tcPr>
          <w:p w14:paraId="20824D32" w14:textId="77777777" w:rsidR="006C119E" w:rsidRPr="009B45E3" w:rsidRDefault="006C119E" w:rsidP="009B45E3">
            <w:pPr>
              <w:keepNext/>
              <w:keepLines/>
              <w:rPr>
                <w:rFonts w:eastAsia="Times New Roman"/>
                <w:b/>
                <w:bCs/>
                <w:color w:val="000000"/>
                <w:sz w:val="18"/>
                <w:szCs w:val="18"/>
              </w:rPr>
            </w:pPr>
          </w:p>
        </w:tc>
        <w:tc>
          <w:tcPr>
            <w:tcW w:w="1440" w:type="dxa"/>
            <w:vMerge/>
            <w:shd w:val="clear" w:color="auto" w:fill="auto"/>
            <w:vAlign w:val="center"/>
            <w:hideMark/>
          </w:tcPr>
          <w:p w14:paraId="435FECD7" w14:textId="72B18D30" w:rsidR="006C119E" w:rsidRPr="009B45E3" w:rsidRDefault="006C119E" w:rsidP="009B45E3">
            <w:pPr>
              <w:keepNext/>
              <w:keepLines/>
              <w:rPr>
                <w:rFonts w:eastAsia="Times New Roman"/>
                <w:b/>
                <w:bCs/>
                <w:color w:val="000000"/>
                <w:sz w:val="18"/>
                <w:szCs w:val="18"/>
              </w:rPr>
            </w:pPr>
          </w:p>
        </w:tc>
        <w:tc>
          <w:tcPr>
            <w:tcW w:w="1705" w:type="dxa"/>
            <w:vMerge/>
            <w:vAlign w:val="center"/>
            <w:hideMark/>
          </w:tcPr>
          <w:p w14:paraId="520DCD92" w14:textId="77777777" w:rsidR="006C119E" w:rsidRPr="009B45E3" w:rsidRDefault="006C119E" w:rsidP="009B45E3">
            <w:pPr>
              <w:keepNext/>
              <w:keepLines/>
              <w:rPr>
                <w:rFonts w:eastAsia="Times New Roman"/>
                <w:color w:val="000000"/>
                <w:sz w:val="18"/>
                <w:szCs w:val="18"/>
              </w:rPr>
            </w:pPr>
          </w:p>
        </w:tc>
        <w:tc>
          <w:tcPr>
            <w:tcW w:w="878" w:type="dxa"/>
            <w:shd w:val="clear" w:color="auto" w:fill="auto"/>
            <w:vAlign w:val="center"/>
            <w:hideMark/>
          </w:tcPr>
          <w:p w14:paraId="76942F3B" w14:textId="77777777" w:rsidR="006C119E" w:rsidRPr="009B45E3" w:rsidRDefault="006C119E" w:rsidP="006C119E">
            <w:pPr>
              <w:keepNext/>
              <w:keepLines/>
              <w:jc w:val="center"/>
              <w:rPr>
                <w:rFonts w:eastAsia="Times New Roman"/>
                <w:color w:val="000000"/>
                <w:sz w:val="18"/>
                <w:szCs w:val="18"/>
              </w:rPr>
            </w:pPr>
            <w:r w:rsidRPr="009B45E3">
              <w:rPr>
                <w:rFonts w:eastAsia="Times New Roman"/>
                <w:color w:val="000000"/>
                <w:sz w:val="18"/>
                <w:szCs w:val="18"/>
              </w:rPr>
              <w:t>DL#08</w:t>
            </w:r>
          </w:p>
        </w:tc>
        <w:tc>
          <w:tcPr>
            <w:tcW w:w="2362" w:type="dxa"/>
            <w:shd w:val="clear" w:color="auto" w:fill="auto"/>
            <w:vAlign w:val="center"/>
            <w:hideMark/>
          </w:tcPr>
          <w:p w14:paraId="2DE4D86E" w14:textId="77777777" w:rsidR="006C119E" w:rsidRPr="009B45E3" w:rsidRDefault="006C119E" w:rsidP="006C119E">
            <w:pPr>
              <w:keepNext/>
              <w:keepLines/>
              <w:rPr>
                <w:rFonts w:eastAsia="Times New Roman"/>
                <w:color w:val="000000"/>
                <w:sz w:val="18"/>
                <w:szCs w:val="18"/>
              </w:rPr>
            </w:pPr>
            <w:r w:rsidRPr="009B45E3">
              <w:rPr>
                <w:rFonts w:eastAsia="Times New Roman"/>
                <w:color w:val="000000"/>
                <w:sz w:val="18"/>
                <w:szCs w:val="18"/>
              </w:rPr>
              <w:t>ROM Cost to achieve "North Star"</w:t>
            </w:r>
          </w:p>
        </w:tc>
        <w:tc>
          <w:tcPr>
            <w:tcW w:w="2160" w:type="dxa"/>
            <w:shd w:val="clear" w:color="auto" w:fill="auto"/>
            <w:vAlign w:val="center"/>
            <w:hideMark/>
          </w:tcPr>
          <w:p w14:paraId="3F4FC050" w14:textId="77777777" w:rsidR="006C119E" w:rsidRPr="009B45E3" w:rsidRDefault="006C119E" w:rsidP="00FD3D6A">
            <w:pPr>
              <w:keepNext/>
              <w:keepLines/>
              <w:rPr>
                <w:rFonts w:eastAsia="Times New Roman"/>
                <w:color w:val="000000"/>
                <w:sz w:val="18"/>
                <w:szCs w:val="18"/>
              </w:rPr>
            </w:pPr>
            <w:r w:rsidRPr="009B45E3">
              <w:rPr>
                <w:rFonts w:eastAsia="Times New Roman"/>
                <w:color w:val="000000"/>
                <w:sz w:val="18"/>
                <w:szCs w:val="18"/>
              </w:rPr>
              <w:t>Rough order of magnitude effort estimates to achieve targeted business objectives for customer data domain remediation</w:t>
            </w:r>
          </w:p>
        </w:tc>
      </w:tr>
    </w:tbl>
    <w:p w14:paraId="79DE0782" w14:textId="77777777" w:rsidR="009B45E3" w:rsidRPr="009B45E3" w:rsidRDefault="009B45E3" w:rsidP="009B45E3">
      <w:pPr>
        <w:keepNext/>
        <w:keepLines/>
        <w:spacing w:after="160"/>
        <w:rPr>
          <w:rFonts w:eastAsia="Times New Roman"/>
          <w:sz w:val="22"/>
          <w:lang w:eastAsia="en-CA"/>
        </w:rPr>
      </w:pPr>
    </w:p>
    <w:p w14:paraId="2A19DAD6" w14:textId="3CECFA98" w:rsidR="001B2447" w:rsidRDefault="001B2447">
      <w:pPr>
        <w:spacing w:after="160" w:line="259" w:lineRule="auto"/>
        <w:rPr>
          <w:rFonts w:eastAsia="Times New Roman"/>
          <w:b/>
          <w:bCs/>
          <w:color w:val="595959"/>
          <w:sz w:val="28"/>
          <w:szCs w:val="26"/>
          <w:lang w:eastAsia="en-CA"/>
        </w:rPr>
      </w:pPr>
      <w:r>
        <w:rPr>
          <w:rFonts w:eastAsia="Times New Roman"/>
          <w:b/>
          <w:bCs/>
          <w:color w:val="595959"/>
          <w:sz w:val="28"/>
          <w:szCs w:val="26"/>
          <w:lang w:eastAsia="en-CA"/>
        </w:rPr>
        <w:br w:type="page"/>
      </w:r>
    </w:p>
    <w:p w14:paraId="21A39235" w14:textId="01C628DA" w:rsidR="005F771B" w:rsidRPr="005F771B" w:rsidRDefault="005F771B" w:rsidP="00C1108F">
      <w:pPr>
        <w:keepNext/>
        <w:keepLines/>
        <w:spacing w:before="60" w:after="120"/>
        <w:outlineLvl w:val="2"/>
        <w:rPr>
          <w:rFonts w:eastAsia="Times New Roman"/>
          <w:b/>
          <w:bCs/>
          <w:color w:val="595959"/>
          <w:sz w:val="28"/>
          <w:szCs w:val="26"/>
          <w:lang w:eastAsia="en-CA"/>
        </w:rPr>
      </w:pPr>
      <w:r w:rsidRPr="005F771B">
        <w:rPr>
          <w:rFonts w:eastAsia="Times New Roman"/>
          <w:b/>
          <w:bCs/>
          <w:color w:val="595959"/>
          <w:sz w:val="28"/>
          <w:szCs w:val="26"/>
          <w:lang w:eastAsia="en-CA"/>
        </w:rPr>
        <w:t>Deliverables RACI Matrix</w:t>
      </w:r>
    </w:p>
    <w:p w14:paraId="1B2CD073" w14:textId="77777777" w:rsidR="005F771B" w:rsidRPr="005F771B" w:rsidRDefault="005F771B" w:rsidP="005F771B">
      <w:pPr>
        <w:spacing w:before="60" w:after="120"/>
        <w:rPr>
          <w:rFonts w:eastAsia="Times New Roman"/>
          <w:sz w:val="22"/>
          <w:lang w:eastAsia="en-CA"/>
        </w:rPr>
      </w:pPr>
      <w:r w:rsidRPr="005F771B">
        <w:rPr>
          <w:rFonts w:eastAsia="Times New Roman"/>
          <w:sz w:val="22"/>
          <w:lang w:eastAsia="en-CA"/>
        </w:rPr>
        <w:t>The terms used in the below RACI table have the following meanings:</w:t>
      </w:r>
    </w:p>
    <w:p w14:paraId="21459369" w14:textId="77777777" w:rsidR="005F771B" w:rsidRPr="005F771B" w:rsidRDefault="005F771B" w:rsidP="005F771B">
      <w:pPr>
        <w:spacing w:before="60" w:after="120"/>
        <w:rPr>
          <w:rFonts w:eastAsia="Times New Roman"/>
          <w:sz w:val="22"/>
          <w:lang w:eastAsia="en-CA"/>
        </w:rPr>
      </w:pPr>
      <w:r w:rsidRPr="005F771B">
        <w:rPr>
          <w:rFonts w:eastAsia="Times New Roman"/>
          <w:sz w:val="22"/>
          <w:lang w:eastAsia="en-CA"/>
        </w:rPr>
        <w:t>R: RESPONSIBLE</w:t>
      </w:r>
    </w:p>
    <w:p w14:paraId="0534EF80" w14:textId="77777777" w:rsidR="005F771B" w:rsidRPr="005F771B" w:rsidRDefault="005F771B" w:rsidP="005F771B">
      <w:pPr>
        <w:spacing w:before="60" w:after="120"/>
        <w:rPr>
          <w:rFonts w:eastAsia="Times New Roman"/>
          <w:sz w:val="22"/>
          <w:lang w:eastAsia="en-CA"/>
        </w:rPr>
      </w:pPr>
      <w:r w:rsidRPr="005F771B">
        <w:rPr>
          <w:rFonts w:eastAsia="Times New Roman"/>
          <w:sz w:val="22"/>
          <w:lang w:eastAsia="en-CA"/>
        </w:rPr>
        <w:t>Takes primary responsibility for the quality, completeness and punctuality of the assigned task. The party with the “R” responsible role produces the main activity deliverables and obtains approval.</w:t>
      </w:r>
    </w:p>
    <w:p w14:paraId="5AD4B87F" w14:textId="77777777" w:rsidR="005F771B" w:rsidRPr="005F771B" w:rsidRDefault="005F771B" w:rsidP="005F771B">
      <w:pPr>
        <w:spacing w:before="60" w:after="120"/>
        <w:rPr>
          <w:rFonts w:eastAsia="Times New Roman"/>
          <w:sz w:val="22"/>
          <w:lang w:eastAsia="en-CA"/>
        </w:rPr>
      </w:pPr>
      <w:r w:rsidRPr="005F771B">
        <w:rPr>
          <w:rFonts w:eastAsia="Times New Roman"/>
          <w:sz w:val="22"/>
          <w:lang w:eastAsia="en-CA"/>
        </w:rPr>
        <w:t>r: RESPONSIBLE</w:t>
      </w:r>
    </w:p>
    <w:p w14:paraId="2DB6C66A" w14:textId="77777777" w:rsidR="005F771B" w:rsidRPr="005F771B" w:rsidRDefault="005F771B" w:rsidP="005F771B">
      <w:pPr>
        <w:spacing w:before="60" w:after="120"/>
        <w:rPr>
          <w:rFonts w:eastAsia="Times New Roman"/>
          <w:sz w:val="22"/>
          <w:lang w:eastAsia="en-CA"/>
        </w:rPr>
      </w:pPr>
      <w:r w:rsidRPr="005F771B">
        <w:rPr>
          <w:rFonts w:eastAsia="Times New Roman"/>
          <w:sz w:val="22"/>
          <w:lang w:eastAsia="en-CA"/>
        </w:rPr>
        <w:t>Party(</w:t>
      </w:r>
      <w:proofErr w:type="spellStart"/>
      <w:r w:rsidRPr="005F771B">
        <w:rPr>
          <w:rFonts w:eastAsia="Times New Roman"/>
          <w:sz w:val="22"/>
          <w:lang w:eastAsia="en-CA"/>
        </w:rPr>
        <w:t>ies</w:t>
      </w:r>
      <w:proofErr w:type="spellEnd"/>
      <w:r w:rsidRPr="005F771B">
        <w:rPr>
          <w:rFonts w:eastAsia="Times New Roman"/>
          <w:sz w:val="22"/>
          <w:lang w:eastAsia="en-CA"/>
        </w:rPr>
        <w:t>) with secondary responsibility for performing the activity/creating the Deliverable or Client Output. These party(</w:t>
      </w:r>
      <w:proofErr w:type="spellStart"/>
      <w:r w:rsidRPr="005F771B">
        <w:rPr>
          <w:rFonts w:eastAsia="Times New Roman"/>
          <w:sz w:val="22"/>
          <w:lang w:eastAsia="en-CA"/>
        </w:rPr>
        <w:t>ies</w:t>
      </w:r>
      <w:proofErr w:type="spellEnd"/>
      <w:r w:rsidRPr="005F771B">
        <w:rPr>
          <w:rFonts w:eastAsia="Times New Roman"/>
          <w:sz w:val="22"/>
          <w:lang w:eastAsia="en-CA"/>
        </w:rPr>
        <w:t>) will be expected to create part of the Deliverable or action under the direction of the party with “R” responsibility in the RACI Table or may assist with the activity or task.</w:t>
      </w:r>
    </w:p>
    <w:p w14:paraId="57E6A806" w14:textId="77777777" w:rsidR="005F771B" w:rsidRPr="005F771B" w:rsidRDefault="005F771B" w:rsidP="005F771B">
      <w:pPr>
        <w:spacing w:before="60" w:after="120"/>
        <w:rPr>
          <w:rFonts w:eastAsia="Times New Roman"/>
          <w:sz w:val="22"/>
          <w:lang w:eastAsia="en-CA"/>
        </w:rPr>
      </w:pPr>
      <w:r w:rsidRPr="005F771B">
        <w:rPr>
          <w:rFonts w:eastAsia="Times New Roman"/>
          <w:sz w:val="22"/>
          <w:lang w:eastAsia="en-CA"/>
        </w:rPr>
        <w:t>A: ACCOUNTABLE</w:t>
      </w:r>
    </w:p>
    <w:p w14:paraId="46C8CE03" w14:textId="77777777" w:rsidR="005F771B" w:rsidRPr="005F771B" w:rsidRDefault="005F771B" w:rsidP="005F771B">
      <w:pPr>
        <w:spacing w:before="60" w:after="120"/>
        <w:rPr>
          <w:rFonts w:eastAsia="Times New Roman"/>
          <w:sz w:val="22"/>
          <w:lang w:eastAsia="en-CA"/>
        </w:rPr>
      </w:pPr>
      <w:r w:rsidRPr="005F771B">
        <w:rPr>
          <w:rFonts w:eastAsia="Times New Roman"/>
          <w:sz w:val="22"/>
          <w:lang w:eastAsia="en-CA"/>
        </w:rPr>
        <w:t>Validate or confirms the task results; Approval Sign off, if applicable. The party having the "A" role may also assign approval responsibility to the appropriate resources.</w:t>
      </w:r>
    </w:p>
    <w:p w14:paraId="20942F25" w14:textId="77777777" w:rsidR="005F771B" w:rsidRPr="005F771B" w:rsidRDefault="005F771B" w:rsidP="005F771B">
      <w:pPr>
        <w:spacing w:before="60" w:after="120"/>
        <w:rPr>
          <w:rFonts w:eastAsia="Times New Roman"/>
          <w:sz w:val="22"/>
          <w:lang w:eastAsia="en-CA"/>
        </w:rPr>
      </w:pPr>
      <w:r w:rsidRPr="005F771B">
        <w:rPr>
          <w:rFonts w:eastAsia="Times New Roman"/>
          <w:sz w:val="22"/>
          <w:lang w:eastAsia="en-CA"/>
        </w:rPr>
        <w:t>C: CONSULT</w:t>
      </w:r>
    </w:p>
    <w:p w14:paraId="6FE1610D" w14:textId="77777777" w:rsidR="005F771B" w:rsidRPr="005F771B" w:rsidRDefault="005F771B" w:rsidP="005F771B">
      <w:pPr>
        <w:spacing w:before="60" w:after="120"/>
        <w:rPr>
          <w:rFonts w:eastAsia="Times New Roman"/>
          <w:sz w:val="22"/>
          <w:lang w:eastAsia="en-CA"/>
        </w:rPr>
      </w:pPr>
      <w:r w:rsidRPr="005F771B">
        <w:rPr>
          <w:rFonts w:eastAsia="Times New Roman"/>
          <w:sz w:val="22"/>
          <w:lang w:eastAsia="en-CA"/>
        </w:rPr>
        <w:t>Provides Expertise, so that correct advice is given to drive an appropriate decision / solution.</w:t>
      </w:r>
    </w:p>
    <w:p w14:paraId="34551BEC" w14:textId="77777777" w:rsidR="005F771B" w:rsidRPr="005F771B" w:rsidRDefault="005F771B" w:rsidP="005F771B">
      <w:pPr>
        <w:spacing w:before="60" w:after="120"/>
        <w:rPr>
          <w:rFonts w:eastAsia="Times New Roman"/>
          <w:sz w:val="22"/>
          <w:lang w:eastAsia="en-CA"/>
        </w:rPr>
      </w:pPr>
      <w:r w:rsidRPr="005F771B">
        <w:rPr>
          <w:rFonts w:eastAsia="Times New Roman"/>
          <w:sz w:val="22"/>
          <w:lang w:eastAsia="en-CA"/>
        </w:rPr>
        <w:t>I: INFORM</w:t>
      </w:r>
    </w:p>
    <w:p w14:paraId="401CEB4D" w14:textId="77777777" w:rsidR="005F771B" w:rsidRPr="005F771B" w:rsidRDefault="005F771B" w:rsidP="005F771B">
      <w:pPr>
        <w:spacing w:before="60" w:after="120"/>
        <w:rPr>
          <w:rFonts w:eastAsia="Times New Roman"/>
          <w:sz w:val="22"/>
          <w:lang w:eastAsia="en-CA"/>
        </w:rPr>
      </w:pPr>
      <w:r w:rsidRPr="005F771B">
        <w:rPr>
          <w:rFonts w:eastAsia="Times New Roman"/>
          <w:sz w:val="22"/>
          <w:lang w:eastAsia="en-CA"/>
        </w:rPr>
        <w:t>Is informed about the task content and uses the information to correctly synchronize activities under their responsibility.</w:t>
      </w:r>
    </w:p>
    <w:p w14:paraId="307BB626" w14:textId="77777777" w:rsidR="005F771B" w:rsidRPr="005F771B" w:rsidRDefault="005F771B" w:rsidP="005F771B">
      <w:pPr>
        <w:spacing w:before="60" w:after="120"/>
        <w:rPr>
          <w:rFonts w:eastAsia="Times New Roman"/>
          <w:sz w:val="22"/>
          <w:lang w:eastAsia="en-CA"/>
        </w:rPr>
      </w:pPr>
      <w:r w:rsidRPr="005F771B">
        <w:rPr>
          <w:rFonts w:eastAsia="Times New Roman"/>
          <w:sz w:val="22"/>
          <w:lang w:eastAsia="en-CA"/>
        </w:rPr>
        <w:t>The following table defines responsibility and accountability between the various parties and organizational groups involved in delivery:</w:t>
      </w:r>
    </w:p>
    <w:p w14:paraId="1507AD18" w14:textId="77777777" w:rsidR="005F771B" w:rsidRPr="005F771B" w:rsidRDefault="005F771B" w:rsidP="005F771B">
      <w:pPr>
        <w:spacing w:before="60" w:after="120"/>
        <w:rPr>
          <w:rFonts w:eastAsia="Times New Roman"/>
          <w:sz w:val="22"/>
          <w:lang w:eastAsia="en-CA"/>
        </w:rPr>
      </w:pPr>
    </w:p>
    <w:tbl>
      <w:tblPr>
        <w:tblStyle w:val="BKLTableGrid11"/>
        <w:tblW w:w="9625" w:type="dxa"/>
        <w:tblLayout w:type="fixed"/>
        <w:tblLook w:val="04A0" w:firstRow="1" w:lastRow="0" w:firstColumn="1" w:lastColumn="0" w:noHBand="0" w:noVBand="1"/>
      </w:tblPr>
      <w:tblGrid>
        <w:gridCol w:w="7105"/>
        <w:gridCol w:w="1260"/>
        <w:gridCol w:w="1260"/>
      </w:tblGrid>
      <w:tr w:rsidR="005F771B" w:rsidRPr="005F771B" w14:paraId="10DDE462" w14:textId="77777777" w:rsidTr="00E21755">
        <w:trPr>
          <w:cnfStyle w:val="100000000000" w:firstRow="1" w:lastRow="0" w:firstColumn="0" w:lastColumn="0" w:oddVBand="0" w:evenVBand="0" w:oddHBand="0" w:evenHBand="0" w:firstRowFirstColumn="0" w:firstRowLastColumn="0" w:lastRowFirstColumn="0" w:lastRowLastColumn="0"/>
          <w:trHeight w:val="480"/>
        </w:trPr>
        <w:tc>
          <w:tcPr>
            <w:tcW w:w="7105" w:type="dxa"/>
            <w:shd w:val="clear" w:color="auto" w:fill="0070C0"/>
            <w:hideMark/>
          </w:tcPr>
          <w:p w14:paraId="62882AAA" w14:textId="77777777" w:rsidR="005F771B" w:rsidRPr="005F771B" w:rsidRDefault="005F771B" w:rsidP="005F771B">
            <w:pPr>
              <w:keepNext/>
              <w:keepLines/>
              <w:overflowPunct w:val="0"/>
              <w:autoSpaceDE w:val="0"/>
              <w:autoSpaceDN w:val="0"/>
              <w:adjustRightInd w:val="0"/>
              <w:spacing w:before="60" w:after="60"/>
              <w:textAlignment w:val="baseline"/>
              <w:rPr>
                <w:sz w:val="22"/>
                <w:szCs w:val="22"/>
              </w:rPr>
            </w:pPr>
            <w:r w:rsidRPr="005F771B">
              <w:rPr>
                <w:sz w:val="22"/>
                <w:szCs w:val="22"/>
              </w:rPr>
              <w:t>Engagement/Project Management Activities</w:t>
            </w:r>
          </w:p>
        </w:tc>
        <w:tc>
          <w:tcPr>
            <w:tcW w:w="1260" w:type="dxa"/>
            <w:shd w:val="clear" w:color="auto" w:fill="0070C0"/>
            <w:hideMark/>
          </w:tcPr>
          <w:p w14:paraId="1CD99766" w14:textId="77777777" w:rsidR="005F771B" w:rsidRPr="005F771B" w:rsidRDefault="005F771B" w:rsidP="005F771B">
            <w:pPr>
              <w:keepNext/>
              <w:keepLines/>
              <w:overflowPunct w:val="0"/>
              <w:autoSpaceDE w:val="0"/>
              <w:autoSpaceDN w:val="0"/>
              <w:adjustRightInd w:val="0"/>
              <w:spacing w:before="60" w:after="60"/>
              <w:textAlignment w:val="baseline"/>
              <w:rPr>
                <w:sz w:val="22"/>
                <w:szCs w:val="22"/>
              </w:rPr>
            </w:pPr>
            <w:r w:rsidRPr="005F771B">
              <w:rPr>
                <w:sz w:val="22"/>
                <w:szCs w:val="22"/>
              </w:rPr>
              <w:t>National Grid</w:t>
            </w:r>
          </w:p>
        </w:tc>
        <w:tc>
          <w:tcPr>
            <w:tcW w:w="1260" w:type="dxa"/>
            <w:shd w:val="clear" w:color="auto" w:fill="0070C0"/>
            <w:hideMark/>
          </w:tcPr>
          <w:p w14:paraId="6291DD26" w14:textId="77777777" w:rsidR="005F771B" w:rsidRPr="005F771B" w:rsidRDefault="005F771B" w:rsidP="005F771B">
            <w:pPr>
              <w:keepNext/>
              <w:keepLines/>
              <w:overflowPunct w:val="0"/>
              <w:autoSpaceDE w:val="0"/>
              <w:autoSpaceDN w:val="0"/>
              <w:adjustRightInd w:val="0"/>
              <w:spacing w:before="60" w:after="60"/>
              <w:textAlignment w:val="baseline"/>
              <w:rPr>
                <w:sz w:val="22"/>
                <w:szCs w:val="22"/>
              </w:rPr>
            </w:pPr>
            <w:r w:rsidRPr="005F771B">
              <w:rPr>
                <w:sz w:val="22"/>
                <w:szCs w:val="22"/>
              </w:rPr>
              <w:t>Service Provider</w:t>
            </w:r>
          </w:p>
        </w:tc>
      </w:tr>
      <w:tr w:rsidR="005F771B" w:rsidRPr="005F771B" w14:paraId="750DF7E4" w14:textId="77777777" w:rsidTr="00E21755">
        <w:tblPrEx>
          <w:tblCellMar>
            <w:left w:w="115" w:type="dxa"/>
            <w:right w:w="115" w:type="dxa"/>
          </w:tblCellMar>
        </w:tblPrEx>
        <w:trPr>
          <w:cnfStyle w:val="000000100000" w:firstRow="0" w:lastRow="0" w:firstColumn="0" w:lastColumn="0" w:oddVBand="0" w:evenVBand="0" w:oddHBand="1" w:evenHBand="0" w:firstRowFirstColumn="0" w:firstRowLastColumn="0" w:lastRowFirstColumn="0" w:lastRowLastColumn="0"/>
          <w:trHeight w:val="300"/>
        </w:trPr>
        <w:tc>
          <w:tcPr>
            <w:tcW w:w="7105" w:type="dxa"/>
            <w:noWrap/>
            <w:hideMark/>
          </w:tcPr>
          <w:p w14:paraId="2B8F3475" w14:textId="77777777" w:rsidR="005F771B" w:rsidRPr="005F771B" w:rsidRDefault="005F771B" w:rsidP="005F771B">
            <w:pPr>
              <w:spacing w:before="60" w:after="60"/>
              <w:rPr>
                <w:sz w:val="20"/>
                <w:szCs w:val="20"/>
                <w:lang w:eastAsia="en-CA"/>
              </w:rPr>
            </w:pPr>
            <w:r w:rsidRPr="005F771B">
              <w:rPr>
                <w:sz w:val="20"/>
                <w:szCs w:val="20"/>
                <w:lang w:eastAsia="en-CA"/>
              </w:rPr>
              <w:t>Establish Capgemini team; mobilize and manage resources</w:t>
            </w:r>
          </w:p>
        </w:tc>
        <w:tc>
          <w:tcPr>
            <w:tcW w:w="1260" w:type="dxa"/>
            <w:noWrap/>
            <w:hideMark/>
          </w:tcPr>
          <w:p w14:paraId="2FDC3077" w14:textId="77777777" w:rsidR="005F771B" w:rsidRPr="005F771B" w:rsidRDefault="005F771B" w:rsidP="005F771B">
            <w:pPr>
              <w:spacing w:before="60" w:after="60"/>
              <w:rPr>
                <w:sz w:val="20"/>
                <w:szCs w:val="20"/>
                <w:lang w:eastAsia="en-CA"/>
              </w:rPr>
            </w:pPr>
            <w:r w:rsidRPr="005F771B">
              <w:rPr>
                <w:sz w:val="20"/>
                <w:szCs w:val="20"/>
                <w:lang w:eastAsia="en-CA"/>
              </w:rPr>
              <w:t>C,I</w:t>
            </w:r>
          </w:p>
        </w:tc>
        <w:tc>
          <w:tcPr>
            <w:tcW w:w="1260" w:type="dxa"/>
            <w:noWrap/>
            <w:hideMark/>
          </w:tcPr>
          <w:p w14:paraId="2D3C1568" w14:textId="77777777" w:rsidR="005F771B" w:rsidRPr="005F771B" w:rsidRDefault="005F771B" w:rsidP="005F771B">
            <w:pPr>
              <w:spacing w:before="60" w:after="60"/>
              <w:rPr>
                <w:sz w:val="20"/>
                <w:szCs w:val="20"/>
                <w:lang w:eastAsia="en-CA"/>
              </w:rPr>
            </w:pPr>
            <w:r w:rsidRPr="005F771B">
              <w:rPr>
                <w:sz w:val="20"/>
                <w:szCs w:val="20"/>
                <w:lang w:eastAsia="en-CA"/>
              </w:rPr>
              <w:t>A, R</w:t>
            </w:r>
          </w:p>
        </w:tc>
      </w:tr>
      <w:tr w:rsidR="005F771B" w:rsidRPr="005F771B" w14:paraId="198A39E4" w14:textId="77777777" w:rsidTr="00E21755">
        <w:tblPrEx>
          <w:tblCellMar>
            <w:left w:w="115" w:type="dxa"/>
            <w:right w:w="115" w:type="dxa"/>
          </w:tblCellMar>
        </w:tblPrEx>
        <w:trPr>
          <w:cnfStyle w:val="000000010000" w:firstRow="0" w:lastRow="0" w:firstColumn="0" w:lastColumn="0" w:oddVBand="0" w:evenVBand="0" w:oddHBand="0" w:evenHBand="1" w:firstRowFirstColumn="0" w:firstRowLastColumn="0" w:lastRowFirstColumn="0" w:lastRowLastColumn="0"/>
          <w:trHeight w:val="300"/>
        </w:trPr>
        <w:tc>
          <w:tcPr>
            <w:tcW w:w="7105" w:type="dxa"/>
            <w:noWrap/>
          </w:tcPr>
          <w:p w14:paraId="33EBE01D" w14:textId="77777777" w:rsidR="005F771B" w:rsidRPr="005F771B" w:rsidRDefault="005F771B" w:rsidP="005F771B">
            <w:pPr>
              <w:spacing w:before="60" w:after="60"/>
              <w:rPr>
                <w:sz w:val="20"/>
                <w:szCs w:val="20"/>
                <w:lang w:eastAsia="en-CA"/>
              </w:rPr>
            </w:pPr>
            <w:r w:rsidRPr="005F771B">
              <w:rPr>
                <w:sz w:val="20"/>
                <w:szCs w:val="20"/>
                <w:lang w:eastAsia="en-CA"/>
              </w:rPr>
              <w:t>Establish National Grid team</w:t>
            </w:r>
          </w:p>
        </w:tc>
        <w:tc>
          <w:tcPr>
            <w:tcW w:w="1260" w:type="dxa"/>
            <w:noWrap/>
          </w:tcPr>
          <w:p w14:paraId="7B017CCB" w14:textId="77777777" w:rsidR="005F771B" w:rsidRPr="005F771B" w:rsidRDefault="005F771B" w:rsidP="005F771B">
            <w:pPr>
              <w:spacing w:before="60" w:after="60"/>
              <w:rPr>
                <w:sz w:val="20"/>
                <w:szCs w:val="20"/>
                <w:lang w:eastAsia="en-CA"/>
              </w:rPr>
            </w:pPr>
            <w:r w:rsidRPr="005F771B">
              <w:rPr>
                <w:sz w:val="20"/>
                <w:szCs w:val="20"/>
                <w:lang w:eastAsia="en-CA"/>
              </w:rPr>
              <w:t>A,R</w:t>
            </w:r>
          </w:p>
        </w:tc>
        <w:tc>
          <w:tcPr>
            <w:tcW w:w="1260" w:type="dxa"/>
            <w:noWrap/>
          </w:tcPr>
          <w:p w14:paraId="031D63CC" w14:textId="77777777" w:rsidR="005F771B" w:rsidRPr="005F771B" w:rsidRDefault="005F771B" w:rsidP="005F771B">
            <w:pPr>
              <w:spacing w:before="60" w:after="60"/>
              <w:rPr>
                <w:sz w:val="20"/>
                <w:szCs w:val="20"/>
                <w:lang w:eastAsia="en-CA"/>
              </w:rPr>
            </w:pPr>
            <w:r w:rsidRPr="005F771B">
              <w:rPr>
                <w:sz w:val="20"/>
                <w:szCs w:val="20"/>
                <w:lang w:eastAsia="en-CA"/>
              </w:rPr>
              <w:t>C, I</w:t>
            </w:r>
          </w:p>
        </w:tc>
      </w:tr>
      <w:tr w:rsidR="005F771B" w:rsidRPr="005F771B" w14:paraId="5622D24F" w14:textId="77777777" w:rsidTr="00E21755">
        <w:tblPrEx>
          <w:tblCellMar>
            <w:left w:w="115" w:type="dxa"/>
            <w:right w:w="115" w:type="dxa"/>
          </w:tblCellMar>
        </w:tblPrEx>
        <w:trPr>
          <w:cnfStyle w:val="000000100000" w:firstRow="0" w:lastRow="0" w:firstColumn="0" w:lastColumn="0" w:oddVBand="0" w:evenVBand="0" w:oddHBand="1" w:evenHBand="0" w:firstRowFirstColumn="0" w:firstRowLastColumn="0" w:lastRowFirstColumn="0" w:lastRowLastColumn="0"/>
          <w:trHeight w:val="300"/>
        </w:trPr>
        <w:tc>
          <w:tcPr>
            <w:tcW w:w="7105" w:type="dxa"/>
            <w:noWrap/>
            <w:hideMark/>
          </w:tcPr>
          <w:p w14:paraId="66DB9CD2" w14:textId="77777777" w:rsidR="005F771B" w:rsidRPr="005F771B" w:rsidRDefault="005F771B" w:rsidP="005F771B">
            <w:pPr>
              <w:spacing w:before="60" w:after="60"/>
              <w:rPr>
                <w:sz w:val="20"/>
                <w:szCs w:val="20"/>
                <w:lang w:eastAsia="en-CA"/>
              </w:rPr>
            </w:pPr>
            <w:r w:rsidRPr="005F771B">
              <w:rPr>
                <w:sz w:val="20"/>
                <w:szCs w:val="20"/>
                <w:lang w:eastAsia="en-CA"/>
              </w:rPr>
              <w:t>Confirm stakeholder involvement</w:t>
            </w:r>
          </w:p>
        </w:tc>
        <w:tc>
          <w:tcPr>
            <w:tcW w:w="1260" w:type="dxa"/>
            <w:noWrap/>
            <w:hideMark/>
          </w:tcPr>
          <w:p w14:paraId="121C0F97" w14:textId="77777777" w:rsidR="005F771B" w:rsidRPr="005F771B" w:rsidRDefault="005F771B" w:rsidP="005F771B">
            <w:pPr>
              <w:spacing w:before="60" w:after="60"/>
              <w:rPr>
                <w:sz w:val="20"/>
                <w:szCs w:val="20"/>
                <w:lang w:eastAsia="en-CA"/>
              </w:rPr>
            </w:pPr>
            <w:r w:rsidRPr="005F771B">
              <w:rPr>
                <w:sz w:val="20"/>
                <w:szCs w:val="20"/>
                <w:lang w:eastAsia="en-CA"/>
              </w:rPr>
              <w:t>A,R</w:t>
            </w:r>
          </w:p>
        </w:tc>
        <w:tc>
          <w:tcPr>
            <w:tcW w:w="1260" w:type="dxa"/>
            <w:noWrap/>
            <w:hideMark/>
          </w:tcPr>
          <w:p w14:paraId="598ECB87" w14:textId="77777777" w:rsidR="005F771B" w:rsidRPr="005F771B" w:rsidRDefault="005F771B" w:rsidP="005F771B">
            <w:pPr>
              <w:spacing w:before="60" w:after="60"/>
              <w:rPr>
                <w:sz w:val="20"/>
                <w:szCs w:val="20"/>
                <w:lang w:eastAsia="en-CA"/>
              </w:rPr>
            </w:pPr>
            <w:r w:rsidRPr="005F771B">
              <w:rPr>
                <w:sz w:val="20"/>
                <w:szCs w:val="20"/>
                <w:lang w:eastAsia="en-CA"/>
              </w:rPr>
              <w:t>C,I</w:t>
            </w:r>
          </w:p>
        </w:tc>
      </w:tr>
      <w:tr w:rsidR="005F771B" w:rsidRPr="005F771B" w14:paraId="08118D76" w14:textId="77777777" w:rsidTr="00E21755">
        <w:tblPrEx>
          <w:tblCellMar>
            <w:left w:w="115" w:type="dxa"/>
            <w:right w:w="115" w:type="dxa"/>
          </w:tblCellMar>
        </w:tblPrEx>
        <w:trPr>
          <w:cnfStyle w:val="000000010000" w:firstRow="0" w:lastRow="0" w:firstColumn="0" w:lastColumn="0" w:oddVBand="0" w:evenVBand="0" w:oddHBand="0" w:evenHBand="1" w:firstRowFirstColumn="0" w:firstRowLastColumn="0" w:lastRowFirstColumn="0" w:lastRowLastColumn="0"/>
          <w:trHeight w:val="300"/>
        </w:trPr>
        <w:tc>
          <w:tcPr>
            <w:tcW w:w="7105" w:type="dxa"/>
            <w:noWrap/>
            <w:hideMark/>
          </w:tcPr>
          <w:p w14:paraId="10EAF97E" w14:textId="77777777" w:rsidR="005F771B" w:rsidRPr="005F771B" w:rsidRDefault="005F771B" w:rsidP="005F771B">
            <w:pPr>
              <w:spacing w:before="60" w:after="60"/>
              <w:rPr>
                <w:sz w:val="20"/>
                <w:szCs w:val="20"/>
                <w:lang w:eastAsia="en-CA"/>
              </w:rPr>
            </w:pPr>
            <w:r w:rsidRPr="005F771B">
              <w:rPr>
                <w:sz w:val="20"/>
                <w:szCs w:val="20"/>
                <w:lang w:eastAsia="en-CA"/>
              </w:rPr>
              <w:t>Identify risks and mitigation strategies</w:t>
            </w:r>
          </w:p>
        </w:tc>
        <w:tc>
          <w:tcPr>
            <w:tcW w:w="1260" w:type="dxa"/>
            <w:noWrap/>
            <w:hideMark/>
          </w:tcPr>
          <w:p w14:paraId="2172139E" w14:textId="77777777" w:rsidR="005F771B" w:rsidRPr="005F771B" w:rsidRDefault="005F771B" w:rsidP="005F771B">
            <w:pPr>
              <w:spacing w:before="60" w:after="60"/>
              <w:rPr>
                <w:sz w:val="20"/>
                <w:szCs w:val="20"/>
                <w:lang w:eastAsia="en-CA"/>
              </w:rPr>
            </w:pPr>
            <w:r w:rsidRPr="005F771B">
              <w:rPr>
                <w:sz w:val="20"/>
                <w:szCs w:val="20"/>
                <w:lang w:eastAsia="en-CA"/>
              </w:rPr>
              <w:t>A,C,I</w:t>
            </w:r>
          </w:p>
        </w:tc>
        <w:tc>
          <w:tcPr>
            <w:tcW w:w="1260" w:type="dxa"/>
            <w:noWrap/>
            <w:hideMark/>
          </w:tcPr>
          <w:p w14:paraId="30675AC2" w14:textId="77777777" w:rsidR="005F771B" w:rsidRPr="005F771B" w:rsidRDefault="005F771B" w:rsidP="005F771B">
            <w:pPr>
              <w:spacing w:before="60" w:after="60"/>
              <w:rPr>
                <w:sz w:val="20"/>
                <w:szCs w:val="20"/>
                <w:lang w:eastAsia="en-CA"/>
              </w:rPr>
            </w:pPr>
            <w:r w:rsidRPr="005F771B">
              <w:rPr>
                <w:sz w:val="20"/>
                <w:szCs w:val="20"/>
                <w:lang w:eastAsia="en-CA"/>
              </w:rPr>
              <w:t>R</w:t>
            </w:r>
          </w:p>
        </w:tc>
      </w:tr>
      <w:tr w:rsidR="005F771B" w:rsidRPr="005F771B" w14:paraId="04ABDBE2" w14:textId="77777777" w:rsidTr="00E21755">
        <w:tblPrEx>
          <w:tblCellMar>
            <w:left w:w="115" w:type="dxa"/>
            <w:right w:w="115" w:type="dxa"/>
          </w:tblCellMar>
        </w:tblPrEx>
        <w:trPr>
          <w:cnfStyle w:val="000000100000" w:firstRow="0" w:lastRow="0" w:firstColumn="0" w:lastColumn="0" w:oddVBand="0" w:evenVBand="0" w:oddHBand="1" w:evenHBand="0" w:firstRowFirstColumn="0" w:firstRowLastColumn="0" w:lastRowFirstColumn="0" w:lastRowLastColumn="0"/>
          <w:trHeight w:val="300"/>
        </w:trPr>
        <w:tc>
          <w:tcPr>
            <w:tcW w:w="7105" w:type="dxa"/>
            <w:noWrap/>
            <w:hideMark/>
          </w:tcPr>
          <w:p w14:paraId="246C9833" w14:textId="77777777" w:rsidR="005F771B" w:rsidRPr="005F771B" w:rsidRDefault="005F771B" w:rsidP="005F771B">
            <w:pPr>
              <w:spacing w:before="60" w:after="60"/>
              <w:rPr>
                <w:sz w:val="20"/>
                <w:szCs w:val="20"/>
                <w:lang w:eastAsia="en-CA"/>
              </w:rPr>
            </w:pPr>
            <w:r w:rsidRPr="005F771B">
              <w:rPr>
                <w:sz w:val="20"/>
                <w:szCs w:val="20"/>
                <w:lang w:eastAsia="en-CA"/>
              </w:rPr>
              <w:t>Create Product Backlog</w:t>
            </w:r>
          </w:p>
        </w:tc>
        <w:tc>
          <w:tcPr>
            <w:tcW w:w="1260" w:type="dxa"/>
            <w:noWrap/>
            <w:hideMark/>
          </w:tcPr>
          <w:p w14:paraId="75179612" w14:textId="77777777" w:rsidR="005F771B" w:rsidRPr="005F771B" w:rsidRDefault="005F771B" w:rsidP="005F771B">
            <w:pPr>
              <w:spacing w:before="60" w:after="60"/>
              <w:rPr>
                <w:sz w:val="20"/>
                <w:szCs w:val="20"/>
                <w:lang w:eastAsia="en-CA"/>
              </w:rPr>
            </w:pPr>
            <w:r w:rsidRPr="005F771B">
              <w:rPr>
                <w:sz w:val="20"/>
                <w:szCs w:val="20"/>
                <w:lang w:eastAsia="en-CA"/>
              </w:rPr>
              <w:t>A,C,I</w:t>
            </w:r>
          </w:p>
        </w:tc>
        <w:tc>
          <w:tcPr>
            <w:tcW w:w="1260" w:type="dxa"/>
            <w:noWrap/>
            <w:hideMark/>
          </w:tcPr>
          <w:p w14:paraId="24E51D90" w14:textId="77777777" w:rsidR="005F771B" w:rsidRPr="005F771B" w:rsidRDefault="005F771B" w:rsidP="005F771B">
            <w:pPr>
              <w:spacing w:before="60" w:after="60"/>
              <w:rPr>
                <w:sz w:val="20"/>
                <w:szCs w:val="20"/>
                <w:lang w:eastAsia="en-CA"/>
              </w:rPr>
            </w:pPr>
            <w:r w:rsidRPr="005F771B">
              <w:rPr>
                <w:sz w:val="20"/>
                <w:szCs w:val="20"/>
                <w:lang w:eastAsia="en-CA"/>
              </w:rPr>
              <w:t>R</w:t>
            </w:r>
          </w:p>
        </w:tc>
      </w:tr>
      <w:tr w:rsidR="005F771B" w:rsidRPr="005F771B" w14:paraId="54D78C39" w14:textId="77777777" w:rsidTr="00E21755">
        <w:tblPrEx>
          <w:tblCellMar>
            <w:left w:w="115" w:type="dxa"/>
            <w:right w:w="115" w:type="dxa"/>
          </w:tblCellMar>
        </w:tblPrEx>
        <w:trPr>
          <w:cnfStyle w:val="000000010000" w:firstRow="0" w:lastRow="0" w:firstColumn="0" w:lastColumn="0" w:oddVBand="0" w:evenVBand="0" w:oddHBand="0" w:evenHBand="1" w:firstRowFirstColumn="0" w:firstRowLastColumn="0" w:lastRowFirstColumn="0" w:lastRowLastColumn="0"/>
          <w:trHeight w:val="300"/>
        </w:trPr>
        <w:tc>
          <w:tcPr>
            <w:tcW w:w="7105" w:type="dxa"/>
            <w:noWrap/>
            <w:hideMark/>
          </w:tcPr>
          <w:p w14:paraId="501F13EA" w14:textId="77777777" w:rsidR="005F771B" w:rsidRPr="005F771B" w:rsidRDefault="005F771B" w:rsidP="005F771B">
            <w:pPr>
              <w:spacing w:before="60" w:after="60"/>
              <w:rPr>
                <w:sz w:val="20"/>
                <w:szCs w:val="20"/>
                <w:lang w:eastAsia="en-CA"/>
              </w:rPr>
            </w:pPr>
            <w:r w:rsidRPr="005F771B">
              <w:rPr>
                <w:sz w:val="20"/>
                <w:szCs w:val="20"/>
                <w:lang w:eastAsia="en-CA"/>
              </w:rPr>
              <w:t>Conduct Backlog Refinement and Sprint Grooming</w:t>
            </w:r>
          </w:p>
        </w:tc>
        <w:tc>
          <w:tcPr>
            <w:tcW w:w="1260" w:type="dxa"/>
            <w:noWrap/>
            <w:hideMark/>
          </w:tcPr>
          <w:p w14:paraId="534BD54B" w14:textId="77777777" w:rsidR="005F771B" w:rsidRPr="005F771B" w:rsidRDefault="005F771B" w:rsidP="005F771B">
            <w:pPr>
              <w:spacing w:before="60" w:after="60"/>
              <w:rPr>
                <w:sz w:val="20"/>
                <w:szCs w:val="20"/>
                <w:lang w:eastAsia="en-CA"/>
              </w:rPr>
            </w:pPr>
            <w:proofErr w:type="spellStart"/>
            <w:r w:rsidRPr="005F771B">
              <w:rPr>
                <w:sz w:val="20"/>
                <w:szCs w:val="20"/>
                <w:lang w:eastAsia="en-CA"/>
              </w:rPr>
              <w:t>A,r,C,I</w:t>
            </w:r>
            <w:proofErr w:type="spellEnd"/>
          </w:p>
        </w:tc>
        <w:tc>
          <w:tcPr>
            <w:tcW w:w="1260" w:type="dxa"/>
            <w:noWrap/>
            <w:hideMark/>
          </w:tcPr>
          <w:p w14:paraId="1F427D8F" w14:textId="77777777" w:rsidR="005F771B" w:rsidRPr="005F771B" w:rsidRDefault="005F771B" w:rsidP="005F771B">
            <w:pPr>
              <w:spacing w:before="60" w:after="60"/>
              <w:rPr>
                <w:sz w:val="20"/>
                <w:szCs w:val="20"/>
                <w:lang w:eastAsia="en-CA"/>
              </w:rPr>
            </w:pPr>
            <w:r w:rsidRPr="005F771B">
              <w:rPr>
                <w:sz w:val="20"/>
                <w:szCs w:val="20"/>
                <w:lang w:eastAsia="en-CA"/>
              </w:rPr>
              <w:t>R</w:t>
            </w:r>
          </w:p>
        </w:tc>
      </w:tr>
      <w:tr w:rsidR="005F771B" w:rsidRPr="005F771B" w14:paraId="78353D69" w14:textId="77777777" w:rsidTr="00E21755">
        <w:tblPrEx>
          <w:tblCellMar>
            <w:left w:w="115" w:type="dxa"/>
            <w:right w:w="115" w:type="dxa"/>
          </w:tblCellMar>
        </w:tblPrEx>
        <w:trPr>
          <w:cnfStyle w:val="000000100000" w:firstRow="0" w:lastRow="0" w:firstColumn="0" w:lastColumn="0" w:oddVBand="0" w:evenVBand="0" w:oddHBand="1" w:evenHBand="0" w:firstRowFirstColumn="0" w:firstRowLastColumn="0" w:lastRowFirstColumn="0" w:lastRowLastColumn="0"/>
          <w:trHeight w:val="300"/>
        </w:trPr>
        <w:tc>
          <w:tcPr>
            <w:tcW w:w="7105" w:type="dxa"/>
            <w:noWrap/>
            <w:hideMark/>
          </w:tcPr>
          <w:p w14:paraId="6C2B462A" w14:textId="77777777" w:rsidR="005F771B" w:rsidRPr="005F771B" w:rsidRDefault="005F771B" w:rsidP="005F771B">
            <w:pPr>
              <w:spacing w:before="60" w:after="60"/>
              <w:rPr>
                <w:sz w:val="20"/>
                <w:szCs w:val="20"/>
                <w:lang w:eastAsia="en-CA"/>
              </w:rPr>
            </w:pPr>
            <w:r w:rsidRPr="005F771B">
              <w:rPr>
                <w:sz w:val="20"/>
                <w:szCs w:val="20"/>
                <w:lang w:eastAsia="en-CA"/>
              </w:rPr>
              <w:t>Conduct Daily Stand-ups</w:t>
            </w:r>
          </w:p>
        </w:tc>
        <w:tc>
          <w:tcPr>
            <w:tcW w:w="1260" w:type="dxa"/>
            <w:noWrap/>
            <w:hideMark/>
          </w:tcPr>
          <w:p w14:paraId="532FA2D5" w14:textId="77777777" w:rsidR="005F771B" w:rsidRPr="005F771B" w:rsidRDefault="005F771B" w:rsidP="005F771B">
            <w:pPr>
              <w:spacing w:before="60" w:after="60"/>
              <w:rPr>
                <w:sz w:val="20"/>
                <w:szCs w:val="20"/>
                <w:lang w:eastAsia="en-CA"/>
              </w:rPr>
            </w:pPr>
            <w:r w:rsidRPr="005F771B">
              <w:rPr>
                <w:sz w:val="20"/>
                <w:szCs w:val="20"/>
                <w:lang w:eastAsia="en-CA"/>
              </w:rPr>
              <w:t>A</w:t>
            </w:r>
          </w:p>
        </w:tc>
        <w:tc>
          <w:tcPr>
            <w:tcW w:w="1260" w:type="dxa"/>
            <w:noWrap/>
            <w:hideMark/>
          </w:tcPr>
          <w:p w14:paraId="65869CAB" w14:textId="77777777" w:rsidR="005F771B" w:rsidRPr="005F771B" w:rsidRDefault="005F771B" w:rsidP="005F771B">
            <w:pPr>
              <w:spacing w:before="60" w:after="60"/>
              <w:rPr>
                <w:sz w:val="20"/>
                <w:szCs w:val="20"/>
                <w:lang w:eastAsia="en-CA"/>
              </w:rPr>
            </w:pPr>
            <w:r w:rsidRPr="005F771B">
              <w:rPr>
                <w:sz w:val="20"/>
                <w:szCs w:val="20"/>
                <w:lang w:eastAsia="en-CA"/>
              </w:rPr>
              <w:t>R</w:t>
            </w:r>
          </w:p>
        </w:tc>
      </w:tr>
      <w:tr w:rsidR="005F771B" w:rsidRPr="005F771B" w14:paraId="78AC02EB" w14:textId="77777777" w:rsidTr="00E21755">
        <w:tblPrEx>
          <w:tblCellMar>
            <w:left w:w="115" w:type="dxa"/>
            <w:right w:w="115" w:type="dxa"/>
          </w:tblCellMar>
        </w:tblPrEx>
        <w:trPr>
          <w:cnfStyle w:val="000000010000" w:firstRow="0" w:lastRow="0" w:firstColumn="0" w:lastColumn="0" w:oddVBand="0" w:evenVBand="0" w:oddHBand="0" w:evenHBand="1" w:firstRowFirstColumn="0" w:firstRowLastColumn="0" w:lastRowFirstColumn="0" w:lastRowLastColumn="0"/>
          <w:trHeight w:val="300"/>
        </w:trPr>
        <w:tc>
          <w:tcPr>
            <w:tcW w:w="7105" w:type="dxa"/>
            <w:noWrap/>
          </w:tcPr>
          <w:p w14:paraId="2D81D790" w14:textId="77777777" w:rsidR="005F771B" w:rsidRPr="005F771B" w:rsidRDefault="005F771B" w:rsidP="005F771B">
            <w:pPr>
              <w:spacing w:before="60" w:after="60"/>
              <w:rPr>
                <w:sz w:val="20"/>
                <w:szCs w:val="20"/>
                <w:lang w:eastAsia="en-CA"/>
              </w:rPr>
            </w:pPr>
            <w:r w:rsidRPr="005F771B">
              <w:rPr>
                <w:sz w:val="20"/>
                <w:szCs w:val="20"/>
                <w:lang w:eastAsia="en-CA"/>
              </w:rPr>
              <w:t>Accept User Stories and task deliverables</w:t>
            </w:r>
          </w:p>
        </w:tc>
        <w:tc>
          <w:tcPr>
            <w:tcW w:w="1260" w:type="dxa"/>
            <w:noWrap/>
          </w:tcPr>
          <w:p w14:paraId="693770DF" w14:textId="77777777" w:rsidR="005F771B" w:rsidRPr="005F771B" w:rsidRDefault="005F771B" w:rsidP="005F771B">
            <w:pPr>
              <w:spacing w:before="60" w:after="60"/>
              <w:rPr>
                <w:sz w:val="20"/>
                <w:szCs w:val="20"/>
                <w:lang w:eastAsia="en-CA"/>
              </w:rPr>
            </w:pPr>
            <w:r w:rsidRPr="005F771B">
              <w:rPr>
                <w:sz w:val="20"/>
                <w:szCs w:val="20"/>
                <w:lang w:eastAsia="en-CA"/>
              </w:rPr>
              <w:t>A,R</w:t>
            </w:r>
          </w:p>
        </w:tc>
        <w:tc>
          <w:tcPr>
            <w:tcW w:w="1260" w:type="dxa"/>
            <w:noWrap/>
          </w:tcPr>
          <w:p w14:paraId="0EF218BF" w14:textId="77777777" w:rsidR="005F771B" w:rsidRPr="005F771B" w:rsidRDefault="005F771B" w:rsidP="005F771B">
            <w:pPr>
              <w:spacing w:before="60" w:after="60"/>
              <w:rPr>
                <w:sz w:val="20"/>
                <w:szCs w:val="20"/>
                <w:lang w:eastAsia="en-CA"/>
              </w:rPr>
            </w:pPr>
            <w:proofErr w:type="spellStart"/>
            <w:r w:rsidRPr="005F771B">
              <w:rPr>
                <w:sz w:val="20"/>
                <w:szCs w:val="20"/>
                <w:lang w:eastAsia="en-CA"/>
              </w:rPr>
              <w:t>r,I</w:t>
            </w:r>
            <w:proofErr w:type="spellEnd"/>
          </w:p>
        </w:tc>
      </w:tr>
      <w:tr w:rsidR="005F771B" w:rsidRPr="005F771B" w14:paraId="20B1CAE2" w14:textId="77777777" w:rsidTr="00E21755">
        <w:tblPrEx>
          <w:tblCellMar>
            <w:left w:w="115" w:type="dxa"/>
            <w:right w:w="115" w:type="dxa"/>
          </w:tblCellMar>
        </w:tblPrEx>
        <w:trPr>
          <w:cnfStyle w:val="000000100000" w:firstRow="0" w:lastRow="0" w:firstColumn="0" w:lastColumn="0" w:oddVBand="0" w:evenVBand="0" w:oddHBand="1" w:evenHBand="0" w:firstRowFirstColumn="0" w:firstRowLastColumn="0" w:lastRowFirstColumn="0" w:lastRowLastColumn="0"/>
          <w:trHeight w:val="300"/>
        </w:trPr>
        <w:tc>
          <w:tcPr>
            <w:tcW w:w="7105" w:type="dxa"/>
            <w:noWrap/>
          </w:tcPr>
          <w:p w14:paraId="79F8DFAA" w14:textId="77777777" w:rsidR="005F771B" w:rsidRPr="005F771B" w:rsidRDefault="005F771B" w:rsidP="005F771B">
            <w:pPr>
              <w:spacing w:before="60" w:after="60"/>
              <w:rPr>
                <w:sz w:val="20"/>
                <w:szCs w:val="20"/>
                <w:lang w:eastAsia="en-CA"/>
              </w:rPr>
            </w:pPr>
            <w:r w:rsidRPr="005F771B">
              <w:rPr>
                <w:sz w:val="20"/>
                <w:szCs w:val="20"/>
                <w:lang w:eastAsia="en-CA"/>
              </w:rPr>
              <w:t>Conduct Sprint Review</w:t>
            </w:r>
          </w:p>
        </w:tc>
        <w:tc>
          <w:tcPr>
            <w:tcW w:w="1260" w:type="dxa"/>
            <w:noWrap/>
          </w:tcPr>
          <w:p w14:paraId="5BA964FB" w14:textId="77777777" w:rsidR="005F771B" w:rsidRPr="005F771B" w:rsidRDefault="005F771B" w:rsidP="005F771B">
            <w:pPr>
              <w:spacing w:before="60" w:after="60"/>
              <w:rPr>
                <w:sz w:val="20"/>
                <w:szCs w:val="20"/>
                <w:lang w:eastAsia="en-CA"/>
              </w:rPr>
            </w:pPr>
            <w:r w:rsidRPr="005F771B">
              <w:rPr>
                <w:sz w:val="20"/>
                <w:szCs w:val="20"/>
                <w:lang w:eastAsia="en-CA"/>
              </w:rPr>
              <w:t>A</w:t>
            </w:r>
          </w:p>
        </w:tc>
        <w:tc>
          <w:tcPr>
            <w:tcW w:w="1260" w:type="dxa"/>
            <w:noWrap/>
          </w:tcPr>
          <w:p w14:paraId="0C93E480" w14:textId="77777777" w:rsidR="005F771B" w:rsidRPr="005F771B" w:rsidDel="00FE235E" w:rsidRDefault="005F771B" w:rsidP="005F771B">
            <w:pPr>
              <w:spacing w:before="60" w:after="60"/>
              <w:rPr>
                <w:sz w:val="20"/>
                <w:szCs w:val="20"/>
                <w:lang w:eastAsia="en-CA"/>
              </w:rPr>
            </w:pPr>
            <w:r w:rsidRPr="005F771B">
              <w:rPr>
                <w:sz w:val="20"/>
                <w:szCs w:val="20"/>
                <w:lang w:eastAsia="en-CA"/>
              </w:rPr>
              <w:t>R</w:t>
            </w:r>
          </w:p>
        </w:tc>
      </w:tr>
      <w:tr w:rsidR="005F771B" w:rsidRPr="005F771B" w14:paraId="372C2DC0" w14:textId="77777777" w:rsidTr="00E21755">
        <w:tblPrEx>
          <w:tblCellMar>
            <w:left w:w="115" w:type="dxa"/>
            <w:right w:w="115" w:type="dxa"/>
          </w:tblCellMar>
        </w:tblPrEx>
        <w:trPr>
          <w:cnfStyle w:val="000000010000" w:firstRow="0" w:lastRow="0" w:firstColumn="0" w:lastColumn="0" w:oddVBand="0" w:evenVBand="0" w:oddHBand="0" w:evenHBand="1" w:firstRowFirstColumn="0" w:firstRowLastColumn="0" w:lastRowFirstColumn="0" w:lastRowLastColumn="0"/>
          <w:trHeight w:val="300"/>
        </w:trPr>
        <w:tc>
          <w:tcPr>
            <w:tcW w:w="7105" w:type="dxa"/>
            <w:noWrap/>
            <w:hideMark/>
          </w:tcPr>
          <w:p w14:paraId="5FC10569" w14:textId="77777777" w:rsidR="005F771B" w:rsidRPr="005F771B" w:rsidRDefault="005F771B" w:rsidP="005F771B">
            <w:pPr>
              <w:spacing w:before="60" w:after="60"/>
              <w:rPr>
                <w:sz w:val="20"/>
                <w:szCs w:val="20"/>
                <w:lang w:eastAsia="en-CA"/>
              </w:rPr>
            </w:pPr>
            <w:r w:rsidRPr="005F771B">
              <w:rPr>
                <w:sz w:val="20"/>
                <w:szCs w:val="20"/>
                <w:lang w:eastAsia="en-CA"/>
              </w:rPr>
              <w:t>Conduct Sprint Retrospective</w:t>
            </w:r>
          </w:p>
        </w:tc>
        <w:tc>
          <w:tcPr>
            <w:tcW w:w="1260" w:type="dxa"/>
            <w:noWrap/>
            <w:hideMark/>
          </w:tcPr>
          <w:p w14:paraId="0AF967A9" w14:textId="77777777" w:rsidR="005F771B" w:rsidRPr="005F771B" w:rsidRDefault="005F771B" w:rsidP="005F771B">
            <w:pPr>
              <w:spacing w:before="60" w:after="60"/>
              <w:rPr>
                <w:sz w:val="20"/>
                <w:szCs w:val="20"/>
                <w:lang w:eastAsia="en-CA"/>
              </w:rPr>
            </w:pPr>
            <w:proofErr w:type="spellStart"/>
            <w:r w:rsidRPr="005F771B">
              <w:rPr>
                <w:sz w:val="20"/>
                <w:szCs w:val="20"/>
                <w:lang w:eastAsia="en-CA"/>
              </w:rPr>
              <w:t>A,r</w:t>
            </w:r>
            <w:proofErr w:type="spellEnd"/>
          </w:p>
        </w:tc>
        <w:tc>
          <w:tcPr>
            <w:tcW w:w="1260" w:type="dxa"/>
            <w:noWrap/>
            <w:hideMark/>
          </w:tcPr>
          <w:p w14:paraId="1D0A820F" w14:textId="77777777" w:rsidR="005F771B" w:rsidRPr="005F771B" w:rsidRDefault="005F771B" w:rsidP="005F771B">
            <w:pPr>
              <w:spacing w:before="60" w:after="60"/>
              <w:rPr>
                <w:sz w:val="20"/>
                <w:szCs w:val="20"/>
                <w:lang w:eastAsia="en-CA"/>
              </w:rPr>
            </w:pPr>
            <w:r w:rsidRPr="005F771B">
              <w:rPr>
                <w:sz w:val="20"/>
                <w:szCs w:val="20"/>
                <w:lang w:eastAsia="en-CA"/>
              </w:rPr>
              <w:t>R</w:t>
            </w:r>
          </w:p>
        </w:tc>
      </w:tr>
    </w:tbl>
    <w:p w14:paraId="34E3F059" w14:textId="77777777" w:rsidR="005F771B" w:rsidRPr="005F771B" w:rsidRDefault="005F771B" w:rsidP="005F771B">
      <w:pPr>
        <w:spacing w:after="160" w:line="259" w:lineRule="auto"/>
        <w:rPr>
          <w:rFonts w:eastAsia="Calibri"/>
          <w:sz w:val="22"/>
          <w:szCs w:val="22"/>
        </w:rPr>
      </w:pPr>
    </w:p>
    <w:tbl>
      <w:tblPr>
        <w:tblStyle w:val="BKLTableGrid11"/>
        <w:tblW w:w="9625" w:type="dxa"/>
        <w:tblLayout w:type="fixed"/>
        <w:tblLook w:val="04A0" w:firstRow="1" w:lastRow="0" w:firstColumn="1" w:lastColumn="0" w:noHBand="0" w:noVBand="1"/>
      </w:tblPr>
      <w:tblGrid>
        <w:gridCol w:w="7105"/>
        <w:gridCol w:w="1260"/>
        <w:gridCol w:w="1260"/>
      </w:tblGrid>
      <w:tr w:rsidR="005F771B" w:rsidRPr="005F771B" w14:paraId="34BA7863" w14:textId="77777777" w:rsidTr="00E21755">
        <w:trPr>
          <w:cnfStyle w:val="100000000000" w:firstRow="1" w:lastRow="0" w:firstColumn="0" w:lastColumn="0" w:oddVBand="0" w:evenVBand="0" w:oddHBand="0" w:evenHBand="0" w:firstRowFirstColumn="0" w:firstRowLastColumn="0" w:lastRowFirstColumn="0" w:lastRowLastColumn="0"/>
          <w:trHeight w:val="519"/>
        </w:trPr>
        <w:tc>
          <w:tcPr>
            <w:tcW w:w="7105" w:type="dxa"/>
            <w:shd w:val="clear" w:color="auto" w:fill="0070C0"/>
            <w:noWrap/>
          </w:tcPr>
          <w:p w14:paraId="278858C1" w14:textId="77777777" w:rsidR="005F771B" w:rsidRPr="005F771B" w:rsidRDefault="005F771B" w:rsidP="005F771B">
            <w:pPr>
              <w:keepNext/>
              <w:keepLines/>
              <w:overflowPunct w:val="0"/>
              <w:autoSpaceDE w:val="0"/>
              <w:autoSpaceDN w:val="0"/>
              <w:adjustRightInd w:val="0"/>
              <w:spacing w:before="60" w:after="60"/>
              <w:textAlignment w:val="baseline"/>
              <w:rPr>
                <w:sz w:val="22"/>
                <w:szCs w:val="22"/>
              </w:rPr>
            </w:pPr>
            <w:r w:rsidRPr="005F771B">
              <w:rPr>
                <w:sz w:val="22"/>
                <w:szCs w:val="22"/>
              </w:rPr>
              <w:t>Deliverables</w:t>
            </w:r>
          </w:p>
        </w:tc>
        <w:tc>
          <w:tcPr>
            <w:tcW w:w="1260" w:type="dxa"/>
            <w:shd w:val="clear" w:color="auto" w:fill="0070C0"/>
            <w:noWrap/>
          </w:tcPr>
          <w:p w14:paraId="34C1B676" w14:textId="77777777" w:rsidR="005F771B" w:rsidRPr="005F771B" w:rsidRDefault="005F771B" w:rsidP="005F771B">
            <w:pPr>
              <w:keepNext/>
              <w:keepLines/>
              <w:overflowPunct w:val="0"/>
              <w:autoSpaceDE w:val="0"/>
              <w:autoSpaceDN w:val="0"/>
              <w:adjustRightInd w:val="0"/>
              <w:spacing w:before="60" w:after="60"/>
              <w:textAlignment w:val="baseline"/>
              <w:rPr>
                <w:sz w:val="22"/>
                <w:szCs w:val="22"/>
              </w:rPr>
            </w:pPr>
            <w:r w:rsidRPr="005F771B">
              <w:rPr>
                <w:sz w:val="22"/>
                <w:szCs w:val="22"/>
              </w:rPr>
              <w:t>National Grid</w:t>
            </w:r>
          </w:p>
        </w:tc>
        <w:tc>
          <w:tcPr>
            <w:tcW w:w="1260" w:type="dxa"/>
            <w:shd w:val="clear" w:color="auto" w:fill="0070C0"/>
            <w:noWrap/>
          </w:tcPr>
          <w:p w14:paraId="06819840" w14:textId="77777777" w:rsidR="005F771B" w:rsidRPr="005F771B" w:rsidRDefault="005F771B" w:rsidP="005F771B">
            <w:pPr>
              <w:keepNext/>
              <w:keepLines/>
              <w:overflowPunct w:val="0"/>
              <w:autoSpaceDE w:val="0"/>
              <w:autoSpaceDN w:val="0"/>
              <w:adjustRightInd w:val="0"/>
              <w:spacing w:before="60" w:after="60"/>
              <w:textAlignment w:val="baseline"/>
              <w:rPr>
                <w:sz w:val="22"/>
                <w:szCs w:val="22"/>
              </w:rPr>
            </w:pPr>
            <w:r w:rsidRPr="005F771B">
              <w:rPr>
                <w:sz w:val="22"/>
                <w:szCs w:val="22"/>
              </w:rPr>
              <w:t>Service Provider</w:t>
            </w:r>
          </w:p>
        </w:tc>
      </w:tr>
      <w:tr w:rsidR="005F771B" w:rsidRPr="005F771B" w14:paraId="48C0A580" w14:textId="77777777" w:rsidTr="00E21755">
        <w:tblPrEx>
          <w:tblCellMar>
            <w:left w:w="115" w:type="dxa"/>
            <w:right w:w="115" w:type="dxa"/>
          </w:tblCellMar>
        </w:tblPrEx>
        <w:trPr>
          <w:cnfStyle w:val="000000100000" w:firstRow="0" w:lastRow="0" w:firstColumn="0" w:lastColumn="0" w:oddVBand="0" w:evenVBand="0" w:oddHBand="1" w:evenHBand="0" w:firstRowFirstColumn="0" w:firstRowLastColumn="0" w:lastRowFirstColumn="0" w:lastRowLastColumn="0"/>
          <w:trHeight w:val="300"/>
        </w:trPr>
        <w:tc>
          <w:tcPr>
            <w:tcW w:w="7105" w:type="dxa"/>
            <w:noWrap/>
          </w:tcPr>
          <w:p w14:paraId="70A93D16" w14:textId="77777777" w:rsidR="005F771B" w:rsidRPr="005F771B" w:rsidRDefault="005F771B" w:rsidP="005F771B">
            <w:pPr>
              <w:spacing w:before="60" w:after="60"/>
              <w:rPr>
                <w:sz w:val="20"/>
                <w:szCs w:val="20"/>
                <w:lang w:eastAsia="en-CA"/>
              </w:rPr>
            </w:pPr>
            <w:r w:rsidRPr="005F771B">
              <w:rPr>
                <w:sz w:val="20"/>
                <w:szCs w:val="20"/>
                <w:lang w:eastAsia="en-CA"/>
              </w:rPr>
              <w:t>PowerPoint Presentations and/or PDF formats will be used as a deliverable readout and formal documentation</w:t>
            </w:r>
          </w:p>
        </w:tc>
        <w:tc>
          <w:tcPr>
            <w:tcW w:w="1260" w:type="dxa"/>
            <w:noWrap/>
          </w:tcPr>
          <w:p w14:paraId="27996E01" w14:textId="77777777" w:rsidR="005F771B" w:rsidRPr="005F771B" w:rsidRDefault="005F771B" w:rsidP="005F771B">
            <w:pPr>
              <w:spacing w:before="60" w:after="60"/>
              <w:rPr>
                <w:sz w:val="20"/>
                <w:szCs w:val="20"/>
                <w:lang w:eastAsia="en-CA"/>
              </w:rPr>
            </w:pPr>
            <w:r w:rsidRPr="005F771B">
              <w:rPr>
                <w:sz w:val="20"/>
                <w:szCs w:val="20"/>
                <w:lang w:eastAsia="en-CA"/>
              </w:rPr>
              <w:t>A, C, I</w:t>
            </w:r>
          </w:p>
        </w:tc>
        <w:tc>
          <w:tcPr>
            <w:tcW w:w="1260" w:type="dxa"/>
            <w:noWrap/>
          </w:tcPr>
          <w:p w14:paraId="441DDD54" w14:textId="77777777" w:rsidR="005F771B" w:rsidRPr="005F771B" w:rsidRDefault="005F771B" w:rsidP="005F771B">
            <w:pPr>
              <w:spacing w:before="60" w:after="60"/>
              <w:rPr>
                <w:sz w:val="20"/>
                <w:szCs w:val="20"/>
                <w:lang w:eastAsia="en-CA"/>
              </w:rPr>
            </w:pPr>
            <w:r w:rsidRPr="005F771B">
              <w:rPr>
                <w:sz w:val="20"/>
                <w:szCs w:val="20"/>
                <w:lang w:eastAsia="en-CA"/>
              </w:rPr>
              <w:t>R</w:t>
            </w:r>
          </w:p>
        </w:tc>
      </w:tr>
      <w:tr w:rsidR="005F771B" w:rsidRPr="005F771B" w14:paraId="14A04E36" w14:textId="77777777" w:rsidTr="00E21755">
        <w:tblPrEx>
          <w:tblCellMar>
            <w:left w:w="115" w:type="dxa"/>
            <w:right w:w="115" w:type="dxa"/>
          </w:tblCellMar>
        </w:tblPrEx>
        <w:trPr>
          <w:cnfStyle w:val="000000010000" w:firstRow="0" w:lastRow="0" w:firstColumn="0" w:lastColumn="0" w:oddVBand="0" w:evenVBand="0" w:oddHBand="0" w:evenHBand="1" w:firstRowFirstColumn="0" w:firstRowLastColumn="0" w:lastRowFirstColumn="0" w:lastRowLastColumn="0"/>
          <w:trHeight w:val="300"/>
        </w:trPr>
        <w:tc>
          <w:tcPr>
            <w:tcW w:w="7105" w:type="dxa"/>
            <w:noWrap/>
          </w:tcPr>
          <w:p w14:paraId="2199EC01" w14:textId="77777777" w:rsidR="005F771B" w:rsidRPr="005F771B" w:rsidRDefault="005F771B" w:rsidP="005F771B">
            <w:pPr>
              <w:spacing w:before="60" w:after="60"/>
              <w:rPr>
                <w:sz w:val="20"/>
                <w:szCs w:val="20"/>
                <w:lang w:eastAsia="en-CA"/>
              </w:rPr>
            </w:pPr>
            <w:r w:rsidRPr="005F771B">
              <w:rPr>
                <w:sz w:val="20"/>
                <w:szCs w:val="20"/>
                <w:lang w:eastAsia="en-CA"/>
              </w:rPr>
              <w:t>Gather and establish business, functional &amp; technical requirements</w:t>
            </w:r>
          </w:p>
        </w:tc>
        <w:tc>
          <w:tcPr>
            <w:tcW w:w="1260" w:type="dxa"/>
            <w:noWrap/>
          </w:tcPr>
          <w:p w14:paraId="28FFA74D" w14:textId="77777777" w:rsidR="005F771B" w:rsidRPr="005F771B" w:rsidRDefault="005F771B" w:rsidP="005F771B">
            <w:pPr>
              <w:spacing w:before="60" w:after="60"/>
              <w:rPr>
                <w:sz w:val="20"/>
                <w:szCs w:val="20"/>
                <w:lang w:eastAsia="en-CA"/>
              </w:rPr>
            </w:pPr>
            <w:r w:rsidRPr="005F771B">
              <w:rPr>
                <w:sz w:val="20"/>
                <w:szCs w:val="20"/>
                <w:lang w:eastAsia="en-CA"/>
              </w:rPr>
              <w:t>A,C,I</w:t>
            </w:r>
          </w:p>
        </w:tc>
        <w:tc>
          <w:tcPr>
            <w:tcW w:w="1260" w:type="dxa"/>
            <w:noWrap/>
          </w:tcPr>
          <w:p w14:paraId="72C1ECA4" w14:textId="77777777" w:rsidR="005F771B" w:rsidRPr="005F771B" w:rsidRDefault="005F771B" w:rsidP="005F771B">
            <w:pPr>
              <w:spacing w:before="60" w:after="60"/>
              <w:rPr>
                <w:sz w:val="20"/>
                <w:szCs w:val="20"/>
                <w:lang w:eastAsia="en-CA"/>
              </w:rPr>
            </w:pPr>
            <w:r w:rsidRPr="005F771B">
              <w:rPr>
                <w:sz w:val="20"/>
                <w:szCs w:val="20"/>
                <w:lang w:eastAsia="en-CA"/>
              </w:rPr>
              <w:t>R</w:t>
            </w:r>
          </w:p>
        </w:tc>
      </w:tr>
      <w:tr w:rsidR="005F771B" w:rsidRPr="005F771B" w14:paraId="0FB5DEA4" w14:textId="77777777" w:rsidTr="00E21755">
        <w:tblPrEx>
          <w:tblCellMar>
            <w:left w:w="115" w:type="dxa"/>
            <w:right w:w="115" w:type="dxa"/>
          </w:tblCellMar>
        </w:tblPrEx>
        <w:trPr>
          <w:cnfStyle w:val="000000100000" w:firstRow="0" w:lastRow="0" w:firstColumn="0" w:lastColumn="0" w:oddVBand="0" w:evenVBand="0" w:oddHBand="1" w:evenHBand="0" w:firstRowFirstColumn="0" w:firstRowLastColumn="0" w:lastRowFirstColumn="0" w:lastRowLastColumn="0"/>
          <w:trHeight w:val="300"/>
        </w:trPr>
        <w:tc>
          <w:tcPr>
            <w:tcW w:w="7105" w:type="dxa"/>
            <w:shd w:val="clear" w:color="auto" w:fill="auto"/>
            <w:noWrap/>
          </w:tcPr>
          <w:p w14:paraId="64E52031" w14:textId="77777777" w:rsidR="005F771B" w:rsidRPr="005F771B" w:rsidRDefault="005F771B" w:rsidP="005F771B">
            <w:pPr>
              <w:spacing w:before="60" w:after="60"/>
              <w:rPr>
                <w:sz w:val="20"/>
                <w:szCs w:val="20"/>
                <w:lang w:eastAsia="en-CA"/>
              </w:rPr>
            </w:pPr>
            <w:r w:rsidRPr="005F771B">
              <w:rPr>
                <w:sz w:val="20"/>
                <w:szCs w:val="20"/>
                <w:lang w:eastAsia="en-CA"/>
              </w:rPr>
              <w:t>Design and build data transformation journey, scope and costing structure</w:t>
            </w:r>
          </w:p>
        </w:tc>
        <w:tc>
          <w:tcPr>
            <w:tcW w:w="1260" w:type="dxa"/>
            <w:shd w:val="clear" w:color="auto" w:fill="auto"/>
            <w:noWrap/>
            <w:vAlign w:val="center"/>
          </w:tcPr>
          <w:p w14:paraId="4510E8F1" w14:textId="77777777" w:rsidR="005F771B" w:rsidRPr="005F771B" w:rsidRDefault="005F771B" w:rsidP="005F771B">
            <w:pPr>
              <w:spacing w:before="60" w:after="60"/>
              <w:rPr>
                <w:sz w:val="20"/>
                <w:szCs w:val="20"/>
                <w:lang w:eastAsia="en-CA"/>
              </w:rPr>
            </w:pPr>
            <w:r w:rsidRPr="005F771B">
              <w:rPr>
                <w:sz w:val="20"/>
                <w:szCs w:val="20"/>
                <w:lang w:eastAsia="en-CA"/>
              </w:rPr>
              <w:t>A, C, I</w:t>
            </w:r>
          </w:p>
        </w:tc>
        <w:tc>
          <w:tcPr>
            <w:tcW w:w="1260" w:type="dxa"/>
            <w:shd w:val="clear" w:color="auto" w:fill="auto"/>
            <w:noWrap/>
            <w:vAlign w:val="center"/>
          </w:tcPr>
          <w:p w14:paraId="34C54A08" w14:textId="77777777" w:rsidR="005F771B" w:rsidRPr="005F771B" w:rsidRDefault="005F771B" w:rsidP="005F771B">
            <w:pPr>
              <w:spacing w:before="60" w:after="60"/>
              <w:rPr>
                <w:sz w:val="20"/>
                <w:szCs w:val="20"/>
                <w:lang w:eastAsia="en-CA"/>
              </w:rPr>
            </w:pPr>
            <w:r w:rsidRPr="005F771B">
              <w:rPr>
                <w:sz w:val="20"/>
                <w:szCs w:val="20"/>
                <w:lang w:eastAsia="en-CA"/>
              </w:rPr>
              <w:t>R</w:t>
            </w:r>
          </w:p>
        </w:tc>
      </w:tr>
    </w:tbl>
    <w:p w14:paraId="4F2AE2DD" w14:textId="77777777" w:rsidR="005F771B" w:rsidRPr="005F771B" w:rsidRDefault="005F771B" w:rsidP="005F771B">
      <w:pPr>
        <w:keepNext/>
        <w:spacing w:before="60" w:after="120"/>
        <w:ind w:left="360"/>
        <w:outlineLvl w:val="0"/>
        <w:rPr>
          <w:rFonts w:eastAsia="Times New Roman"/>
          <w:bCs/>
          <w:color w:val="263147"/>
          <w:kern w:val="32"/>
          <w:sz w:val="36"/>
          <w:szCs w:val="36"/>
          <w:lang w:eastAsia="en-CA"/>
        </w:rPr>
      </w:pPr>
    </w:p>
    <w:p w14:paraId="3B4E1559" w14:textId="77777777" w:rsidR="005F771B" w:rsidRPr="005F771B" w:rsidRDefault="005F771B" w:rsidP="00C1108F">
      <w:pPr>
        <w:keepNext/>
        <w:keepLines/>
        <w:spacing w:before="60" w:after="120"/>
        <w:outlineLvl w:val="2"/>
        <w:rPr>
          <w:rFonts w:eastAsia="Times New Roman"/>
          <w:color w:val="595959"/>
          <w:sz w:val="28"/>
          <w:szCs w:val="26"/>
          <w:lang w:eastAsia="en-CA"/>
        </w:rPr>
      </w:pPr>
      <w:bookmarkStart w:id="14" w:name="_Toc43216945"/>
      <w:r w:rsidRPr="005F771B">
        <w:rPr>
          <w:rFonts w:eastAsia="Times New Roman"/>
          <w:color w:val="595959"/>
          <w:sz w:val="28"/>
          <w:szCs w:val="26"/>
          <w:lang w:eastAsia="en-CA"/>
        </w:rPr>
        <w:t>Proposed Assessment Timeline</w:t>
      </w:r>
      <w:bookmarkEnd w:id="14"/>
    </w:p>
    <w:p w14:paraId="3D95C1BC" w14:textId="77777777" w:rsidR="005F771B" w:rsidRPr="005F771B" w:rsidRDefault="005F771B" w:rsidP="005F771B">
      <w:pPr>
        <w:keepNext/>
        <w:spacing w:before="60" w:after="120"/>
        <w:rPr>
          <w:rFonts w:eastAsia="Times New Roman"/>
          <w:sz w:val="22"/>
          <w:lang w:eastAsia="en-CA"/>
        </w:rPr>
      </w:pPr>
      <w:r w:rsidRPr="005F771B">
        <w:rPr>
          <w:rFonts w:eastAsia="Times New Roman"/>
          <w:sz w:val="22"/>
          <w:lang w:eastAsia="en-CA"/>
        </w:rPr>
        <w:t xml:space="preserve">It is estimated that the Services specified in this SOW will require a total of 8 business weeks to perform. The anticipated start date for the Services is to occur during June 2020 and commence for (8) weeks. </w:t>
      </w:r>
    </w:p>
    <w:p w14:paraId="3536314C" w14:textId="77777777" w:rsidR="005F771B" w:rsidRPr="005F771B" w:rsidRDefault="005F771B" w:rsidP="005F771B">
      <w:pPr>
        <w:keepNext/>
        <w:spacing w:before="60" w:after="120"/>
        <w:rPr>
          <w:rFonts w:eastAsia="Times New Roman"/>
          <w:sz w:val="22"/>
          <w:lang w:eastAsia="en-CA"/>
        </w:rPr>
      </w:pPr>
      <w:r w:rsidRPr="005F771B">
        <w:rPr>
          <w:rFonts w:eastAsia="Times New Roman"/>
          <w:noProof/>
          <w:sz w:val="22"/>
          <w:lang w:eastAsia="en-CA"/>
        </w:rPr>
        <w:drawing>
          <wp:inline distT="0" distB="0" distL="0" distR="0" wp14:anchorId="656027B0" wp14:editId="34DF79C2">
            <wp:extent cx="6286500" cy="933019"/>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86500" cy="933019"/>
                    </a:xfrm>
                    <a:prstGeom prst="rect">
                      <a:avLst/>
                    </a:prstGeom>
                    <a:noFill/>
                  </pic:spPr>
                </pic:pic>
              </a:graphicData>
            </a:graphic>
          </wp:inline>
        </w:drawing>
      </w:r>
    </w:p>
    <w:p w14:paraId="7B0E0EF1" w14:textId="77777777" w:rsidR="005F771B" w:rsidRPr="005F771B" w:rsidRDefault="005F771B" w:rsidP="005F771B">
      <w:pPr>
        <w:keepNext/>
        <w:spacing w:before="60" w:after="120"/>
        <w:rPr>
          <w:rFonts w:eastAsia="Times New Roman"/>
          <w:sz w:val="22"/>
          <w:lang w:eastAsia="en-CA"/>
        </w:rPr>
      </w:pPr>
    </w:p>
    <w:p w14:paraId="78F6D902" w14:textId="37404090" w:rsidR="0008071E" w:rsidRDefault="0008071E">
      <w:pPr>
        <w:rPr>
          <w:sz w:val="22"/>
          <w:szCs w:val="22"/>
        </w:rPr>
      </w:pPr>
    </w:p>
    <w:p w14:paraId="36F9AB4E" w14:textId="232DA4C2" w:rsidR="00AF0AED" w:rsidRDefault="00AF0AED">
      <w:pPr>
        <w:rPr>
          <w:sz w:val="22"/>
          <w:szCs w:val="22"/>
        </w:rPr>
      </w:pPr>
    </w:p>
    <w:p w14:paraId="1F167E9C" w14:textId="77777777" w:rsidR="0034594D" w:rsidRDefault="0034594D" w:rsidP="00AF0AED">
      <w:pPr>
        <w:spacing w:before="60" w:after="120"/>
        <w:rPr>
          <w:i/>
          <w:szCs w:val="20"/>
        </w:rPr>
      </w:pPr>
    </w:p>
    <w:p w14:paraId="59ED32A8" w14:textId="7E5BB407" w:rsidR="00AF0AED" w:rsidRPr="007B671C" w:rsidRDefault="00AF0AED" w:rsidP="00AF0AED">
      <w:pPr>
        <w:spacing w:before="60" w:after="120"/>
      </w:pPr>
      <w:r w:rsidRPr="007B671C">
        <w:rPr>
          <w:i/>
          <w:szCs w:val="20"/>
        </w:rPr>
        <w:t>[The Remainder of This Page Is Intentionally Left Blank]</w:t>
      </w:r>
    </w:p>
    <w:p w14:paraId="29165CA7" w14:textId="77777777" w:rsidR="00AF0AED" w:rsidRPr="00E477CC" w:rsidRDefault="00AF0AED">
      <w:pPr>
        <w:rPr>
          <w:sz w:val="22"/>
          <w:szCs w:val="22"/>
        </w:rPr>
      </w:pPr>
    </w:p>
    <w:sectPr w:rsidR="00AF0AED" w:rsidRPr="00E477CC" w:rsidSect="0038562D">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16155" w14:textId="77777777" w:rsidR="00B41B22" w:rsidRDefault="00B41B22" w:rsidP="00B41B22">
      <w:r>
        <w:separator/>
      </w:r>
    </w:p>
  </w:endnote>
  <w:endnote w:type="continuationSeparator" w:id="0">
    <w:p w14:paraId="7C2CC40D" w14:textId="77777777" w:rsidR="00B41B22" w:rsidRDefault="00B41B22" w:rsidP="00B41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Bold">
    <w:altName w:val="Arial"/>
    <w:panose1 w:val="020B0704020202020204"/>
    <w:charset w:val="00"/>
    <w:family w:val="roman"/>
    <w:pitch w:val="default"/>
    <w:sig w:usb0="00000003" w:usb1="00000000" w:usb2="00000000" w:usb3="00000000" w:csb0="00000001" w:csb1="00000000"/>
  </w:font>
  <w:font w:name="TrebuchetMS-Bold">
    <w:altName w:val="Calibri"/>
    <w:panose1 w:val="00000000000000000000"/>
    <w:charset w:val="00"/>
    <w:family w:val="swiss"/>
    <w:notTrueType/>
    <w:pitch w:val="default"/>
    <w:sig w:usb0="00000003" w:usb1="00000000" w:usb2="00000000" w:usb3="00000000" w:csb0="00000001" w:csb1="00000000"/>
  </w:font>
  <w:font w:name="TrebuchetMS-Italic">
    <w:altName w:val="Calibri"/>
    <w:panose1 w:val="00000000000000000000"/>
    <w:charset w:val="00"/>
    <w:family w:val="swiss"/>
    <w:notTrueType/>
    <w:pitch w:val="default"/>
    <w:sig w:usb0="00000003" w:usb1="00000000" w:usb2="00000000" w:usb3="00000000" w:csb0="00000001" w:csb1="00000000"/>
  </w:font>
  <w:font w:name="TrebuchetMS">
    <w:altName w:val="Calibri"/>
    <w:panose1 w:val="00000000000000000000"/>
    <w:charset w:val="00"/>
    <w:family w:val="swiss"/>
    <w:notTrueType/>
    <w:pitch w:val="default"/>
    <w:sig w:usb0="00000003" w:usb1="00000000" w:usb2="00000000" w:usb3="00000000" w:csb0="00000001" w:csb1="00000000"/>
  </w:font>
  <w:font w:name="Trebuchet-Bold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ACF24" w14:textId="77777777" w:rsidR="00B41B22" w:rsidRDefault="00B41B22" w:rsidP="00B41B22">
      <w:r>
        <w:separator/>
      </w:r>
    </w:p>
  </w:footnote>
  <w:footnote w:type="continuationSeparator" w:id="0">
    <w:p w14:paraId="52A42CE0" w14:textId="77777777" w:rsidR="00B41B22" w:rsidRDefault="00B41B22" w:rsidP="00B41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440B"/>
    <w:multiLevelType w:val="multilevel"/>
    <w:tmpl w:val="1E727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0598"/>
    <w:multiLevelType w:val="hybridMultilevel"/>
    <w:tmpl w:val="7F1C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60F18"/>
    <w:multiLevelType w:val="hybridMultilevel"/>
    <w:tmpl w:val="1E12E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97357F2"/>
    <w:multiLevelType w:val="multilevel"/>
    <w:tmpl w:val="E4924798"/>
    <w:lvl w:ilvl="0">
      <w:start w:val="1"/>
      <w:numFmt w:val="decimal"/>
      <w:pStyle w:val="FFWLevel1"/>
      <w:isLgl/>
      <w:lvlText w:val="%1."/>
      <w:lvlJc w:val="left"/>
      <w:pPr>
        <w:tabs>
          <w:tab w:val="num" w:pos="794"/>
        </w:tabs>
        <w:ind w:left="794" w:hanging="794"/>
      </w:pPr>
      <w:rPr>
        <w:b w:val="0"/>
        <w:i w:val="0"/>
      </w:rPr>
    </w:lvl>
    <w:lvl w:ilvl="1">
      <w:start w:val="1"/>
      <w:numFmt w:val="decimal"/>
      <w:pStyle w:val="FFWLevel2"/>
      <w:isLgl/>
      <w:lvlText w:val="1.%2"/>
      <w:lvlJc w:val="left"/>
      <w:pPr>
        <w:tabs>
          <w:tab w:val="num" w:pos="394"/>
        </w:tabs>
        <w:ind w:left="394" w:hanging="794"/>
      </w:pPr>
      <w:rPr>
        <w:b w:val="0"/>
        <w:bCs w:val="0"/>
        <w:i w:val="0"/>
        <w:iCs w:val="0"/>
        <w:caps w:val="0"/>
        <w:smallCaps w:val="0"/>
        <w:strike w:val="0"/>
        <w:dstrike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FFWLevel3"/>
      <w:isLgl/>
      <w:lvlText w:val="%1.%2.%3"/>
      <w:lvlJc w:val="left"/>
      <w:pPr>
        <w:tabs>
          <w:tab w:val="num" w:pos="394"/>
        </w:tabs>
        <w:ind w:left="394" w:hanging="794"/>
      </w:pPr>
      <w:rPr>
        <w:b w:val="0"/>
      </w:rPr>
    </w:lvl>
    <w:lvl w:ilvl="3">
      <w:start w:val="1"/>
      <w:numFmt w:val="lowerLetter"/>
      <w:pStyle w:val="FFWLevel4"/>
      <w:lvlText w:val="(%4)"/>
      <w:lvlJc w:val="left"/>
      <w:pPr>
        <w:tabs>
          <w:tab w:val="num" w:pos="1187"/>
        </w:tabs>
        <w:ind w:left="1187" w:hanging="793"/>
      </w:pPr>
      <w:rPr>
        <w:b w:val="0"/>
        <w:i w:val="0"/>
      </w:rPr>
    </w:lvl>
    <w:lvl w:ilvl="4">
      <w:start w:val="1"/>
      <w:numFmt w:val="lowerRoman"/>
      <w:pStyle w:val="FFWLevel5"/>
      <w:lvlText w:val="(%5)"/>
      <w:lvlJc w:val="left"/>
      <w:pPr>
        <w:tabs>
          <w:tab w:val="num" w:pos="1981"/>
        </w:tabs>
        <w:ind w:left="1981" w:hanging="794"/>
      </w:pPr>
    </w:lvl>
    <w:lvl w:ilvl="5">
      <w:start w:val="1"/>
      <w:numFmt w:val="upperLetter"/>
      <w:pStyle w:val="FFWLevel6"/>
      <w:lvlText w:val="(%6)"/>
      <w:lvlJc w:val="left"/>
      <w:pPr>
        <w:tabs>
          <w:tab w:val="num" w:pos="2775"/>
        </w:tabs>
        <w:ind w:left="2775" w:hanging="794"/>
      </w:pPr>
    </w:lvl>
    <w:lvl w:ilvl="6">
      <w:start w:val="1"/>
      <w:numFmt w:val="none"/>
      <w:lvlText w:val="UNDEFINED"/>
      <w:lvlJc w:val="left"/>
      <w:pPr>
        <w:tabs>
          <w:tab w:val="num" w:pos="3569"/>
        </w:tabs>
        <w:ind w:left="3569" w:hanging="794"/>
      </w:pPr>
    </w:lvl>
    <w:lvl w:ilvl="7">
      <w:start w:val="1"/>
      <w:numFmt w:val="none"/>
      <w:lvlText w:val="UNDEFINED"/>
      <w:lvlJc w:val="left"/>
      <w:pPr>
        <w:tabs>
          <w:tab w:val="num" w:pos="4362"/>
        </w:tabs>
        <w:ind w:left="4362" w:hanging="793"/>
      </w:pPr>
    </w:lvl>
    <w:lvl w:ilvl="8">
      <w:start w:val="1"/>
      <w:numFmt w:val="none"/>
      <w:lvlText w:val="UNDEFINED"/>
      <w:lvlJc w:val="left"/>
      <w:pPr>
        <w:tabs>
          <w:tab w:val="num" w:pos="5156"/>
        </w:tabs>
        <w:ind w:left="5156" w:hanging="794"/>
      </w:pPr>
    </w:lvl>
  </w:abstractNum>
  <w:abstractNum w:abstractNumId="4" w15:restartNumberingAfterBreak="0">
    <w:nsid w:val="43445108"/>
    <w:multiLevelType w:val="hybridMultilevel"/>
    <w:tmpl w:val="46F6D440"/>
    <w:lvl w:ilvl="0" w:tplc="317E22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7D68EA"/>
    <w:multiLevelType w:val="hybridMultilevel"/>
    <w:tmpl w:val="B52605BA"/>
    <w:lvl w:ilvl="0" w:tplc="2AF8B192">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C36F3F8">
      <w:start w:val="1"/>
      <w:numFmt w:val="lowerLetter"/>
      <w:lvlText w:val="%5."/>
      <w:lvlJc w:val="left"/>
      <w:pPr>
        <w:ind w:left="3600" w:hanging="360"/>
      </w:pPr>
      <w:rPr>
        <w:rFonts w:ascii="Calibri" w:eastAsia="Calibri" w:hAnsi="Calibri" w:cs="Times New Roman"/>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FE772AC"/>
    <w:multiLevelType w:val="multilevel"/>
    <w:tmpl w:val="0B505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380EA2"/>
    <w:multiLevelType w:val="hybridMultilevel"/>
    <w:tmpl w:val="0284E5EC"/>
    <w:lvl w:ilvl="0" w:tplc="FFFFFFFF">
      <w:start w:val="1"/>
      <w:numFmt w:val="upperLetter"/>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8" w15:restartNumberingAfterBreak="0">
    <w:nsid w:val="70471D72"/>
    <w:multiLevelType w:val="hybridMultilevel"/>
    <w:tmpl w:val="A0AEA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C41516"/>
    <w:multiLevelType w:val="multilevel"/>
    <w:tmpl w:val="3F9A5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6"/>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C6F"/>
    <w:rsid w:val="00022C7B"/>
    <w:rsid w:val="00047D9D"/>
    <w:rsid w:val="00054BC4"/>
    <w:rsid w:val="0008071E"/>
    <w:rsid w:val="000B6F28"/>
    <w:rsid w:val="000B7C07"/>
    <w:rsid w:val="000C5708"/>
    <w:rsid w:val="000C5C6F"/>
    <w:rsid w:val="000F6400"/>
    <w:rsid w:val="000F7EBC"/>
    <w:rsid w:val="00107C0C"/>
    <w:rsid w:val="00115432"/>
    <w:rsid w:val="001439A6"/>
    <w:rsid w:val="001527CC"/>
    <w:rsid w:val="001641E9"/>
    <w:rsid w:val="00186050"/>
    <w:rsid w:val="00192A4C"/>
    <w:rsid w:val="001B2447"/>
    <w:rsid w:val="00231A8D"/>
    <w:rsid w:val="00284E6A"/>
    <w:rsid w:val="00293B35"/>
    <w:rsid w:val="002B7CAF"/>
    <w:rsid w:val="002D540E"/>
    <w:rsid w:val="00314C26"/>
    <w:rsid w:val="00327396"/>
    <w:rsid w:val="0034594D"/>
    <w:rsid w:val="0035528F"/>
    <w:rsid w:val="0037486F"/>
    <w:rsid w:val="00377DFA"/>
    <w:rsid w:val="0038562D"/>
    <w:rsid w:val="003C4493"/>
    <w:rsid w:val="003C6696"/>
    <w:rsid w:val="003D16A1"/>
    <w:rsid w:val="003F00AA"/>
    <w:rsid w:val="003F429A"/>
    <w:rsid w:val="004020E4"/>
    <w:rsid w:val="004266E0"/>
    <w:rsid w:val="0043683B"/>
    <w:rsid w:val="0044108D"/>
    <w:rsid w:val="00446BC9"/>
    <w:rsid w:val="0045329E"/>
    <w:rsid w:val="00471FA7"/>
    <w:rsid w:val="004B2A6C"/>
    <w:rsid w:val="004E4479"/>
    <w:rsid w:val="004E7DCC"/>
    <w:rsid w:val="0050385F"/>
    <w:rsid w:val="00504DD9"/>
    <w:rsid w:val="0052144F"/>
    <w:rsid w:val="00562613"/>
    <w:rsid w:val="00564DAA"/>
    <w:rsid w:val="0057579D"/>
    <w:rsid w:val="005902D7"/>
    <w:rsid w:val="00593A0C"/>
    <w:rsid w:val="005F00AF"/>
    <w:rsid w:val="005F3109"/>
    <w:rsid w:val="005F771B"/>
    <w:rsid w:val="00606F0E"/>
    <w:rsid w:val="0061550D"/>
    <w:rsid w:val="00627ED8"/>
    <w:rsid w:val="00671CF5"/>
    <w:rsid w:val="0069340E"/>
    <w:rsid w:val="006C119E"/>
    <w:rsid w:val="006F02C3"/>
    <w:rsid w:val="007344F6"/>
    <w:rsid w:val="00794B73"/>
    <w:rsid w:val="007A72FC"/>
    <w:rsid w:val="007C04DA"/>
    <w:rsid w:val="007D0282"/>
    <w:rsid w:val="00804E17"/>
    <w:rsid w:val="00812001"/>
    <w:rsid w:val="0082217F"/>
    <w:rsid w:val="008362A2"/>
    <w:rsid w:val="008617A7"/>
    <w:rsid w:val="008728DB"/>
    <w:rsid w:val="00887FEE"/>
    <w:rsid w:val="00895717"/>
    <w:rsid w:val="008A6750"/>
    <w:rsid w:val="008D08E5"/>
    <w:rsid w:val="008D5C4F"/>
    <w:rsid w:val="008E7440"/>
    <w:rsid w:val="00906148"/>
    <w:rsid w:val="00942970"/>
    <w:rsid w:val="00967687"/>
    <w:rsid w:val="009B45E3"/>
    <w:rsid w:val="009C0C7B"/>
    <w:rsid w:val="009C1F63"/>
    <w:rsid w:val="009C6209"/>
    <w:rsid w:val="009D2FAE"/>
    <w:rsid w:val="009E3DA3"/>
    <w:rsid w:val="009E7CFA"/>
    <w:rsid w:val="00A16ACB"/>
    <w:rsid w:val="00A444A7"/>
    <w:rsid w:val="00A92051"/>
    <w:rsid w:val="00AA36F0"/>
    <w:rsid w:val="00AD21EF"/>
    <w:rsid w:val="00AD3D8D"/>
    <w:rsid w:val="00AE25C6"/>
    <w:rsid w:val="00AF0AED"/>
    <w:rsid w:val="00B012B4"/>
    <w:rsid w:val="00B41B22"/>
    <w:rsid w:val="00B6223D"/>
    <w:rsid w:val="00B82C3A"/>
    <w:rsid w:val="00BD4CB6"/>
    <w:rsid w:val="00C1108F"/>
    <w:rsid w:val="00C34258"/>
    <w:rsid w:val="00C36E10"/>
    <w:rsid w:val="00C73D99"/>
    <w:rsid w:val="00CB5629"/>
    <w:rsid w:val="00CE496E"/>
    <w:rsid w:val="00CF095E"/>
    <w:rsid w:val="00D0332D"/>
    <w:rsid w:val="00D36FCF"/>
    <w:rsid w:val="00D7454F"/>
    <w:rsid w:val="00D95237"/>
    <w:rsid w:val="00DA45CC"/>
    <w:rsid w:val="00DF08B0"/>
    <w:rsid w:val="00E21755"/>
    <w:rsid w:val="00E409B5"/>
    <w:rsid w:val="00E477CC"/>
    <w:rsid w:val="00E52FF5"/>
    <w:rsid w:val="00E600D7"/>
    <w:rsid w:val="00E8104F"/>
    <w:rsid w:val="00EA437A"/>
    <w:rsid w:val="00EE40AB"/>
    <w:rsid w:val="00EF720D"/>
    <w:rsid w:val="00F023F0"/>
    <w:rsid w:val="00F03981"/>
    <w:rsid w:val="00F46CD7"/>
    <w:rsid w:val="00F9724A"/>
    <w:rsid w:val="00FA7AAA"/>
    <w:rsid w:val="00FC4BF3"/>
    <w:rsid w:val="00FC6829"/>
    <w:rsid w:val="00FD3D6A"/>
    <w:rsid w:val="00FF5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ED9FEB"/>
  <w15:chartTrackingRefBased/>
  <w15:docId w15:val="{642B813E-512F-4306-BB78-C020353FD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5C6F"/>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C6F"/>
    <w:rPr>
      <w:color w:val="0000FF"/>
      <w:u w:val="single"/>
    </w:rPr>
  </w:style>
  <w:style w:type="character" w:styleId="Strong">
    <w:name w:val="Strong"/>
    <w:basedOn w:val="DefaultParagraphFont"/>
    <w:uiPriority w:val="22"/>
    <w:qFormat/>
    <w:rsid w:val="000C5C6F"/>
    <w:rPr>
      <w:b/>
      <w:bCs/>
    </w:rPr>
  </w:style>
  <w:style w:type="paragraph" w:styleId="ListParagraph">
    <w:name w:val="List Paragraph"/>
    <w:basedOn w:val="Normal"/>
    <w:uiPriority w:val="34"/>
    <w:qFormat/>
    <w:rsid w:val="000C5C6F"/>
    <w:pPr>
      <w:ind w:left="720"/>
      <w:contextualSpacing/>
    </w:pPr>
  </w:style>
  <w:style w:type="paragraph" w:customStyle="1" w:styleId="FFWLevel2">
    <w:name w:val="FFW Level 2"/>
    <w:basedOn w:val="Normal"/>
    <w:next w:val="FFWLevel3"/>
    <w:locked/>
    <w:rsid w:val="007D0282"/>
    <w:pPr>
      <w:numPr>
        <w:ilvl w:val="1"/>
        <w:numId w:val="6"/>
      </w:numPr>
      <w:spacing w:before="240" w:line="260" w:lineRule="atLeast"/>
      <w:jc w:val="both"/>
    </w:pPr>
    <w:rPr>
      <w:rFonts w:ascii="Arial" w:eastAsia="Times New Roman" w:hAnsi="Arial" w:cs="Arial"/>
      <w:sz w:val="20"/>
      <w:lang w:val="en-GB" w:eastAsia="fr-FR"/>
    </w:rPr>
  </w:style>
  <w:style w:type="paragraph" w:customStyle="1" w:styleId="FFWLevel1">
    <w:name w:val="FFW Level 1"/>
    <w:basedOn w:val="Normal"/>
    <w:next w:val="FFWLevel2"/>
    <w:locked/>
    <w:rsid w:val="007D0282"/>
    <w:pPr>
      <w:keepNext/>
      <w:numPr>
        <w:numId w:val="6"/>
      </w:numPr>
      <w:spacing w:before="240" w:line="260" w:lineRule="atLeast"/>
      <w:jc w:val="both"/>
    </w:pPr>
    <w:rPr>
      <w:rFonts w:ascii="Arial" w:eastAsia="Times New Roman" w:hAnsi="Arial" w:cs="Arial"/>
      <w:b/>
      <w:sz w:val="20"/>
      <w:lang w:val="en-GB" w:eastAsia="fr-FR"/>
    </w:rPr>
  </w:style>
  <w:style w:type="paragraph" w:customStyle="1" w:styleId="FFWLevel3">
    <w:name w:val="FFW Level 3"/>
    <w:basedOn w:val="Normal"/>
    <w:locked/>
    <w:rsid w:val="007D0282"/>
    <w:pPr>
      <w:numPr>
        <w:ilvl w:val="2"/>
        <w:numId w:val="6"/>
      </w:numPr>
      <w:spacing w:before="240" w:line="260" w:lineRule="atLeast"/>
      <w:jc w:val="both"/>
    </w:pPr>
    <w:rPr>
      <w:rFonts w:ascii="Arial" w:eastAsia="Times New Roman" w:hAnsi="Arial" w:cs="Arial"/>
      <w:sz w:val="20"/>
      <w:lang w:val="en-GB" w:eastAsia="fr-FR"/>
    </w:rPr>
  </w:style>
  <w:style w:type="paragraph" w:customStyle="1" w:styleId="FFWLevel4">
    <w:name w:val="FFW Level 4"/>
    <w:basedOn w:val="Normal"/>
    <w:locked/>
    <w:rsid w:val="007D0282"/>
    <w:pPr>
      <w:numPr>
        <w:ilvl w:val="3"/>
        <w:numId w:val="6"/>
      </w:numPr>
      <w:spacing w:before="240" w:line="260" w:lineRule="atLeast"/>
      <w:jc w:val="both"/>
    </w:pPr>
    <w:rPr>
      <w:rFonts w:ascii="Arial" w:eastAsia="Times New Roman" w:hAnsi="Arial" w:cs="Arial"/>
      <w:sz w:val="20"/>
      <w:lang w:val="en-GB" w:eastAsia="fr-FR"/>
    </w:rPr>
  </w:style>
  <w:style w:type="paragraph" w:customStyle="1" w:styleId="FFWLevel5">
    <w:name w:val="FFW Level 5"/>
    <w:basedOn w:val="Normal"/>
    <w:locked/>
    <w:rsid w:val="007D0282"/>
    <w:pPr>
      <w:numPr>
        <w:ilvl w:val="4"/>
        <w:numId w:val="6"/>
      </w:numPr>
      <w:spacing w:before="240" w:line="260" w:lineRule="atLeast"/>
      <w:jc w:val="both"/>
    </w:pPr>
    <w:rPr>
      <w:rFonts w:ascii="Arial" w:eastAsia="Times New Roman" w:hAnsi="Arial" w:cs="Arial"/>
      <w:sz w:val="20"/>
      <w:lang w:val="en-GB" w:eastAsia="fr-FR"/>
    </w:rPr>
  </w:style>
  <w:style w:type="paragraph" w:customStyle="1" w:styleId="FFWLevel6">
    <w:name w:val="FFW Level 6"/>
    <w:basedOn w:val="Normal"/>
    <w:locked/>
    <w:rsid w:val="007D0282"/>
    <w:pPr>
      <w:numPr>
        <w:ilvl w:val="5"/>
        <w:numId w:val="6"/>
      </w:numPr>
      <w:spacing w:before="240" w:line="260" w:lineRule="atLeast"/>
      <w:jc w:val="both"/>
    </w:pPr>
    <w:rPr>
      <w:rFonts w:ascii="Arial" w:eastAsia="Times New Roman" w:hAnsi="Arial" w:cs="Arial"/>
      <w:sz w:val="20"/>
      <w:lang w:val="en-GB" w:eastAsia="fr-FR"/>
    </w:rPr>
  </w:style>
  <w:style w:type="table" w:styleId="TableGrid">
    <w:name w:val="Table Grid"/>
    <w:basedOn w:val="TableNormal"/>
    <w:uiPriority w:val="39"/>
    <w:rsid w:val="007D0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528F"/>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FC4B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BF3"/>
    <w:rPr>
      <w:rFonts w:ascii="Segoe UI" w:hAnsi="Segoe UI" w:cs="Segoe UI"/>
      <w:sz w:val="18"/>
      <w:szCs w:val="18"/>
    </w:rPr>
  </w:style>
  <w:style w:type="character" w:styleId="UnresolvedMention">
    <w:name w:val="Unresolved Mention"/>
    <w:basedOn w:val="DefaultParagraphFont"/>
    <w:uiPriority w:val="99"/>
    <w:semiHidden/>
    <w:unhideWhenUsed/>
    <w:rsid w:val="00B012B4"/>
    <w:rPr>
      <w:color w:val="605E5C"/>
      <w:shd w:val="clear" w:color="auto" w:fill="E1DFDD"/>
    </w:rPr>
  </w:style>
  <w:style w:type="table" w:customStyle="1" w:styleId="BKLTableGrid1">
    <w:name w:val="BKL Table Grid1"/>
    <w:basedOn w:val="TableNormal"/>
    <w:next w:val="TableGrid"/>
    <w:uiPriority w:val="39"/>
    <w:rsid w:val="008A6750"/>
    <w:pPr>
      <w:spacing w:after="0" w:line="240" w:lineRule="auto"/>
    </w:pPr>
    <w:rPr>
      <w:rFonts w:ascii="Arial" w:eastAsia="Times New Roman" w:hAnsi="Arial" w:cs="Times New Roman"/>
      <w:sz w:val="18"/>
      <w:szCs w:val="20"/>
    </w:rPr>
    <w:tblPr>
      <w:tblStyleRowBandSize w:val="1"/>
      <w:tblStyleColBandSize w:val="1"/>
      <w:tblBorders>
        <w:top w:val="single" w:sz="4" w:space="0" w:color="009ACC"/>
        <w:left w:val="single" w:sz="4" w:space="0" w:color="009ACC"/>
        <w:bottom w:val="single" w:sz="4" w:space="0" w:color="009ACC"/>
        <w:right w:val="single" w:sz="4" w:space="0" w:color="009ACC"/>
        <w:insideH w:val="single" w:sz="4" w:space="0" w:color="009ACC"/>
        <w:insideV w:val="single" w:sz="4" w:space="0" w:color="009ACC"/>
      </w:tblBorders>
      <w:tblCellMar>
        <w:top w:w="29" w:type="dxa"/>
        <w:left w:w="29" w:type="dxa"/>
        <w:bottom w:w="29" w:type="dxa"/>
        <w:right w:w="29" w:type="dxa"/>
      </w:tblCellMar>
    </w:tblPr>
    <w:tblStylePr w:type="firstRow">
      <w:pPr>
        <w:wordWrap/>
        <w:spacing w:beforeLines="0" w:beforeAutospacing="0" w:afterLines="0" w:afterAutospacing="0" w:line="240" w:lineRule="auto"/>
        <w:contextualSpacing w:val="0"/>
        <w:jc w:val="center"/>
      </w:pPr>
      <w:rPr>
        <w:rFonts w:ascii="Arial Bold" w:hAnsi="Arial Bold"/>
        <w:b/>
        <w:color w:val="FFFFFF"/>
        <w:spacing w:val="10"/>
        <w:w w:val="100"/>
        <w:position w:val="0"/>
        <w:sz w:val="18"/>
      </w:rPr>
      <w:tblPr/>
      <w:trPr>
        <w:tblHeader/>
      </w:trPr>
      <w:tcPr>
        <w:tcBorders>
          <w:top w:val="single" w:sz="4" w:space="0" w:color="009ACC"/>
          <w:left w:val="single" w:sz="4" w:space="0" w:color="009ACC"/>
          <w:bottom w:val="single" w:sz="4" w:space="0" w:color="009ACC"/>
          <w:right w:val="nil"/>
          <w:insideH w:val="nil"/>
          <w:insideV w:val="single" w:sz="4" w:space="0" w:color="FFFFFF"/>
          <w:tl2br w:val="nil"/>
          <w:tr2bl w:val="nil"/>
        </w:tcBorders>
        <w:shd w:val="clear" w:color="auto" w:fill="009ACC"/>
        <w:tcMar>
          <w:top w:w="29" w:type="dxa"/>
          <w:left w:w="0" w:type="nil"/>
          <w:bottom w:w="29" w:type="dxa"/>
          <w:right w:w="0" w:type="nil"/>
        </w:tcMar>
        <w:vAlign w:val="center"/>
      </w:tcPr>
    </w:tblStylePr>
    <w:tblStylePr w:type="band1Vert">
      <w:tblPr>
        <w:tblCellMar>
          <w:top w:w="29" w:type="dxa"/>
          <w:left w:w="115" w:type="dxa"/>
          <w:bottom w:w="29" w:type="dxa"/>
          <w:right w:w="115" w:type="dxa"/>
        </w:tblCellMar>
      </w:tblPr>
    </w:tblStylePr>
    <w:tblStylePr w:type="band2Vert">
      <w:tblPr>
        <w:tblCellMar>
          <w:top w:w="29" w:type="dxa"/>
          <w:left w:w="115" w:type="dxa"/>
          <w:bottom w:w="29" w:type="dxa"/>
          <w:right w:w="115" w:type="dxa"/>
        </w:tblCellMar>
      </w:tblPr>
    </w:tblStylePr>
    <w:tblStylePr w:type="band1Horz">
      <w:tblPr>
        <w:tblCellMar>
          <w:top w:w="29" w:type="dxa"/>
          <w:left w:w="115" w:type="dxa"/>
          <w:bottom w:w="29" w:type="dxa"/>
          <w:right w:w="115" w:type="dxa"/>
        </w:tblCellMar>
      </w:tblPr>
    </w:tblStylePr>
    <w:tblStylePr w:type="band2Horz">
      <w:tblPr>
        <w:tblCellMar>
          <w:top w:w="29" w:type="dxa"/>
          <w:left w:w="115" w:type="dxa"/>
          <w:bottom w:w="29" w:type="dxa"/>
          <w:right w:w="115" w:type="dxa"/>
        </w:tblCellMar>
      </w:tblPr>
    </w:tblStylePr>
  </w:style>
  <w:style w:type="table" w:customStyle="1" w:styleId="BKLTableGrid11">
    <w:name w:val="BKL Table Grid11"/>
    <w:basedOn w:val="TableNormal"/>
    <w:next w:val="TableGrid"/>
    <w:uiPriority w:val="39"/>
    <w:rsid w:val="005F771B"/>
    <w:pPr>
      <w:spacing w:after="0" w:line="240" w:lineRule="auto"/>
    </w:pPr>
    <w:rPr>
      <w:rFonts w:ascii="Arial" w:eastAsia="Times New Roman" w:hAnsi="Arial" w:cs="Times New Roman"/>
      <w:sz w:val="18"/>
      <w:szCs w:val="20"/>
    </w:rPr>
    <w:tblPr>
      <w:tblStyleRowBandSize w:val="1"/>
      <w:tblStyleColBandSize w:val="1"/>
      <w:tblBorders>
        <w:top w:val="single" w:sz="4" w:space="0" w:color="009ACC"/>
        <w:left w:val="single" w:sz="4" w:space="0" w:color="009ACC"/>
        <w:bottom w:val="single" w:sz="4" w:space="0" w:color="009ACC"/>
        <w:right w:val="single" w:sz="4" w:space="0" w:color="009ACC"/>
        <w:insideH w:val="single" w:sz="4" w:space="0" w:color="009ACC"/>
        <w:insideV w:val="single" w:sz="4" w:space="0" w:color="009ACC"/>
      </w:tblBorders>
      <w:tblCellMar>
        <w:top w:w="29" w:type="dxa"/>
        <w:left w:w="29" w:type="dxa"/>
        <w:bottom w:w="29" w:type="dxa"/>
        <w:right w:w="29" w:type="dxa"/>
      </w:tblCellMar>
    </w:tblPr>
    <w:tblStylePr w:type="firstRow">
      <w:pPr>
        <w:wordWrap/>
        <w:spacing w:beforeLines="0" w:beforeAutospacing="0" w:afterLines="0" w:afterAutospacing="0" w:line="240" w:lineRule="auto"/>
        <w:contextualSpacing w:val="0"/>
        <w:jc w:val="center"/>
      </w:pPr>
      <w:rPr>
        <w:rFonts w:ascii="Arial Bold" w:hAnsi="Arial Bold"/>
        <w:b/>
        <w:color w:val="FFFFFF"/>
        <w:spacing w:val="10"/>
        <w:w w:val="100"/>
        <w:position w:val="0"/>
        <w:sz w:val="18"/>
      </w:rPr>
      <w:tblPr/>
      <w:trPr>
        <w:tblHeader/>
      </w:trPr>
      <w:tcPr>
        <w:tcBorders>
          <w:top w:val="single" w:sz="4" w:space="0" w:color="009ACC"/>
          <w:left w:val="single" w:sz="4" w:space="0" w:color="009ACC"/>
          <w:bottom w:val="single" w:sz="4" w:space="0" w:color="009ACC"/>
          <w:right w:val="nil"/>
          <w:insideH w:val="nil"/>
          <w:insideV w:val="single" w:sz="4" w:space="0" w:color="FFFFFF"/>
          <w:tl2br w:val="nil"/>
          <w:tr2bl w:val="nil"/>
        </w:tcBorders>
        <w:shd w:val="clear" w:color="auto" w:fill="009ACC"/>
        <w:tcMar>
          <w:top w:w="29" w:type="dxa"/>
          <w:left w:w="0" w:type="nil"/>
          <w:bottom w:w="29" w:type="dxa"/>
          <w:right w:w="0" w:type="nil"/>
        </w:tcMar>
        <w:vAlign w:val="center"/>
      </w:tcPr>
    </w:tblStylePr>
    <w:tblStylePr w:type="band1Vert">
      <w:tblPr>
        <w:tblCellMar>
          <w:top w:w="29" w:type="dxa"/>
          <w:left w:w="115" w:type="dxa"/>
          <w:bottom w:w="29" w:type="dxa"/>
          <w:right w:w="115" w:type="dxa"/>
        </w:tblCellMar>
      </w:tblPr>
    </w:tblStylePr>
    <w:tblStylePr w:type="band2Vert">
      <w:tblPr>
        <w:tblCellMar>
          <w:top w:w="29" w:type="dxa"/>
          <w:left w:w="115" w:type="dxa"/>
          <w:bottom w:w="29" w:type="dxa"/>
          <w:right w:w="115" w:type="dxa"/>
        </w:tblCellMar>
      </w:tblPr>
    </w:tblStylePr>
    <w:tblStylePr w:type="band1Horz">
      <w:tblPr>
        <w:tblCellMar>
          <w:top w:w="29" w:type="dxa"/>
          <w:left w:w="115" w:type="dxa"/>
          <w:bottom w:w="29" w:type="dxa"/>
          <w:right w:w="115" w:type="dxa"/>
        </w:tblCellMar>
      </w:tblPr>
    </w:tblStylePr>
    <w:tblStylePr w:type="band2Horz">
      <w:tblPr>
        <w:tblCellMar>
          <w:top w:w="29" w:type="dxa"/>
          <w:left w:w="115" w:type="dxa"/>
          <w:bottom w:w="29" w:type="dxa"/>
          <w:right w:w="115" w:type="dxa"/>
        </w:tblCellMar>
      </w:tblPr>
    </w:tblStylePr>
  </w:style>
  <w:style w:type="paragraph" w:styleId="Header">
    <w:name w:val="header"/>
    <w:basedOn w:val="Normal"/>
    <w:link w:val="HeaderChar"/>
    <w:uiPriority w:val="99"/>
    <w:unhideWhenUsed/>
    <w:rsid w:val="00B41B22"/>
    <w:pPr>
      <w:tabs>
        <w:tab w:val="center" w:pos="4680"/>
        <w:tab w:val="right" w:pos="9360"/>
      </w:tabs>
    </w:pPr>
  </w:style>
  <w:style w:type="character" w:customStyle="1" w:styleId="HeaderChar">
    <w:name w:val="Header Char"/>
    <w:basedOn w:val="DefaultParagraphFont"/>
    <w:link w:val="Header"/>
    <w:uiPriority w:val="99"/>
    <w:rsid w:val="00B41B22"/>
    <w:rPr>
      <w:rFonts w:ascii="Times New Roman" w:hAnsi="Times New Roman" w:cs="Times New Roman"/>
      <w:sz w:val="24"/>
      <w:szCs w:val="24"/>
    </w:rPr>
  </w:style>
  <w:style w:type="paragraph" w:styleId="Footer">
    <w:name w:val="footer"/>
    <w:basedOn w:val="Normal"/>
    <w:link w:val="FooterChar"/>
    <w:uiPriority w:val="99"/>
    <w:unhideWhenUsed/>
    <w:rsid w:val="00B41B22"/>
    <w:pPr>
      <w:tabs>
        <w:tab w:val="center" w:pos="4680"/>
        <w:tab w:val="right" w:pos="9360"/>
      </w:tabs>
    </w:pPr>
  </w:style>
  <w:style w:type="character" w:customStyle="1" w:styleId="FooterChar">
    <w:name w:val="Footer Char"/>
    <w:basedOn w:val="DefaultParagraphFont"/>
    <w:link w:val="Footer"/>
    <w:uiPriority w:val="99"/>
    <w:rsid w:val="00B41B2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149530">
      <w:bodyDiv w:val="1"/>
      <w:marLeft w:val="0"/>
      <w:marRight w:val="0"/>
      <w:marTop w:val="0"/>
      <w:marBottom w:val="0"/>
      <w:divBdr>
        <w:top w:val="none" w:sz="0" w:space="0" w:color="auto"/>
        <w:left w:val="none" w:sz="0" w:space="0" w:color="auto"/>
        <w:bottom w:val="none" w:sz="0" w:space="0" w:color="auto"/>
        <w:right w:val="none" w:sz="0" w:space="0" w:color="auto"/>
      </w:divBdr>
    </w:div>
    <w:div w:id="1552040725">
      <w:bodyDiv w:val="1"/>
      <w:marLeft w:val="0"/>
      <w:marRight w:val="0"/>
      <w:marTop w:val="0"/>
      <w:marBottom w:val="0"/>
      <w:divBdr>
        <w:top w:val="none" w:sz="0" w:space="0" w:color="auto"/>
        <w:left w:val="none" w:sz="0" w:space="0" w:color="auto"/>
        <w:bottom w:val="none" w:sz="0" w:space="0" w:color="auto"/>
        <w:right w:val="none" w:sz="0" w:space="0" w:color="auto"/>
      </w:divBdr>
    </w:div>
    <w:div w:id="188358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aniel.Wood@nationalgrid.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Eric.Jacobs@capgemini.com" TargetMode="Externa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Orla.Daly@nationalgrid.com" TargetMode="External"/><Relationship Id="rId5" Type="http://schemas.openxmlformats.org/officeDocument/2006/relationships/styles" Target="styles.xml"/><Relationship Id="rId15" Type="http://schemas.openxmlformats.org/officeDocument/2006/relationships/hyperlink" Target="mailto:Melanie.Brown@capgemini.com" TargetMode="External"/><Relationship Id="rId10" Type="http://schemas.openxmlformats.org/officeDocument/2006/relationships/hyperlink" Target="mailto:Charles.Zentay@nationalgrid.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Niraja.Somiah@nationalgri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C58597EBE5B14C8FC912884FFD92DC" ma:contentTypeVersion="12" ma:contentTypeDescription="Create a new document." ma:contentTypeScope="" ma:versionID="adce2ceeda65d69680f2084ea35f56af">
  <xsd:schema xmlns:xsd="http://www.w3.org/2001/XMLSchema" xmlns:xs="http://www.w3.org/2001/XMLSchema" xmlns:p="http://schemas.microsoft.com/office/2006/metadata/properties" xmlns:ns3="2a39183f-2161-4e31-ba70-5a60ce0e539c" xmlns:ns4="0fa1ec53-913c-425c-b333-84bdbfa56a39" targetNamespace="http://schemas.microsoft.com/office/2006/metadata/properties" ma:root="true" ma:fieldsID="796f70b6ea95034929a11a7833e1c819" ns3:_="" ns4:_="">
    <xsd:import namespace="2a39183f-2161-4e31-ba70-5a60ce0e539c"/>
    <xsd:import namespace="0fa1ec53-913c-425c-b333-84bdbfa56a3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39183f-2161-4e31-ba70-5a60ce0e53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a1ec53-913c-425c-b333-84bdbfa56a3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6EDF7D-8E4F-4EEC-874E-3D39B382BE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39183f-2161-4e31-ba70-5a60ce0e539c"/>
    <ds:schemaRef ds:uri="0fa1ec53-913c-425c-b333-84bdbfa56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E89418-378D-40FC-AB9E-CCACF547E319}">
  <ds:schemaRefs>
    <ds:schemaRef ds:uri="http://schemas.microsoft.com/sharepoint/v3/contenttype/forms"/>
  </ds:schemaRefs>
</ds:datastoreItem>
</file>

<file path=customXml/itemProps3.xml><?xml version="1.0" encoding="utf-8"?>
<ds:datastoreItem xmlns:ds="http://schemas.openxmlformats.org/officeDocument/2006/customXml" ds:itemID="{34825247-FA09-44E5-BFFF-793875756C7F}">
  <ds:schemaRefs>
    <ds:schemaRef ds:uri="http://schemas.openxmlformats.org/package/2006/metadata/core-properties"/>
    <ds:schemaRef ds:uri="http://purl.org/dc/terms/"/>
    <ds:schemaRef ds:uri="0fa1ec53-913c-425c-b333-84bdbfa56a39"/>
    <ds:schemaRef ds:uri="http://schemas.microsoft.com/office/2006/documentManagement/types"/>
    <ds:schemaRef ds:uri="http://www.w3.org/XML/1998/namespace"/>
    <ds:schemaRef ds:uri="http://schemas.microsoft.com/office/2006/metadata/properties"/>
    <ds:schemaRef ds:uri="http://purl.org/dc/elements/1.1/"/>
    <ds:schemaRef ds:uri="2a39183f-2161-4e31-ba70-5a60ce0e539c"/>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3172</Words>
  <Characters>17672</Characters>
  <Application>Microsoft Office Word</Application>
  <DocSecurity>0</DocSecurity>
  <Lines>1359</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Altrich, Tracy</dc:creator>
  <cp:keywords/>
  <dc:description/>
  <cp:lastModifiedBy>Brown, Melanie L</cp:lastModifiedBy>
  <cp:revision>104</cp:revision>
  <dcterms:created xsi:type="dcterms:W3CDTF">2020-06-16T21:51:00Z</dcterms:created>
  <dcterms:modified xsi:type="dcterms:W3CDTF">2020-06-16T23:48:00Z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0x010100ADC58597EBE5B14C8FC912884FFD92DC</vt:lpwstr>
  </property>
</Properties>
</file>