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A6944" w14:textId="45F6BE1D" w:rsidR="007F11A7" w:rsidRDefault="008E09F0" w:rsidP="0084332F">
      <w:pPr>
        <w:tabs>
          <w:tab w:val="left" w:pos="6750"/>
        </w:tabs>
        <w:jc w:val="right"/>
      </w:pPr>
      <w:bookmarkStart w:id="0" w:name="_Toc41871962"/>
      <w:bookmarkStart w:id="1" w:name="_Toc41913872"/>
      <w:r w:rsidRPr="00A4738B">
        <w:rPr>
          <w:noProof/>
        </w:rPr>
        <mc:AlternateContent>
          <mc:Choice Requires="wps">
            <w:drawing>
              <wp:anchor distT="0" distB="0" distL="114300" distR="114300" simplePos="0" relativeHeight="251658240" behindDoc="0" locked="0" layoutInCell="1" allowOverlap="1" wp14:anchorId="05B0D55B" wp14:editId="4F95FE0A">
                <wp:simplePos x="0" y="0"/>
                <wp:positionH relativeFrom="margin">
                  <wp:align>left</wp:align>
                </wp:positionH>
                <wp:positionV relativeFrom="paragraph">
                  <wp:posOffset>27305</wp:posOffset>
                </wp:positionV>
                <wp:extent cx="6324600" cy="1219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324600" cy="1219200"/>
                        </a:xfrm>
                        <a:prstGeom prst="rect">
                          <a:avLst/>
                        </a:prstGeom>
                        <a:noFill/>
                        <a:ln w="6350">
                          <a:noFill/>
                        </a:ln>
                      </wps:spPr>
                      <wps:txbx>
                        <w:txbxContent>
                          <w:p w14:paraId="217E3A8C" w14:textId="721596B7" w:rsidR="00DB0767" w:rsidRPr="00295249" w:rsidRDefault="00DB0767" w:rsidP="00FC1C1C">
                            <w:pPr>
                              <w:rPr>
                                <w:b/>
                                <w:color w:val="FFFFFF" w:themeColor="background1"/>
                                <w:sz w:val="28"/>
                                <w:szCs w:val="28"/>
                              </w:rPr>
                            </w:pPr>
                            <w:r w:rsidRPr="00295249">
                              <w:rPr>
                                <w:b/>
                                <w:color w:val="FFFFFF" w:themeColor="background1"/>
                                <w:sz w:val="28"/>
                                <w:szCs w:val="28"/>
                              </w:rPr>
                              <w:t xml:space="preserve">TECHNOLOGY RISK </w:t>
                            </w:r>
                            <w:proofErr w:type="gramStart"/>
                            <w:r w:rsidRPr="00295249">
                              <w:rPr>
                                <w:b/>
                                <w:color w:val="FFFFFF" w:themeColor="background1"/>
                                <w:sz w:val="28"/>
                                <w:szCs w:val="28"/>
                              </w:rPr>
                              <w:t>-  PROJECT</w:t>
                            </w:r>
                            <w:proofErr w:type="gramEnd"/>
                            <w:r w:rsidRPr="00295249">
                              <w:rPr>
                                <w:b/>
                                <w:color w:val="FFFFFF" w:themeColor="background1"/>
                                <w:sz w:val="28"/>
                                <w:szCs w:val="28"/>
                              </w:rPr>
                              <w:t xml:space="preserve"> &amp; PROGRAMME RISK ASSUANCE </w:t>
                            </w:r>
                          </w:p>
                          <w:p w14:paraId="22075A23" w14:textId="77777777" w:rsidR="00DB0767" w:rsidRDefault="00DB07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0D55B" id="_x0000_t202" coordsize="21600,21600" o:spt="202" path="m,l,21600r21600,l21600,xe">
                <v:stroke joinstyle="miter"/>
                <v:path gradientshapeok="t" o:connecttype="rect"/>
              </v:shapetype>
              <v:shape id="Text Box 25" o:spid="_x0000_s1026" type="#_x0000_t202" style="position:absolute;left:0;text-align:left;margin-left:0;margin-top:2.15pt;width:498pt;height:9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" filled="f" stroked="f" strokeweight=".5pt">
                <v:textbox>
                  <w:txbxContent>
                    <w:p w14:paraId="217E3A8C" w14:textId="721596B7" w:rsidR="00DB0767" w:rsidRPr="00295249" w:rsidRDefault="00DB0767" w:rsidP="00FC1C1C">
                      <w:pPr>
                        <w:rPr>
                          <w:b/>
                          <w:color w:val="FFFFFF" w:themeColor="background1"/>
                          <w:sz w:val="28"/>
                          <w:szCs w:val="28"/>
                        </w:rPr>
                      </w:pPr>
                      <w:r w:rsidRPr="00295249">
                        <w:rPr>
                          <w:b/>
                          <w:color w:val="FFFFFF" w:themeColor="background1"/>
                          <w:sz w:val="28"/>
                          <w:szCs w:val="28"/>
                        </w:rPr>
                        <w:t xml:space="preserve">TECHNOLOGY RISK </w:t>
                      </w:r>
                      <w:proofErr w:type="gramStart"/>
                      <w:r w:rsidRPr="00295249">
                        <w:rPr>
                          <w:b/>
                          <w:color w:val="FFFFFF" w:themeColor="background1"/>
                          <w:sz w:val="28"/>
                          <w:szCs w:val="28"/>
                        </w:rPr>
                        <w:t>-  PROJECT</w:t>
                      </w:r>
                      <w:proofErr w:type="gramEnd"/>
                      <w:r w:rsidRPr="00295249">
                        <w:rPr>
                          <w:b/>
                          <w:color w:val="FFFFFF" w:themeColor="background1"/>
                          <w:sz w:val="28"/>
                          <w:szCs w:val="28"/>
                        </w:rPr>
                        <w:t xml:space="preserve"> &amp; PROGRAMME RISK ASSUANCE </w:t>
                      </w:r>
                    </w:p>
                    <w:p w14:paraId="22075A23" w14:textId="77777777" w:rsidR="00DB0767" w:rsidRDefault="00DB0767"/>
                  </w:txbxContent>
                </v:textbox>
                <w10:wrap anchorx="margin"/>
              </v:shape>
            </w:pict>
          </mc:Fallback>
        </mc:AlternateContent>
      </w:r>
      <w:r w:rsidR="00D1459E">
        <w:rPr>
          <w:noProof/>
        </w:rPr>
        <w:drawing>
          <wp:inline distT="0" distB="0" distL="0" distR="0" wp14:anchorId="63C3AE5B" wp14:editId="68023E08">
            <wp:extent cx="6643370" cy="225742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8114" cy="2259037"/>
                    </a:xfrm>
                    <a:prstGeom prst="rect">
                      <a:avLst/>
                    </a:prstGeom>
                  </pic:spPr>
                </pic:pic>
              </a:graphicData>
            </a:graphic>
          </wp:inline>
        </w:drawing>
      </w:r>
      <w:bookmarkStart w:id="2" w:name="_GoBack"/>
      <w:bookmarkEnd w:id="2"/>
    </w:p>
    <w:bookmarkEnd w:id="0"/>
    <w:bookmarkEnd w:id="1"/>
    <w:p w14:paraId="0C399364" w14:textId="1428416E" w:rsidR="00FF7198" w:rsidRDefault="00D1459E" w:rsidP="00CD56F0">
      <w:r>
        <w:rPr>
          <w:noProof/>
        </w:rPr>
        <mc:AlternateContent>
          <mc:Choice Requires="wps">
            <w:drawing>
              <wp:anchor distT="45720" distB="45720" distL="114300" distR="114300" simplePos="0" relativeHeight="251658241" behindDoc="0" locked="0" layoutInCell="1" allowOverlap="1" wp14:anchorId="7F38BC71" wp14:editId="4E36474C">
                <wp:simplePos x="0" y="0"/>
                <wp:positionH relativeFrom="column">
                  <wp:posOffset>-6350</wp:posOffset>
                </wp:positionH>
                <wp:positionV relativeFrom="paragraph">
                  <wp:posOffset>401320</wp:posOffset>
                </wp:positionV>
                <wp:extent cx="6652895" cy="1492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895" cy="1492250"/>
                        </a:xfrm>
                        <a:prstGeom prst="rect">
                          <a:avLst/>
                        </a:prstGeom>
                        <a:noFill/>
                        <a:ln w="9525">
                          <a:noFill/>
                          <a:miter lim="800000"/>
                          <a:headEnd/>
                          <a:tailEnd/>
                        </a:ln>
                      </wps:spPr>
                      <wps:txbx>
                        <w:txbxContent>
                          <w:p w14:paraId="50B3107B" w14:textId="1E425984" w:rsidR="00DB0767" w:rsidRDefault="00DB0767" w:rsidP="00E54B93">
                            <w:pPr>
                              <w:rPr>
                                <w:b/>
                                <w:sz w:val="44"/>
                                <w:szCs w:val="44"/>
                              </w:rPr>
                            </w:pPr>
                            <w:r w:rsidRPr="00B61224">
                              <w:rPr>
                                <w:b/>
                                <w:sz w:val="44"/>
                                <w:szCs w:val="44"/>
                              </w:rPr>
                              <w:t>IT Control Set (ITCS)</w:t>
                            </w:r>
                            <w:r>
                              <w:rPr>
                                <w:b/>
                                <w:sz w:val="44"/>
                                <w:szCs w:val="44"/>
                              </w:rPr>
                              <w:t xml:space="preserve">’s </w:t>
                            </w:r>
                          </w:p>
                          <w:p w14:paraId="172319D5" w14:textId="6EDEE0D0" w:rsidR="00DB0767" w:rsidRPr="00DB1A05" w:rsidRDefault="00DB0767" w:rsidP="00E54B93">
                            <w:pPr>
                              <w:rPr>
                                <w:color w:val="002060"/>
                                <w:sz w:val="40"/>
                                <w:szCs w:val="40"/>
                              </w:rPr>
                            </w:pPr>
                            <w:r w:rsidRPr="002367FF">
                              <w:rPr>
                                <w:color w:val="002060"/>
                                <w:sz w:val="40"/>
                                <w:szCs w:val="40"/>
                              </w:rPr>
                              <w:t>Compliance Requirements Report for</w:t>
                            </w:r>
                            <w:r>
                              <w:rPr>
                                <w:color w:val="002060"/>
                                <w:sz w:val="40"/>
                                <w:szCs w:val="40"/>
                              </w:rPr>
                              <w:t>:</w:t>
                            </w:r>
                            <w:r w:rsidR="00F9798D">
                              <w:rPr>
                                <w:color w:val="002060"/>
                                <w:sz w:val="40"/>
                                <w:szCs w:val="40"/>
                              </w:rPr>
                              <w:t xml:space="preserve"> </w:t>
                            </w:r>
                            <w:r w:rsidRPr="00DB1A05">
                              <w:rPr>
                                <w:color w:val="002060"/>
                                <w:sz w:val="40"/>
                                <w:szCs w:val="40"/>
                              </w:rPr>
                              <w:t>INVP</w:t>
                            </w:r>
                            <w:r>
                              <w:rPr>
                                <w:color w:val="002060"/>
                                <w:sz w:val="40"/>
                                <w:szCs w:val="40"/>
                              </w:rPr>
                              <w:t xml:space="preserve"> </w:t>
                            </w:r>
                            <w:r w:rsidRPr="00DB1A05">
                              <w:rPr>
                                <w:color w:val="002060"/>
                                <w:sz w:val="40"/>
                                <w:szCs w:val="40"/>
                              </w:rPr>
                              <w:t>5917E</w:t>
                            </w:r>
                            <w:r>
                              <w:rPr>
                                <w:color w:val="002060"/>
                                <w:sz w:val="40"/>
                                <w:szCs w:val="40"/>
                              </w:rPr>
                              <w:t xml:space="preserve"> </w:t>
                            </w:r>
                            <w:r w:rsidRPr="00DB1A05">
                              <w:rPr>
                                <w:color w:val="002060"/>
                                <w:sz w:val="40"/>
                                <w:szCs w:val="40"/>
                              </w:rPr>
                              <w:t>Master Data Platform</w:t>
                            </w:r>
                            <w:r>
                              <w:rPr>
                                <w:color w:val="002060"/>
                                <w:sz w:val="40"/>
                                <w:szCs w:val="40"/>
                              </w:rPr>
                              <w:t>/</w:t>
                            </w:r>
                            <w:r w:rsidRPr="00DB1A05">
                              <w:rPr>
                                <w:color w:val="002060"/>
                                <w:sz w:val="40"/>
                                <w:szCs w:val="40"/>
                              </w:rPr>
                              <w:t>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8BC71" id="Text Box 2" o:spid="_x0000_s1027" type="#_x0000_t202" style="position:absolute;margin-left:-.5pt;margin-top:31.6pt;width:523.85pt;height:117.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" filled="f" stroked="f">
                <v:textbox>
                  <w:txbxContent>
                    <w:p w14:paraId="50B3107B" w14:textId="1E425984" w:rsidR="00DB0767" w:rsidRDefault="00DB0767" w:rsidP="00E54B93">
                      <w:pPr>
                        <w:rPr>
                          <w:b/>
                          <w:sz w:val="44"/>
                          <w:szCs w:val="44"/>
                        </w:rPr>
                      </w:pPr>
                      <w:r w:rsidRPr="00B61224">
                        <w:rPr>
                          <w:b/>
                          <w:sz w:val="44"/>
                          <w:szCs w:val="44"/>
                        </w:rPr>
                        <w:t>IT Control Set (ITCS)</w:t>
                      </w:r>
                      <w:r>
                        <w:rPr>
                          <w:b/>
                          <w:sz w:val="44"/>
                          <w:szCs w:val="44"/>
                        </w:rPr>
                        <w:t xml:space="preserve">’s </w:t>
                      </w:r>
                    </w:p>
                    <w:p w14:paraId="172319D5" w14:textId="6EDEE0D0" w:rsidR="00DB0767" w:rsidRPr="00DB1A05" w:rsidRDefault="00DB0767" w:rsidP="00E54B93">
                      <w:pPr>
                        <w:rPr>
                          <w:color w:val="002060"/>
                          <w:sz w:val="40"/>
                          <w:szCs w:val="40"/>
                        </w:rPr>
                      </w:pPr>
                      <w:r w:rsidRPr="002367FF">
                        <w:rPr>
                          <w:color w:val="002060"/>
                          <w:sz w:val="40"/>
                          <w:szCs w:val="40"/>
                        </w:rPr>
                        <w:t>Compliance Requirements Report for</w:t>
                      </w:r>
                      <w:r>
                        <w:rPr>
                          <w:color w:val="002060"/>
                          <w:sz w:val="40"/>
                          <w:szCs w:val="40"/>
                        </w:rPr>
                        <w:t>:</w:t>
                      </w:r>
                      <w:r w:rsidR="00F9798D">
                        <w:rPr>
                          <w:color w:val="002060"/>
                          <w:sz w:val="40"/>
                          <w:szCs w:val="40"/>
                        </w:rPr>
                        <w:t xml:space="preserve"> </w:t>
                      </w:r>
                      <w:r w:rsidRPr="00DB1A05">
                        <w:rPr>
                          <w:color w:val="002060"/>
                          <w:sz w:val="40"/>
                          <w:szCs w:val="40"/>
                        </w:rPr>
                        <w:t>INVP</w:t>
                      </w:r>
                      <w:r>
                        <w:rPr>
                          <w:color w:val="002060"/>
                          <w:sz w:val="40"/>
                          <w:szCs w:val="40"/>
                        </w:rPr>
                        <w:t xml:space="preserve"> </w:t>
                      </w:r>
                      <w:r w:rsidRPr="00DB1A05">
                        <w:rPr>
                          <w:color w:val="002060"/>
                          <w:sz w:val="40"/>
                          <w:szCs w:val="40"/>
                        </w:rPr>
                        <w:t>5917E</w:t>
                      </w:r>
                      <w:r>
                        <w:rPr>
                          <w:color w:val="002060"/>
                          <w:sz w:val="40"/>
                          <w:szCs w:val="40"/>
                        </w:rPr>
                        <w:t xml:space="preserve"> </w:t>
                      </w:r>
                      <w:r w:rsidRPr="00DB1A05">
                        <w:rPr>
                          <w:color w:val="002060"/>
                          <w:sz w:val="40"/>
                          <w:szCs w:val="40"/>
                        </w:rPr>
                        <w:t>Master Data Platform</w:t>
                      </w:r>
                      <w:r>
                        <w:rPr>
                          <w:color w:val="002060"/>
                          <w:sz w:val="40"/>
                          <w:szCs w:val="40"/>
                        </w:rPr>
                        <w:t>/</w:t>
                      </w:r>
                      <w:r w:rsidRPr="00DB1A05">
                        <w:rPr>
                          <w:color w:val="002060"/>
                          <w:sz w:val="40"/>
                          <w:szCs w:val="40"/>
                        </w:rPr>
                        <w:t>Tool</w:t>
                      </w:r>
                    </w:p>
                  </w:txbxContent>
                </v:textbox>
                <w10:wrap type="square"/>
              </v:shape>
            </w:pict>
          </mc:Fallback>
        </mc:AlternateContent>
      </w:r>
      <w:r w:rsidR="00EF78CE">
        <w:rPr>
          <w:noProof/>
          <w:lang w:val="en-US"/>
        </w:rPr>
        <mc:AlternateContent>
          <mc:Choice Requires="wps">
            <w:drawing>
              <wp:anchor distT="0" distB="0" distL="114300" distR="114300" simplePos="0" relativeHeight="251658242" behindDoc="0" locked="0" layoutInCell="1" allowOverlap="1" wp14:anchorId="0AA9EBE1" wp14:editId="21DAD718">
                <wp:simplePos x="0" y="0"/>
                <wp:positionH relativeFrom="column">
                  <wp:posOffset>-438150</wp:posOffset>
                </wp:positionH>
                <wp:positionV relativeFrom="paragraph">
                  <wp:posOffset>133350</wp:posOffset>
                </wp:positionV>
                <wp:extent cx="5343525" cy="47625"/>
                <wp:effectExtent l="0" t="19050" r="47625" b="476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43525" cy="47625"/>
                        </a:xfrm>
                        <a:prstGeom prst="line">
                          <a:avLst/>
                        </a:prstGeom>
                        <a:noFill/>
                        <a:ln w="508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0378F27D">
              <v:line id="Straight Connector 10"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hite" strokeweight="4pt" from="-34.5pt,10.5pt" to="386.25pt,14.25pt" w14:anchorId="6A15E8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"/>
            </w:pict>
          </mc:Fallback>
        </mc:AlternateContent>
      </w:r>
      <w:r w:rsidR="005E4D7E">
        <w:rPr>
          <w:noProof/>
          <w:lang w:val="en-US"/>
        </w:rPr>
        <mc:AlternateContent>
          <mc:Choice Requires="wps">
            <w:drawing>
              <wp:anchor distT="0" distB="0" distL="114300" distR="114300" simplePos="0" relativeHeight="251658243" behindDoc="0" locked="0" layoutInCell="1" allowOverlap="1" wp14:anchorId="05521671" wp14:editId="78917D83">
                <wp:simplePos x="0" y="0"/>
                <wp:positionH relativeFrom="column">
                  <wp:posOffset>-400050</wp:posOffset>
                </wp:positionH>
                <wp:positionV relativeFrom="paragraph">
                  <wp:posOffset>142875</wp:posOffset>
                </wp:positionV>
                <wp:extent cx="588645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645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1F6EB203">
              <v:line id="Straight Connector 11"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hite" strokeweight="1pt" from="-31.5pt,11.25pt" to="6in,11.25pt" w14:anchorId="40E80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"/>
            </w:pict>
          </mc:Fallback>
        </mc:AlternateContent>
      </w:r>
    </w:p>
    <w:p w14:paraId="47C5A0DE" w14:textId="008C1980" w:rsidR="00FF7198" w:rsidRDefault="00C51974" w:rsidP="00CD56F0">
      <w:r>
        <w:t>.</w:t>
      </w:r>
    </w:p>
    <w:p w14:paraId="4B6F0C22" w14:textId="7E313F47" w:rsidR="002367FF" w:rsidRDefault="002367FF" w:rsidP="00CD56F0"/>
    <w:p w14:paraId="42557935" w14:textId="6417CE2D" w:rsidR="002367FF" w:rsidRDefault="002367FF" w:rsidP="00CD56F0"/>
    <w:p w14:paraId="004D9215" w14:textId="3AE9DB2A" w:rsidR="002367FF" w:rsidRDefault="002367FF" w:rsidP="00CD56F0"/>
    <w:p w14:paraId="3889A231" w14:textId="1320020D" w:rsidR="002367FF" w:rsidRDefault="002367FF" w:rsidP="00CD56F0"/>
    <w:p w14:paraId="4DFB74CE" w14:textId="42BCD2A2" w:rsidR="002367FF" w:rsidRDefault="002367FF" w:rsidP="00CD56F0"/>
    <w:p w14:paraId="60E97BD9" w14:textId="78411C5B" w:rsidR="002367FF" w:rsidRDefault="002367FF" w:rsidP="00CD56F0"/>
    <w:p w14:paraId="74E9B7CE" w14:textId="453D57A4" w:rsidR="002367FF" w:rsidRDefault="002367FF" w:rsidP="00CD56F0"/>
    <w:p w14:paraId="5D580784" w14:textId="15254419" w:rsidR="002367FF" w:rsidRDefault="002367FF" w:rsidP="00CD56F0"/>
    <w:p w14:paraId="51B23132" w14:textId="3C163B42" w:rsidR="002367FF" w:rsidRDefault="002367FF" w:rsidP="00CD56F0"/>
    <w:p w14:paraId="3BEC22A0" w14:textId="6CF9312F" w:rsidR="002367FF" w:rsidRDefault="002367FF" w:rsidP="00CD56F0"/>
    <w:p w14:paraId="2EE0C8D8" w14:textId="0085C82F" w:rsidR="002367FF" w:rsidRDefault="002367FF" w:rsidP="00CD56F0"/>
    <w:tbl>
      <w:tblPr>
        <w:tblStyle w:val="TableGridLight"/>
        <w:tblW w:w="10432" w:type="dxa"/>
        <w:tblLook w:val="04A0" w:firstRow="1" w:lastRow="0" w:firstColumn="1" w:lastColumn="0" w:noHBand="0" w:noVBand="1"/>
      </w:tblPr>
      <w:tblGrid>
        <w:gridCol w:w="2145"/>
        <w:gridCol w:w="8287"/>
      </w:tblGrid>
      <w:tr w:rsidR="00CD56F0" w:rsidRPr="007402C9" w14:paraId="4F27E069" w14:textId="77777777" w:rsidTr="2DE3504C">
        <w:trPr>
          <w:trHeight w:val="231"/>
        </w:trPr>
        <w:tc>
          <w:tcPr>
            <w:tcW w:w="10432" w:type="dxa"/>
            <w:gridSpan w:val="2"/>
            <w:shd w:val="clear" w:color="auto" w:fill="002060"/>
            <w:noWrap/>
            <w:hideMark/>
          </w:tcPr>
          <w:p w14:paraId="4BC7E84E" w14:textId="28E0347A" w:rsidR="00CD56F0" w:rsidRPr="00F277BF" w:rsidRDefault="00B44E36" w:rsidP="00CD56F0">
            <w:pPr>
              <w:rPr>
                <w:rFonts w:eastAsia="Times New Roman"/>
                <w:b/>
                <w:color w:val="FFFFFF" w:themeColor="background1"/>
                <w:sz w:val="20"/>
                <w:szCs w:val="24"/>
                <w:lang w:eastAsia="en-GB"/>
              </w:rPr>
            </w:pPr>
            <w:r w:rsidRPr="00F277BF">
              <w:rPr>
                <w:rFonts w:eastAsia="Times New Roman"/>
                <w:b/>
                <w:color w:val="FFFFFF" w:themeColor="background1"/>
                <w:sz w:val="20"/>
                <w:szCs w:val="24"/>
                <w:lang w:eastAsia="en-GB"/>
              </w:rPr>
              <w:t>Do</w:t>
            </w:r>
            <w:r w:rsidR="00CD56F0" w:rsidRPr="00F277BF">
              <w:rPr>
                <w:rFonts w:eastAsia="Times New Roman"/>
                <w:b/>
                <w:color w:val="FFFFFF" w:themeColor="background1"/>
                <w:sz w:val="20"/>
                <w:szCs w:val="24"/>
                <w:lang w:eastAsia="en-GB"/>
              </w:rPr>
              <w:t xml:space="preserve">cument Control </w:t>
            </w:r>
          </w:p>
        </w:tc>
      </w:tr>
      <w:tr w:rsidR="00CD56F0" w:rsidRPr="007402C9" w14:paraId="47E20501" w14:textId="77777777" w:rsidTr="2DE3504C">
        <w:trPr>
          <w:trHeight w:val="231"/>
        </w:trPr>
        <w:tc>
          <w:tcPr>
            <w:tcW w:w="2145" w:type="dxa"/>
            <w:shd w:val="clear" w:color="auto" w:fill="002060"/>
            <w:noWrap/>
            <w:hideMark/>
          </w:tcPr>
          <w:p w14:paraId="47D90173" w14:textId="3DE0E7B7" w:rsidR="00CD56F0" w:rsidRPr="00F277BF" w:rsidRDefault="00CD56F0" w:rsidP="00CD56F0">
            <w:pPr>
              <w:rPr>
                <w:rFonts w:eastAsia="Times New Roman"/>
                <w:color w:val="FFFFFF" w:themeColor="background1"/>
                <w:sz w:val="20"/>
                <w:szCs w:val="24"/>
                <w:lang w:eastAsia="en-GB"/>
              </w:rPr>
            </w:pPr>
            <w:r w:rsidRPr="00F277BF">
              <w:rPr>
                <w:rFonts w:eastAsia="Times New Roman"/>
                <w:color w:val="FFFFFF" w:themeColor="background1"/>
                <w:sz w:val="20"/>
                <w:szCs w:val="24"/>
                <w:lang w:eastAsia="en-GB"/>
              </w:rPr>
              <w:t>Data Classification:</w:t>
            </w:r>
          </w:p>
        </w:tc>
        <w:tc>
          <w:tcPr>
            <w:tcW w:w="8287" w:type="dxa"/>
            <w:shd w:val="clear" w:color="auto" w:fill="D9D9D9" w:themeFill="background1" w:themeFillShade="D9"/>
            <w:noWrap/>
            <w:hideMark/>
          </w:tcPr>
          <w:p w14:paraId="6B19626E" w14:textId="6A7B9CC3" w:rsidR="00CD56F0" w:rsidRPr="00F277BF" w:rsidRDefault="00CD56F0" w:rsidP="00CD56F0">
            <w:pPr>
              <w:rPr>
                <w:rFonts w:eastAsia="Times New Roman"/>
                <w:b/>
                <w:color w:val="000000"/>
                <w:sz w:val="20"/>
                <w:szCs w:val="24"/>
                <w:lang w:eastAsia="en-GB"/>
              </w:rPr>
            </w:pPr>
            <w:r w:rsidRPr="00F277BF">
              <w:rPr>
                <w:rFonts w:eastAsia="Times New Roman"/>
                <w:b/>
                <w:sz w:val="20"/>
                <w:szCs w:val="24"/>
                <w:lang w:eastAsia="en-GB"/>
              </w:rPr>
              <w:t>INTERNAL</w:t>
            </w:r>
          </w:p>
        </w:tc>
      </w:tr>
      <w:tr w:rsidR="00CD56F0" w:rsidRPr="007402C9" w14:paraId="04CF8FC6" w14:textId="77777777" w:rsidTr="2DE3504C">
        <w:trPr>
          <w:trHeight w:val="231"/>
        </w:trPr>
        <w:tc>
          <w:tcPr>
            <w:tcW w:w="2145" w:type="dxa"/>
            <w:shd w:val="clear" w:color="auto" w:fill="002060"/>
            <w:noWrap/>
            <w:hideMark/>
          </w:tcPr>
          <w:p w14:paraId="44E6D8B2" w14:textId="52A64B6C" w:rsidR="00CD56F0" w:rsidRPr="00F277BF" w:rsidRDefault="00CD56F0" w:rsidP="00CD56F0">
            <w:pPr>
              <w:rPr>
                <w:rFonts w:eastAsia="Times New Roman"/>
                <w:color w:val="FFFFFF" w:themeColor="background1"/>
                <w:sz w:val="20"/>
                <w:szCs w:val="24"/>
                <w:lang w:eastAsia="en-GB"/>
              </w:rPr>
            </w:pPr>
            <w:r w:rsidRPr="00F277BF">
              <w:rPr>
                <w:rFonts w:eastAsia="Times New Roman"/>
                <w:color w:val="FFFFFF" w:themeColor="background1"/>
                <w:sz w:val="20"/>
                <w:szCs w:val="24"/>
                <w:lang w:eastAsia="en-GB"/>
              </w:rPr>
              <w:t>Author:</w:t>
            </w:r>
          </w:p>
        </w:tc>
        <w:tc>
          <w:tcPr>
            <w:tcW w:w="8287" w:type="dxa"/>
            <w:shd w:val="clear" w:color="auto" w:fill="D9D9D9" w:themeFill="background1" w:themeFillShade="D9"/>
            <w:noWrap/>
          </w:tcPr>
          <w:p w14:paraId="6713FCA1" w14:textId="32BDC917" w:rsidR="00CD56F0" w:rsidRPr="00F277BF" w:rsidRDefault="00B61224" w:rsidP="00CD56F0">
            <w:pPr>
              <w:rPr>
                <w:rFonts w:eastAsia="Times New Roman"/>
                <w:color w:val="000000"/>
                <w:sz w:val="20"/>
                <w:szCs w:val="24"/>
                <w:lang w:eastAsia="en-GB"/>
              </w:rPr>
            </w:pPr>
            <w:r>
              <w:rPr>
                <w:rFonts w:eastAsia="Times New Roman"/>
                <w:color w:val="000000"/>
                <w:sz w:val="20"/>
                <w:szCs w:val="24"/>
                <w:lang w:eastAsia="en-GB"/>
              </w:rPr>
              <w:t xml:space="preserve">Jasbir Singh Randhawa </w:t>
            </w:r>
          </w:p>
        </w:tc>
      </w:tr>
      <w:tr w:rsidR="00CD56F0" w:rsidRPr="007402C9" w14:paraId="6BA2CDB0" w14:textId="77777777" w:rsidTr="2DE3504C">
        <w:trPr>
          <w:trHeight w:val="231"/>
        </w:trPr>
        <w:tc>
          <w:tcPr>
            <w:tcW w:w="2145" w:type="dxa"/>
            <w:shd w:val="clear" w:color="auto" w:fill="002060"/>
            <w:noWrap/>
          </w:tcPr>
          <w:p w14:paraId="2476C5EC" w14:textId="0544793C" w:rsidR="00CD56F0" w:rsidRPr="00F277BF" w:rsidRDefault="00CD56F0" w:rsidP="00CD56F0">
            <w:pPr>
              <w:rPr>
                <w:rFonts w:eastAsia="Times New Roman"/>
                <w:color w:val="FFFFFF" w:themeColor="background1"/>
                <w:sz w:val="20"/>
                <w:szCs w:val="24"/>
                <w:lang w:eastAsia="en-GB"/>
              </w:rPr>
            </w:pPr>
            <w:r w:rsidRPr="00F277BF">
              <w:rPr>
                <w:rFonts w:eastAsia="Times New Roman"/>
                <w:color w:val="FFFFFF" w:themeColor="background1"/>
                <w:sz w:val="20"/>
                <w:szCs w:val="24"/>
                <w:lang w:eastAsia="en-GB"/>
              </w:rPr>
              <w:t>Date:</w:t>
            </w:r>
          </w:p>
        </w:tc>
        <w:tc>
          <w:tcPr>
            <w:tcW w:w="8287" w:type="dxa"/>
            <w:shd w:val="clear" w:color="auto" w:fill="D9D9D9" w:themeFill="background1" w:themeFillShade="D9"/>
            <w:noWrap/>
          </w:tcPr>
          <w:p w14:paraId="7B93AEB8" w14:textId="5CF148CE" w:rsidR="00CD56F0" w:rsidRPr="00F277BF" w:rsidRDefault="00B10B54" w:rsidP="00CD56F0">
            <w:pPr>
              <w:rPr>
                <w:rFonts w:eastAsia="Times New Roman"/>
                <w:color w:val="000000"/>
                <w:sz w:val="20"/>
                <w:szCs w:val="24"/>
                <w:lang w:eastAsia="en-GB"/>
              </w:rPr>
            </w:pPr>
            <w:r>
              <w:rPr>
                <w:rFonts w:eastAsia="Times New Roman"/>
                <w:color w:val="000000"/>
                <w:sz w:val="20"/>
                <w:szCs w:val="24"/>
                <w:lang w:eastAsia="en-GB"/>
              </w:rPr>
              <w:t>Apr 05</w:t>
            </w:r>
            <w:r w:rsidR="00B61224">
              <w:rPr>
                <w:rFonts w:eastAsia="Times New Roman"/>
                <w:color w:val="000000"/>
                <w:sz w:val="20"/>
                <w:szCs w:val="24"/>
                <w:lang w:eastAsia="en-GB"/>
              </w:rPr>
              <w:t>, 202</w:t>
            </w:r>
            <w:r w:rsidR="003A473A">
              <w:rPr>
                <w:rFonts w:eastAsia="Times New Roman"/>
                <w:color w:val="000000"/>
                <w:sz w:val="20"/>
                <w:szCs w:val="24"/>
                <w:lang w:eastAsia="en-GB"/>
              </w:rPr>
              <w:t>1</w:t>
            </w:r>
            <w:r w:rsidR="00B61224">
              <w:rPr>
                <w:rFonts w:eastAsia="Times New Roman"/>
                <w:color w:val="000000"/>
                <w:sz w:val="20"/>
                <w:szCs w:val="24"/>
                <w:lang w:eastAsia="en-GB"/>
              </w:rPr>
              <w:t>.</w:t>
            </w:r>
          </w:p>
        </w:tc>
      </w:tr>
      <w:tr w:rsidR="00C01208" w:rsidRPr="007402C9" w14:paraId="662D6D8F" w14:textId="77777777" w:rsidTr="2DE3504C">
        <w:trPr>
          <w:trHeight w:val="231"/>
        </w:trPr>
        <w:tc>
          <w:tcPr>
            <w:tcW w:w="2145" w:type="dxa"/>
            <w:shd w:val="clear" w:color="auto" w:fill="002060"/>
            <w:noWrap/>
          </w:tcPr>
          <w:p w14:paraId="7469BC24" w14:textId="25EFEBA0" w:rsidR="00C01208" w:rsidRPr="00F277BF" w:rsidRDefault="00C01208" w:rsidP="00CD56F0">
            <w:pPr>
              <w:rPr>
                <w:rFonts w:eastAsia="Times New Roman"/>
                <w:color w:val="FFFFFF" w:themeColor="background1"/>
                <w:sz w:val="20"/>
                <w:szCs w:val="24"/>
                <w:lang w:eastAsia="en-GB"/>
              </w:rPr>
            </w:pPr>
            <w:r w:rsidRPr="00F277BF">
              <w:rPr>
                <w:rFonts w:eastAsia="Times New Roman"/>
                <w:color w:val="FFFFFF" w:themeColor="background1"/>
                <w:sz w:val="20"/>
                <w:szCs w:val="24"/>
                <w:lang w:eastAsia="en-GB"/>
              </w:rPr>
              <w:t>Version</w:t>
            </w:r>
          </w:p>
        </w:tc>
        <w:tc>
          <w:tcPr>
            <w:tcW w:w="8287" w:type="dxa"/>
            <w:shd w:val="clear" w:color="auto" w:fill="D9D9D9" w:themeFill="background1" w:themeFillShade="D9"/>
            <w:noWrap/>
          </w:tcPr>
          <w:p w14:paraId="1763AE96" w14:textId="227759BE" w:rsidR="00C01208" w:rsidRPr="00F277BF" w:rsidRDefault="00080A4E" w:rsidP="00CD56F0">
            <w:pPr>
              <w:rPr>
                <w:rFonts w:eastAsia="Times New Roman"/>
                <w:color w:val="000000"/>
                <w:sz w:val="20"/>
                <w:szCs w:val="24"/>
                <w:lang w:eastAsia="en-GB"/>
              </w:rPr>
            </w:pPr>
            <w:r>
              <w:rPr>
                <w:rFonts w:eastAsia="Times New Roman"/>
                <w:color w:val="000000"/>
                <w:sz w:val="20"/>
                <w:szCs w:val="24"/>
                <w:lang w:eastAsia="en-GB"/>
              </w:rPr>
              <w:t>1.0</w:t>
            </w:r>
          </w:p>
        </w:tc>
      </w:tr>
    </w:tbl>
    <w:p w14:paraId="7E44E651" w14:textId="053162C1" w:rsidR="008E09F0" w:rsidRDefault="00F30087">
      <w:pPr>
        <w:pStyle w:val="TOCHeading"/>
        <w:rPr>
          <w:b/>
        </w:rPr>
      </w:pPr>
      <w:bookmarkStart w:id="3" w:name="_Toc41913873"/>
      <w:bookmarkStart w:id="4" w:name="_Toc41917485"/>
      <w:bookmarkStart w:id="5" w:name="_Toc41933939"/>
      <w:bookmarkStart w:id="6" w:name="_Toc31116468"/>
      <w:r>
        <w:rPr>
          <w:b/>
        </w:rPr>
        <w:br w:type="page"/>
      </w:r>
      <w:bookmarkEnd w:id="3"/>
      <w:bookmarkEnd w:id="4"/>
      <w:bookmarkEnd w:id="5"/>
    </w:p>
    <w:p w14:paraId="050FE534" w14:textId="2B1C39B4" w:rsidR="00122C8C" w:rsidRPr="00143BF7" w:rsidRDefault="00E746A5" w:rsidP="00143BF7">
      <w:pPr>
        <w:rPr>
          <w:color w:val="0070C0"/>
          <w:sz w:val="36"/>
          <w:szCs w:val="36"/>
        </w:rPr>
      </w:pPr>
      <w:bookmarkStart w:id="7" w:name="_Toc52807077"/>
      <w:bookmarkStart w:id="8" w:name="_Toc52807215"/>
      <w:r w:rsidRPr="00143BF7">
        <w:rPr>
          <w:color w:val="002060"/>
          <w:sz w:val="36"/>
          <w:szCs w:val="36"/>
        </w:rPr>
        <w:lastRenderedPageBreak/>
        <w:t>Introduction</w:t>
      </w:r>
      <w:bookmarkEnd w:id="7"/>
      <w:bookmarkEnd w:id="8"/>
    </w:p>
    <w:bookmarkEnd w:id="6"/>
    <w:p w14:paraId="2A67C3B8" w14:textId="336A4A2F" w:rsidR="00560F22" w:rsidRPr="00560F22" w:rsidRDefault="00560F22" w:rsidP="002B6143">
      <w:pPr>
        <w:jc w:val="both"/>
      </w:pPr>
      <w:r w:rsidRPr="00560F22">
        <w:t xml:space="preserve">Technology Risk Programme </w:t>
      </w:r>
      <w:r w:rsidR="00547FBB">
        <w:t xml:space="preserve">Risk </w:t>
      </w:r>
      <w:r w:rsidRPr="00560F22">
        <w:t>Assurance</w:t>
      </w:r>
      <w:r>
        <w:t xml:space="preserve"> (TRPA) have completed an assessment of the IT Control Set (ITCS) based on detail obtain</w:t>
      </w:r>
      <w:r w:rsidR="00677364">
        <w:t>ed</w:t>
      </w:r>
      <w:r>
        <w:t xml:space="preserve"> </w:t>
      </w:r>
      <w:r w:rsidR="00EF585D">
        <w:t xml:space="preserve">and </w:t>
      </w:r>
      <w:r>
        <w:t xml:space="preserve">have </w:t>
      </w:r>
      <w:r w:rsidRPr="00560F22">
        <w:t>document</w:t>
      </w:r>
      <w:r>
        <w:t xml:space="preserve">ed within this report the </w:t>
      </w:r>
      <w:r w:rsidRPr="00560F22">
        <w:t xml:space="preserve">controls that </w:t>
      </w:r>
      <w:r w:rsidR="00A2542F">
        <w:t xml:space="preserve">are </w:t>
      </w:r>
      <w:r w:rsidR="00CD7753">
        <w:t>required</w:t>
      </w:r>
      <w:r w:rsidR="00A2542F">
        <w:t xml:space="preserve"> and </w:t>
      </w:r>
      <w:r w:rsidRPr="00560F22">
        <w:t>should be delivered as part of the solution.</w:t>
      </w:r>
    </w:p>
    <w:p w14:paraId="64D90C2C" w14:textId="16A9030D" w:rsidR="00560F22" w:rsidRDefault="00560F22" w:rsidP="002B6143">
      <w:pPr>
        <w:jc w:val="both"/>
      </w:pPr>
      <w:r w:rsidRPr="00560F22">
        <w:t xml:space="preserve">TRPA support project teams in understanding the </w:t>
      </w:r>
      <w:r w:rsidRPr="00560F22">
        <w:rPr>
          <w:b/>
          <w:i/>
        </w:rPr>
        <w:t>“what”</w:t>
      </w:r>
      <w:r w:rsidRPr="00560F22">
        <w:t xml:space="preserve">: what is required to mitigate risks and satisfy the Global IT Control Set, but not the </w:t>
      </w:r>
      <w:r w:rsidRPr="00560F22">
        <w:rPr>
          <w:b/>
          <w:i/>
        </w:rPr>
        <w:t>“how”</w:t>
      </w:r>
      <w:r w:rsidRPr="00560F22">
        <w:t xml:space="preserve">.  The </w:t>
      </w:r>
      <w:r w:rsidR="00A96FBB">
        <w:t xml:space="preserve">how or </w:t>
      </w:r>
      <w:r w:rsidRPr="00560F22">
        <w:t xml:space="preserve">design of </w:t>
      </w:r>
      <w:r w:rsidR="00A96FBB">
        <w:t xml:space="preserve">the </w:t>
      </w:r>
      <w:r w:rsidRPr="00560F22">
        <w:t xml:space="preserve">controls is the responsibility of projects and </w:t>
      </w:r>
      <w:r w:rsidR="006327CE">
        <w:t>p</w:t>
      </w:r>
      <w:r w:rsidRPr="00560F22">
        <w:t>rogrammes in collaboration with key stakeholders.</w:t>
      </w:r>
    </w:p>
    <w:p w14:paraId="55ECD0FA" w14:textId="1CB85101" w:rsidR="00457F59" w:rsidRDefault="00BB24F6" w:rsidP="002B6143">
      <w:pPr>
        <w:jc w:val="both"/>
      </w:pPr>
      <w:r>
        <w:t xml:space="preserve">Various aspects of the project </w:t>
      </w:r>
      <w:r w:rsidR="00815A94">
        <w:t>have been</w:t>
      </w:r>
      <w:r>
        <w:t xml:space="preserve"> considered to determine the project r</w:t>
      </w:r>
      <w:r w:rsidR="00B2636C">
        <w:t xml:space="preserve">isk </w:t>
      </w:r>
      <w:r w:rsidR="00746129">
        <w:t>classification</w:t>
      </w:r>
      <w:r w:rsidR="00457F59">
        <w:t>;</w:t>
      </w:r>
    </w:p>
    <w:p w14:paraId="58A4BFA9" w14:textId="7919F44A" w:rsidR="00A24F33" w:rsidRDefault="00A24F33" w:rsidP="002B6143">
      <w:pPr>
        <w:pStyle w:val="ListParagraph"/>
        <w:numPr>
          <w:ilvl w:val="0"/>
          <w:numId w:val="38"/>
        </w:numPr>
        <w:jc w:val="both"/>
      </w:pPr>
      <w:r>
        <w:t>Data sensitivity/classification</w:t>
      </w:r>
    </w:p>
    <w:p w14:paraId="5893254C" w14:textId="77777777" w:rsidR="00A24F33" w:rsidRDefault="00A24F33" w:rsidP="002B6143">
      <w:pPr>
        <w:pStyle w:val="ListParagraph"/>
        <w:numPr>
          <w:ilvl w:val="0"/>
          <w:numId w:val="37"/>
        </w:numPr>
        <w:jc w:val="both"/>
      </w:pPr>
      <w:r>
        <w:t>Regulatory requirements</w:t>
      </w:r>
    </w:p>
    <w:p w14:paraId="440F784C" w14:textId="7D12B71F" w:rsidR="00A24F33" w:rsidRDefault="00A24F33" w:rsidP="002B6143">
      <w:pPr>
        <w:pStyle w:val="ListParagraph"/>
        <w:numPr>
          <w:ilvl w:val="0"/>
          <w:numId w:val="37"/>
        </w:numPr>
        <w:jc w:val="both"/>
      </w:pPr>
      <w:r>
        <w:t>System architecture (</w:t>
      </w:r>
      <w:r w:rsidR="03E0EC46">
        <w:t xml:space="preserve">e.g. </w:t>
      </w:r>
      <w:r>
        <w:t>SaaS, PaaS, on NG network)</w:t>
      </w:r>
    </w:p>
    <w:p w14:paraId="3467DDC2" w14:textId="4F2BC171" w:rsidR="00A24F33" w:rsidRDefault="00A24F33" w:rsidP="002B6143">
      <w:pPr>
        <w:pStyle w:val="ListParagraph"/>
        <w:numPr>
          <w:ilvl w:val="0"/>
          <w:numId w:val="37"/>
        </w:numPr>
        <w:jc w:val="both"/>
      </w:pPr>
      <w:r>
        <w:t>Internet facing</w:t>
      </w:r>
    </w:p>
    <w:p w14:paraId="30E20A41" w14:textId="77777777" w:rsidR="00A24F33" w:rsidRDefault="00A24F33" w:rsidP="002B6143">
      <w:pPr>
        <w:pStyle w:val="ListParagraph"/>
        <w:numPr>
          <w:ilvl w:val="0"/>
          <w:numId w:val="37"/>
        </w:numPr>
        <w:jc w:val="both"/>
      </w:pPr>
      <w:r>
        <w:t>Support model</w:t>
      </w:r>
    </w:p>
    <w:p w14:paraId="3A3E8D9A" w14:textId="77777777" w:rsidR="00A24F33" w:rsidRDefault="00A24F33" w:rsidP="002B6143">
      <w:pPr>
        <w:pStyle w:val="ListParagraph"/>
        <w:numPr>
          <w:ilvl w:val="0"/>
          <w:numId w:val="37"/>
        </w:numPr>
        <w:jc w:val="both"/>
      </w:pPr>
      <w:r>
        <w:t>User base</w:t>
      </w:r>
    </w:p>
    <w:p w14:paraId="6D4472EE" w14:textId="77777777" w:rsidR="00A24F33" w:rsidRDefault="00A24F33" w:rsidP="002B6143">
      <w:pPr>
        <w:pStyle w:val="ListParagraph"/>
        <w:numPr>
          <w:ilvl w:val="0"/>
          <w:numId w:val="37"/>
        </w:numPr>
        <w:jc w:val="both"/>
      </w:pPr>
      <w:r>
        <w:t>Wireless</w:t>
      </w:r>
    </w:p>
    <w:p w14:paraId="06ECDA12" w14:textId="5565B493" w:rsidR="00A24F33" w:rsidRDefault="00A24F33" w:rsidP="002B6143">
      <w:pPr>
        <w:pStyle w:val="ListParagraph"/>
        <w:numPr>
          <w:ilvl w:val="0"/>
          <w:numId w:val="37"/>
        </w:numPr>
        <w:jc w:val="both"/>
      </w:pPr>
      <w:r>
        <w:t>Operational Criticality</w:t>
      </w:r>
    </w:p>
    <w:p w14:paraId="35CD64E8" w14:textId="3A381474" w:rsidR="00560F22" w:rsidRDefault="00EF585D" w:rsidP="002B6143">
      <w:pPr>
        <w:jc w:val="both"/>
      </w:pPr>
      <w:r>
        <w:t xml:space="preserve">Ongoing </w:t>
      </w:r>
      <w:r w:rsidR="00560F22">
        <w:t>engagement</w:t>
      </w:r>
      <w:r w:rsidR="00AB7CA4">
        <w:t xml:space="preserve"> with TRPA</w:t>
      </w:r>
      <w:r w:rsidR="00560F22">
        <w:t xml:space="preserve"> </w:t>
      </w:r>
      <w:r w:rsidR="002225C2">
        <w:t xml:space="preserve">is based on the classification and </w:t>
      </w:r>
      <w:r w:rsidR="00560F22">
        <w:t>will differ:</w:t>
      </w:r>
    </w:p>
    <w:p w14:paraId="23A4DDAB" w14:textId="77777777" w:rsidR="00560F22" w:rsidRDefault="00560F22" w:rsidP="002B6143">
      <w:pPr>
        <w:ind w:left="720"/>
        <w:jc w:val="both"/>
        <w:rPr>
          <w:iCs/>
          <w:szCs w:val="20"/>
        </w:rPr>
      </w:pPr>
      <w:r>
        <w:rPr>
          <w:b/>
          <w:iCs/>
          <w:szCs w:val="20"/>
        </w:rPr>
        <w:t>Low</w:t>
      </w:r>
      <w:r>
        <w:rPr>
          <w:iCs/>
          <w:szCs w:val="20"/>
        </w:rPr>
        <w:t xml:space="preserve"> – available should the project require any advice.</w:t>
      </w:r>
    </w:p>
    <w:p w14:paraId="06D8A43E" w14:textId="39CD6037" w:rsidR="00560F22" w:rsidRDefault="00560F22" w:rsidP="002B6143">
      <w:pPr>
        <w:ind w:left="720"/>
        <w:jc w:val="both"/>
        <w:rPr>
          <w:iCs/>
          <w:szCs w:val="20"/>
        </w:rPr>
      </w:pPr>
      <w:r>
        <w:rPr>
          <w:b/>
          <w:iCs/>
          <w:szCs w:val="20"/>
        </w:rPr>
        <w:t>Medium</w:t>
      </w:r>
      <w:r>
        <w:rPr>
          <w:iCs/>
          <w:szCs w:val="20"/>
        </w:rPr>
        <w:t xml:space="preserve"> – regular 1-2-1 (monthly) with the PM to monitor progress / assist with any risk </w:t>
      </w:r>
      <w:r w:rsidR="006327CE">
        <w:rPr>
          <w:iCs/>
          <w:szCs w:val="20"/>
        </w:rPr>
        <w:t>and</w:t>
      </w:r>
      <w:r>
        <w:rPr>
          <w:iCs/>
          <w:szCs w:val="20"/>
        </w:rPr>
        <w:t xml:space="preserve"> control related queries (consultancy), provide a risk assurance opinion and go live decision.</w:t>
      </w:r>
    </w:p>
    <w:p w14:paraId="40219E10" w14:textId="77777777" w:rsidR="00560F22" w:rsidRDefault="00560F22" w:rsidP="002B6143">
      <w:pPr>
        <w:ind w:left="720"/>
        <w:jc w:val="both"/>
      </w:pPr>
      <w:r>
        <w:rPr>
          <w:b/>
          <w:bCs/>
        </w:rPr>
        <w:t>High</w:t>
      </w:r>
      <w:r>
        <w:t xml:space="preserve"> – involvement in project meetings, change boards, project management board’s etc, monitor progress through each stage </w:t>
      </w:r>
      <w:bookmarkStart w:id="9" w:name="_Hlk56193413"/>
      <w:r>
        <w:t xml:space="preserve">providing consultancy, provide risk assurance opinion </w:t>
      </w:r>
      <w:bookmarkEnd w:id="9"/>
      <w:r>
        <w:t>and go live decision.</w:t>
      </w:r>
    </w:p>
    <w:p w14:paraId="1D2CCDE1" w14:textId="052FE981" w:rsidR="00867C76" w:rsidRPr="000636D9" w:rsidRDefault="003F44FC" w:rsidP="002B6143">
      <w:pPr>
        <w:rPr>
          <w:b/>
          <w:bCs/>
          <w:i/>
          <w:iCs/>
        </w:rPr>
      </w:pPr>
      <w:r w:rsidRPr="2DE3504C">
        <w:rPr>
          <w:b/>
          <w:bCs/>
          <w:i/>
          <w:iCs/>
        </w:rPr>
        <w:t xml:space="preserve">The level of </w:t>
      </w:r>
      <w:r w:rsidR="00560F22" w:rsidRPr="2DE3504C">
        <w:rPr>
          <w:b/>
          <w:bCs/>
          <w:i/>
          <w:iCs/>
        </w:rPr>
        <w:t>involvement with the project and any additional TR</w:t>
      </w:r>
      <w:r w:rsidR="00746129" w:rsidRPr="2DE3504C">
        <w:rPr>
          <w:b/>
          <w:bCs/>
          <w:i/>
          <w:iCs/>
        </w:rPr>
        <w:t xml:space="preserve">PA </w:t>
      </w:r>
      <w:r w:rsidR="00560F22" w:rsidRPr="2DE3504C">
        <w:rPr>
          <w:b/>
          <w:bCs/>
          <w:i/>
          <w:iCs/>
        </w:rPr>
        <w:t xml:space="preserve">costs will be discussed and agreed </w:t>
      </w:r>
      <w:r w:rsidR="008D6C33" w:rsidRPr="2DE3504C">
        <w:rPr>
          <w:b/>
          <w:bCs/>
          <w:i/>
          <w:iCs/>
        </w:rPr>
        <w:t xml:space="preserve">in advance </w:t>
      </w:r>
      <w:r w:rsidR="00560F22" w:rsidRPr="2DE3504C">
        <w:rPr>
          <w:b/>
          <w:bCs/>
          <w:i/>
          <w:iCs/>
        </w:rPr>
        <w:t>with project stakeholders.</w:t>
      </w:r>
      <w:r w:rsidR="00836EA4">
        <w:rPr>
          <w:noProof/>
        </w:rPr>
        <mc:AlternateContent>
          <mc:Choice Requires="wps">
            <w:drawing>
              <wp:inline distT="45720" distB="45720" distL="114300" distR="114300" wp14:anchorId="140FD659" wp14:editId="62DE2FAE">
                <wp:extent cx="6629400" cy="586105"/>
                <wp:effectExtent l="0" t="0" r="19050" b="23495"/>
                <wp:docPr id="137629973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86105"/>
                        </a:xfrm>
                        <a:prstGeom prst="rect">
                          <a:avLst/>
                        </a:prstGeom>
                        <a:solidFill>
                          <a:schemeClr val="accent4">
                            <a:lumMod val="40000"/>
                            <a:lumOff val="60000"/>
                          </a:schemeClr>
                        </a:solidFill>
                        <a:ln w="19050">
                          <a:solidFill>
                            <a:srgbClr val="FFC000"/>
                          </a:solidFill>
                          <a:headEnd/>
                          <a:tailEnd/>
                        </a:ln>
                      </wps:spPr>
                      <wps:style>
                        <a:lnRef idx="1">
                          <a:schemeClr val="accent4"/>
                        </a:lnRef>
                        <a:fillRef idx="2">
                          <a:schemeClr val="accent4"/>
                        </a:fillRef>
                        <a:effectRef idx="1">
                          <a:schemeClr val="accent4"/>
                        </a:effectRef>
                        <a:fontRef idx="minor">
                          <a:schemeClr val="dk1"/>
                        </a:fontRef>
                      </wps:style>
                      <wps:txbx>
                        <w:txbxContent>
                          <w:p w14:paraId="13B0DB02" w14:textId="50C8B30A" w:rsidR="00DB0767" w:rsidRPr="00207713" w:rsidRDefault="00DB0767" w:rsidP="00815A94">
                            <w:pPr>
                              <w:jc w:val="center"/>
                              <w:rPr>
                                <w:rFonts w:cstheme="minorHAnsi"/>
                                <w:color w:val="000000" w:themeColor="text1"/>
                              </w:rPr>
                            </w:pPr>
                            <w:r w:rsidRPr="00F070C2">
                              <w:rPr>
                                <w:noProof/>
                              </w:rPr>
                              <w:drawing>
                                <wp:inline distT="0" distB="0" distL="0" distR="0" wp14:anchorId="4C04B0C8" wp14:editId="6AFED2AE">
                                  <wp:extent cx="238125" cy="238125"/>
                                  <wp:effectExtent l="0" t="0" r="9525" b="952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a:effectLst>
                                            <a:softEdge rad="63500"/>
                                          </a:effectLst>
                                        </pic:spPr>
                                      </pic:pic>
                                    </a:graphicData>
                                  </a:graphic>
                                </wp:inline>
                              </w:drawing>
                            </w:r>
                            <w:r>
                              <w:rPr>
                                <w:rFonts w:asciiTheme="majorHAnsi" w:hAnsiTheme="majorHAnsi" w:cstheme="majorHAnsi"/>
                                <w:b/>
                                <w:color w:val="000000" w:themeColor="text1"/>
                              </w:rPr>
                              <w:t>Changes to project scope/architecture</w:t>
                            </w:r>
                            <w:r w:rsidRPr="00207713">
                              <w:rPr>
                                <w:rFonts w:asciiTheme="majorHAnsi" w:hAnsiTheme="majorHAnsi" w:cstheme="majorHAnsi"/>
                                <w:b/>
                                <w:color w:val="000000" w:themeColor="text1"/>
                              </w:rPr>
                              <w:t>:</w:t>
                            </w:r>
                            <w:r w:rsidRPr="007B1C93">
                              <w:rPr>
                                <w:rFonts w:ascii="Arial" w:hAnsi="Arial" w:cs="Arial"/>
                                <w:b/>
                                <w:color w:val="000000" w:themeColor="text1"/>
                              </w:rPr>
                              <w:t xml:space="preserve"> </w:t>
                            </w:r>
                            <w:r>
                              <w:rPr>
                                <w:rFonts w:cstheme="minorHAnsi"/>
                                <w:color w:val="000000" w:themeColor="text1"/>
                              </w:rPr>
                              <w:t>Should changes to the project scope or planned architecture occur, you should re-engage with TRPA to ensure controls applicability is reassessed.</w:t>
                            </w:r>
                          </w:p>
                        </w:txbxContent>
                      </wps:txbx>
                      <wps:bodyPr rot="0" vert="horz" wrap="square" lIns="91440" tIns="45720" rIns="91440" bIns="45720" anchor="t" anchorCtr="0">
                        <a:noAutofit/>
                      </wps:bodyPr>
                    </wps:wsp>
                  </a:graphicData>
                </a:graphic>
              </wp:inline>
            </w:drawing>
          </mc:Choice>
          <mc:Fallback>
            <w:pict>
              <v:shape w14:anchorId="140FD659" id="Text Box 7" o:spid="_x0000_s1028" type="#_x0000_t202" style="width:522pt;height: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" fillcolor="#ffe599 [1303]" strokecolor="#ffc000" strokeweight="1.5pt">
                <v:textbox>
                  <w:txbxContent>
                    <w:p w14:paraId="13B0DB02" w14:textId="50C8B30A" w:rsidR="00DB0767" w:rsidRPr="00207713" w:rsidRDefault="00DB0767" w:rsidP="00815A94">
                      <w:pPr>
                        <w:jc w:val="center"/>
                        <w:rPr>
                          <w:rFonts w:cstheme="minorHAnsi"/>
                          <w:color w:val="000000" w:themeColor="text1"/>
                        </w:rPr>
                      </w:pPr>
                      <w:r w:rsidRPr="00F070C2">
                        <w:rPr>
                          <w:noProof/>
                        </w:rPr>
                        <w:drawing>
                          <wp:inline distT="0" distB="0" distL="0" distR="0" wp14:anchorId="4C04B0C8" wp14:editId="6AFED2AE">
                            <wp:extent cx="238125" cy="238125"/>
                            <wp:effectExtent l="0" t="0" r="9525" b="952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a:effectLst>
                                      <a:softEdge rad="63500"/>
                                    </a:effectLst>
                                  </pic:spPr>
                                </pic:pic>
                              </a:graphicData>
                            </a:graphic>
                          </wp:inline>
                        </w:drawing>
                      </w:r>
                      <w:r>
                        <w:rPr>
                          <w:rFonts w:asciiTheme="majorHAnsi" w:hAnsiTheme="majorHAnsi" w:cstheme="majorHAnsi"/>
                          <w:b/>
                          <w:color w:val="000000" w:themeColor="text1"/>
                        </w:rPr>
                        <w:t>Changes to project scope/architecture</w:t>
                      </w:r>
                      <w:r w:rsidRPr="00207713">
                        <w:rPr>
                          <w:rFonts w:asciiTheme="majorHAnsi" w:hAnsiTheme="majorHAnsi" w:cstheme="majorHAnsi"/>
                          <w:b/>
                          <w:color w:val="000000" w:themeColor="text1"/>
                        </w:rPr>
                        <w:t>:</w:t>
                      </w:r>
                      <w:r w:rsidRPr="007B1C93">
                        <w:rPr>
                          <w:rFonts w:ascii="Arial" w:hAnsi="Arial" w:cs="Arial"/>
                          <w:b/>
                          <w:color w:val="000000" w:themeColor="text1"/>
                        </w:rPr>
                        <w:t xml:space="preserve"> </w:t>
                      </w:r>
                      <w:r>
                        <w:rPr>
                          <w:rFonts w:cstheme="minorHAnsi"/>
                          <w:color w:val="000000" w:themeColor="text1"/>
                        </w:rPr>
                        <w:t>Should changes to the project scope or planned architecture occur, you should re-engage with TRPA to ensure controls applicability is reassessed.</w:t>
                      </w:r>
                    </w:p>
                  </w:txbxContent>
                </v:textbox>
                <w10:anchorlock/>
              </v:shape>
            </w:pict>
          </mc:Fallback>
        </mc:AlternateContent>
      </w:r>
    </w:p>
    <w:p w14:paraId="60D3AA3D" w14:textId="5FA3A965" w:rsidR="00836EA4" w:rsidRDefault="00836EA4">
      <w:pPr>
        <w:rPr>
          <w:rFonts w:asciiTheme="majorHAnsi" w:eastAsiaTheme="majorEastAsia" w:hAnsiTheme="majorHAnsi" w:cstheme="majorBidi"/>
          <w:color w:val="1F3864" w:themeColor="accent1" w:themeShade="80"/>
          <w:sz w:val="36"/>
          <w:szCs w:val="36"/>
        </w:rPr>
      </w:pPr>
      <w:bookmarkStart w:id="10" w:name="_Toc52807078"/>
      <w:bookmarkStart w:id="11" w:name="_Toc52807216"/>
      <w:r>
        <w:rPr>
          <w:rFonts w:asciiTheme="majorHAnsi" w:eastAsiaTheme="majorEastAsia" w:hAnsiTheme="majorHAnsi" w:cstheme="majorBidi"/>
          <w:color w:val="1F3864" w:themeColor="accent1" w:themeShade="80"/>
          <w:sz w:val="36"/>
          <w:szCs w:val="36"/>
        </w:rPr>
        <w:br w:type="page"/>
      </w:r>
    </w:p>
    <w:p w14:paraId="2B67E153" w14:textId="45242AA6" w:rsidR="00752FE8" w:rsidRPr="00143BF7" w:rsidRDefault="004B5AB2" w:rsidP="00143BF7">
      <w:pPr>
        <w:rPr>
          <w:color w:val="002060"/>
          <w:sz w:val="36"/>
          <w:szCs w:val="36"/>
        </w:rPr>
      </w:pPr>
      <w:r w:rsidRPr="00143BF7">
        <w:rPr>
          <w:color w:val="002060"/>
          <w:sz w:val="36"/>
          <w:szCs w:val="36"/>
        </w:rPr>
        <w:lastRenderedPageBreak/>
        <w:t>Project</w:t>
      </w:r>
      <w:r w:rsidR="00752FE8" w:rsidRPr="00143BF7">
        <w:rPr>
          <w:color w:val="002060"/>
          <w:sz w:val="36"/>
          <w:szCs w:val="36"/>
        </w:rPr>
        <w:t xml:space="preserve"> Overview</w:t>
      </w:r>
      <w:bookmarkEnd w:id="10"/>
      <w:bookmarkEnd w:id="11"/>
    </w:p>
    <w:tbl>
      <w:tblPr>
        <w:tblStyle w:val="TableGridLight"/>
        <w:tblW w:w="10348" w:type="dxa"/>
        <w:tblLook w:val="04A0" w:firstRow="1" w:lastRow="0" w:firstColumn="1" w:lastColumn="0" w:noHBand="0" w:noVBand="1"/>
      </w:tblPr>
      <w:tblGrid>
        <w:gridCol w:w="4410"/>
        <w:gridCol w:w="5938"/>
      </w:tblGrid>
      <w:tr w:rsidR="00183318" w14:paraId="4A001B32" w14:textId="77777777" w:rsidTr="000B1317">
        <w:trPr>
          <w:trHeight w:val="397"/>
        </w:trPr>
        <w:tc>
          <w:tcPr>
            <w:tcW w:w="441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002060"/>
            <w:vAlign w:val="center"/>
          </w:tcPr>
          <w:p w14:paraId="36D668DF" w14:textId="6E1C11B0" w:rsidR="00183318" w:rsidRPr="00F277BF" w:rsidRDefault="00183318" w:rsidP="00183318">
            <w:pPr>
              <w:jc w:val="right"/>
              <w:rPr>
                <w:rFonts w:ascii="Calibri" w:eastAsia="Times New Roman" w:hAnsi="Calibri" w:cs="Calibri"/>
                <w:bCs/>
                <w:iCs/>
                <w:color w:val="FFFFFF" w:themeColor="background1"/>
                <w:lang w:val="en-US"/>
              </w:rPr>
            </w:pPr>
            <w:bookmarkStart w:id="12" w:name="_Toc41871964"/>
            <w:r w:rsidRPr="00F277BF">
              <w:rPr>
                <w:rFonts w:ascii="Calibri" w:eastAsia="Times New Roman" w:hAnsi="Calibri" w:cs="Calibri"/>
                <w:bCs/>
                <w:iCs/>
                <w:color w:val="FFFFFF" w:themeColor="background1"/>
                <w:lang w:val="en-US"/>
              </w:rPr>
              <w:t>Project ID</w:t>
            </w:r>
          </w:p>
        </w:tc>
        <w:tc>
          <w:tcPr>
            <w:tcW w:w="593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A820B80" w14:textId="5A4ECC1C" w:rsidR="00183318" w:rsidRPr="008C0B16" w:rsidRDefault="00DB1A05" w:rsidP="00183318">
            <w:pPr>
              <w:jc w:val="both"/>
              <w:rPr>
                <w:color w:val="FFFFFF" w:themeColor="background1"/>
                <w:sz w:val="24"/>
                <w:szCs w:val="24"/>
              </w:rPr>
            </w:pPr>
            <w:r w:rsidRPr="00DB1A05">
              <w:rPr>
                <w:color w:val="000000" w:themeColor="text1"/>
              </w:rPr>
              <w:t>INVP</w:t>
            </w:r>
            <w:r>
              <w:rPr>
                <w:color w:val="000000" w:themeColor="text1"/>
              </w:rPr>
              <w:t xml:space="preserve"> </w:t>
            </w:r>
            <w:r w:rsidRPr="00DB1A05">
              <w:rPr>
                <w:color w:val="000000" w:themeColor="text1"/>
              </w:rPr>
              <w:t>5917E</w:t>
            </w:r>
          </w:p>
        </w:tc>
      </w:tr>
      <w:tr w:rsidR="00183318" w14:paraId="589D5E08" w14:textId="77777777" w:rsidTr="008A4664">
        <w:trPr>
          <w:trHeight w:val="397"/>
        </w:trPr>
        <w:tc>
          <w:tcPr>
            <w:tcW w:w="441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002060"/>
            <w:vAlign w:val="center"/>
          </w:tcPr>
          <w:p w14:paraId="01202403" w14:textId="0849FF45" w:rsidR="00183318" w:rsidRPr="00F277BF" w:rsidRDefault="00183318" w:rsidP="00183318">
            <w:pPr>
              <w:jc w:val="right"/>
              <w:rPr>
                <w:rFonts w:ascii="Calibri" w:eastAsia="Times New Roman" w:hAnsi="Calibri" w:cs="Calibri"/>
                <w:bCs/>
                <w:iCs/>
                <w:color w:val="FFFFFF" w:themeColor="background1"/>
                <w:lang w:val="en-US"/>
              </w:rPr>
            </w:pPr>
            <w:r w:rsidRPr="00F277BF">
              <w:rPr>
                <w:rFonts w:ascii="Calibri" w:eastAsia="Times New Roman" w:hAnsi="Calibri" w:cs="Calibri"/>
                <w:bCs/>
                <w:iCs/>
                <w:color w:val="FFFFFF" w:themeColor="background1"/>
                <w:lang w:val="en-US"/>
              </w:rPr>
              <w:t xml:space="preserve">Project Name </w:t>
            </w:r>
          </w:p>
        </w:tc>
        <w:tc>
          <w:tcPr>
            <w:tcW w:w="593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49122835" w14:textId="4055AEB4" w:rsidR="00183318" w:rsidRPr="00F277BF" w:rsidRDefault="00DB1A05" w:rsidP="00183318">
            <w:pPr>
              <w:jc w:val="both"/>
              <w:rPr>
                <w:color w:val="323E4F" w:themeColor="text2" w:themeShade="BF"/>
              </w:rPr>
            </w:pPr>
            <w:r w:rsidRPr="00DB1A05">
              <w:rPr>
                <w:color w:val="000000" w:themeColor="text1"/>
              </w:rPr>
              <w:t>INVP</w:t>
            </w:r>
            <w:r>
              <w:rPr>
                <w:color w:val="000000" w:themeColor="text1"/>
              </w:rPr>
              <w:t xml:space="preserve"> </w:t>
            </w:r>
            <w:r w:rsidRPr="00DB1A05">
              <w:rPr>
                <w:color w:val="000000" w:themeColor="text1"/>
              </w:rPr>
              <w:t>5917E_Master Data Platform Tool</w:t>
            </w:r>
          </w:p>
        </w:tc>
      </w:tr>
      <w:tr w:rsidR="00183318" w14:paraId="441D9BBA" w14:textId="77777777" w:rsidTr="0078284F">
        <w:trPr>
          <w:trHeight w:val="397"/>
        </w:trPr>
        <w:tc>
          <w:tcPr>
            <w:tcW w:w="441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002060"/>
            <w:vAlign w:val="center"/>
          </w:tcPr>
          <w:p w14:paraId="3ADD3AA1" w14:textId="1DE69232" w:rsidR="00183318" w:rsidRPr="00F277BF" w:rsidRDefault="00183318" w:rsidP="00183318">
            <w:pPr>
              <w:jc w:val="right"/>
              <w:rPr>
                <w:rFonts w:ascii="Calibri" w:eastAsia="Times New Roman" w:hAnsi="Calibri" w:cs="Calibri"/>
                <w:b/>
                <w:bCs/>
                <w:iCs/>
                <w:color w:val="FFFFFF" w:themeColor="background1"/>
                <w:lang w:val="en-US"/>
              </w:rPr>
            </w:pPr>
            <w:r w:rsidRPr="00F277BF">
              <w:rPr>
                <w:rFonts w:ascii="Calibri" w:eastAsia="Times New Roman" w:hAnsi="Calibri" w:cs="Calibri"/>
                <w:b/>
                <w:bCs/>
                <w:iCs/>
                <w:color w:val="FFFFFF" w:themeColor="background1"/>
                <w:lang w:val="en-US"/>
              </w:rPr>
              <w:t>Project Risk Classification</w:t>
            </w:r>
          </w:p>
        </w:tc>
        <w:tc>
          <w:tcPr>
            <w:tcW w:w="593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9D9D9" w:themeFill="background1" w:themeFillShade="D9"/>
            <w:vAlign w:val="center"/>
          </w:tcPr>
          <w:p w14:paraId="541EFEB1" w14:textId="504AD682" w:rsidR="00183318" w:rsidRPr="00F277BF" w:rsidRDefault="00183318" w:rsidP="00183318">
            <w:pPr>
              <w:jc w:val="both"/>
              <w:rPr>
                <w:b/>
                <w:color w:val="323E4F" w:themeColor="text2" w:themeShade="BF"/>
              </w:rPr>
            </w:pPr>
            <w:r>
              <w:rPr>
                <w:b/>
                <w:color w:val="323E4F" w:themeColor="text2" w:themeShade="BF"/>
              </w:rPr>
              <w:t>HIGH</w:t>
            </w:r>
          </w:p>
        </w:tc>
      </w:tr>
      <w:tr w:rsidR="00183318" w14:paraId="08004E12" w14:textId="77777777" w:rsidTr="000B1317">
        <w:trPr>
          <w:trHeight w:val="397"/>
        </w:trPr>
        <w:tc>
          <w:tcPr>
            <w:tcW w:w="4410" w:type="dxa"/>
            <w:tcBorders>
              <w:top w:val="single" w:sz="6" w:space="0" w:color="A6A6A6" w:themeColor="background1" w:themeShade="A6"/>
              <w:left w:val="nil"/>
              <w:bottom w:val="single" w:sz="4" w:space="0" w:color="A6A6A6" w:themeColor="background1" w:themeShade="A6"/>
              <w:right w:val="nil"/>
            </w:tcBorders>
            <w:vAlign w:val="center"/>
          </w:tcPr>
          <w:p w14:paraId="5CB48629" w14:textId="3A9DD8DC" w:rsidR="00183318" w:rsidRPr="00F277BF" w:rsidRDefault="00183318" w:rsidP="00183318">
            <w:pPr>
              <w:jc w:val="right"/>
              <w:rPr>
                <w:rFonts w:ascii="Calibri" w:eastAsia="Times New Roman" w:hAnsi="Calibri" w:cs="Calibri"/>
                <w:color w:val="FFFFFF" w:themeColor="background1"/>
                <w:lang w:val="en-US"/>
              </w:rPr>
            </w:pPr>
          </w:p>
        </w:tc>
        <w:tc>
          <w:tcPr>
            <w:tcW w:w="5938" w:type="dxa"/>
            <w:tcBorders>
              <w:top w:val="single" w:sz="6" w:space="0" w:color="A6A6A6" w:themeColor="background1" w:themeShade="A6"/>
              <w:left w:val="nil"/>
              <w:bottom w:val="single" w:sz="4" w:space="0" w:color="A6A6A6" w:themeColor="background1" w:themeShade="A6"/>
              <w:right w:val="nil"/>
            </w:tcBorders>
            <w:vAlign w:val="center"/>
          </w:tcPr>
          <w:p w14:paraId="5534A4CE" w14:textId="614CE07A" w:rsidR="00183318" w:rsidRPr="00F277BF" w:rsidRDefault="00183318" w:rsidP="00183318">
            <w:pPr>
              <w:jc w:val="both"/>
              <w:rPr>
                <w:color w:val="323E4F" w:themeColor="text2" w:themeShade="BF"/>
              </w:rPr>
            </w:pPr>
          </w:p>
        </w:tc>
      </w:tr>
      <w:tr w:rsidR="00183318" w14:paraId="7F3744AD" w14:textId="77777777" w:rsidTr="00A45DBE">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5214E9AF" w14:textId="7E558FA6" w:rsidR="00183318" w:rsidRPr="00F277BF" w:rsidRDefault="00183318" w:rsidP="00183318">
            <w:pPr>
              <w:jc w:val="right"/>
              <w:rPr>
                <w:rFonts w:ascii="Calibri" w:eastAsia="Times New Roman" w:hAnsi="Calibri" w:cs="Calibri"/>
                <w:bCs/>
                <w:iCs/>
                <w:color w:val="FFFFFF" w:themeColor="background1"/>
                <w:lang w:val="en-US"/>
              </w:rPr>
            </w:pPr>
            <w:r w:rsidRPr="00F277BF">
              <w:rPr>
                <w:rFonts w:ascii="Calibri" w:eastAsia="Times New Roman" w:hAnsi="Calibri" w:cs="Calibri"/>
                <w:bCs/>
                <w:iCs/>
                <w:color w:val="FFFFFF" w:themeColor="background1"/>
                <w:lang w:val="en-US"/>
              </w:rPr>
              <w:t>Project Description</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755BCC3" w14:textId="2B67CB11" w:rsidR="00183318" w:rsidRPr="008A4664" w:rsidRDefault="005807E9" w:rsidP="005C7B7D">
            <w:pPr>
              <w:jc w:val="both"/>
              <w:rPr>
                <w:rFonts w:cstheme="minorHAnsi"/>
                <w:color w:val="000000" w:themeColor="text1"/>
                <w:sz w:val="16"/>
                <w:szCs w:val="16"/>
              </w:rPr>
            </w:pPr>
            <w:r w:rsidRPr="005807E9">
              <w:rPr>
                <w:rFonts w:cstheme="minorHAnsi"/>
                <w:color w:val="000000" w:themeColor="text1"/>
                <w:sz w:val="16"/>
                <w:szCs w:val="16"/>
              </w:rPr>
              <w:t xml:space="preserve">As per the “Fixing Data” paper presented in April 2020 to executives by Chief Data Officer Charles </w:t>
            </w:r>
            <w:proofErr w:type="spellStart"/>
            <w:r w:rsidRPr="005807E9">
              <w:rPr>
                <w:rFonts w:cstheme="minorHAnsi"/>
                <w:color w:val="000000" w:themeColor="text1"/>
                <w:sz w:val="16"/>
                <w:szCs w:val="16"/>
              </w:rPr>
              <w:t>Zentay</w:t>
            </w:r>
            <w:proofErr w:type="spellEnd"/>
            <w:r w:rsidRPr="005807E9">
              <w:rPr>
                <w:rFonts w:cstheme="minorHAnsi"/>
                <w:color w:val="000000" w:themeColor="text1"/>
                <w:sz w:val="16"/>
                <w:szCs w:val="16"/>
              </w:rPr>
              <w:t>, unless we “Fix Data” our security, major programs, and financial and operational performance are at risk.  In addition, clean, organized Data is like a common language and underpins Business Analytics and Digital Transformation.  To overcome our data problems, the key components are (</w:t>
            </w:r>
            <w:proofErr w:type="spellStart"/>
            <w:r w:rsidRPr="005807E9">
              <w:rPr>
                <w:rFonts w:cstheme="minorHAnsi"/>
                <w:color w:val="000000" w:themeColor="text1"/>
                <w:sz w:val="16"/>
                <w:szCs w:val="16"/>
              </w:rPr>
              <w:t>i</w:t>
            </w:r>
            <w:proofErr w:type="spellEnd"/>
            <w:r w:rsidRPr="005807E9">
              <w:rPr>
                <w:rFonts w:cstheme="minorHAnsi"/>
                <w:color w:val="000000" w:themeColor="text1"/>
                <w:sz w:val="16"/>
                <w:szCs w:val="16"/>
              </w:rPr>
              <w:t>) building upon the progress of Data BMS to improve capabilities of Data Governance &amp; Stewardship; (ii) implementing standardized Data Tools &amp; Platforms; and (iii) driving Master Data Solutions in each major domain (Employee, Customer, Asset, Product, Vendor, and Finance).  To ensure rapid action and coordination, it is imperative to agree on a “Hub-and-Spoke” operating model, an owner to drive Master Data for each major domain, and a holistic funding model.</w:t>
            </w:r>
          </w:p>
        </w:tc>
      </w:tr>
      <w:tr w:rsidR="00183318" w14:paraId="3DBC0A79"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7E3E876A" w14:textId="7B23A16F" w:rsidR="00183318" w:rsidRPr="00F277BF" w:rsidRDefault="00183318" w:rsidP="00183318">
            <w:pPr>
              <w:jc w:val="right"/>
              <w:rPr>
                <w:rFonts w:ascii="Calibri" w:eastAsia="Times New Roman" w:hAnsi="Calibri" w:cs="Calibri"/>
                <w:bCs/>
                <w:iCs/>
                <w:color w:val="FFFFFF" w:themeColor="background1"/>
                <w:lang w:val="en-US"/>
              </w:rPr>
            </w:pPr>
            <w:r w:rsidRPr="00F277BF">
              <w:rPr>
                <w:rFonts w:ascii="Calibri" w:eastAsia="Times New Roman" w:hAnsi="Calibri" w:cs="Calibri"/>
                <w:bCs/>
                <w:iCs/>
                <w:color w:val="FFFFFF" w:themeColor="background1"/>
                <w:lang w:val="en-US"/>
              </w:rPr>
              <w:t xml:space="preserve">Project Go Live Date </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DDDEE0" w14:textId="47E61D26" w:rsidR="00183318" w:rsidRPr="009330F2" w:rsidRDefault="005C7B7D" w:rsidP="00183318">
            <w:pPr>
              <w:jc w:val="both"/>
              <w:rPr>
                <w:color w:val="323E4F" w:themeColor="text2" w:themeShade="BF"/>
                <w:sz w:val="18"/>
                <w:szCs w:val="18"/>
              </w:rPr>
            </w:pPr>
            <w:r w:rsidRPr="009330F2">
              <w:rPr>
                <w:color w:val="002060"/>
                <w:sz w:val="18"/>
                <w:szCs w:val="18"/>
              </w:rPr>
              <w:t xml:space="preserve">TBD </w:t>
            </w:r>
          </w:p>
        </w:tc>
      </w:tr>
      <w:tr w:rsidR="00541C44" w14:paraId="32084AE2"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5852C929" w14:textId="6119FE67" w:rsidR="00541C44" w:rsidRPr="00F277BF" w:rsidRDefault="00541C44" w:rsidP="00541C44">
            <w:pPr>
              <w:jc w:val="right"/>
              <w:rPr>
                <w:rFonts w:ascii="Calibri" w:eastAsia="Times New Roman" w:hAnsi="Calibri" w:cs="Calibri"/>
                <w:bCs/>
                <w:iCs/>
                <w:color w:val="FFFFFF" w:themeColor="background1"/>
                <w:lang w:val="en-US"/>
              </w:rPr>
            </w:pPr>
            <w:r w:rsidRPr="00F277BF">
              <w:rPr>
                <w:rFonts w:ascii="Calibri" w:eastAsia="Times New Roman" w:hAnsi="Calibri" w:cs="Calibri"/>
                <w:bCs/>
                <w:iCs/>
                <w:color w:val="FFFFFF" w:themeColor="background1"/>
                <w:lang w:val="en-US"/>
              </w:rPr>
              <w:t xml:space="preserve">Region </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AFC0993" w14:textId="1E9F661F" w:rsidR="00541C44" w:rsidRPr="00F277BF" w:rsidRDefault="00541C44" w:rsidP="00541C44">
            <w:pPr>
              <w:jc w:val="both"/>
              <w:rPr>
                <w:color w:val="323E4F" w:themeColor="text2" w:themeShade="BF"/>
              </w:rPr>
            </w:pPr>
            <w:r>
              <w:rPr>
                <w:color w:val="323E4F" w:themeColor="text2" w:themeShade="BF"/>
              </w:rPr>
              <w:t>US</w:t>
            </w:r>
            <w:r w:rsidR="00E44CD0">
              <w:rPr>
                <w:color w:val="323E4F" w:themeColor="text2" w:themeShade="BF"/>
              </w:rPr>
              <w:t xml:space="preserve"> / UK</w:t>
            </w:r>
          </w:p>
        </w:tc>
      </w:tr>
      <w:tr w:rsidR="00541C44" w14:paraId="0C8669FE" w14:textId="77777777" w:rsidTr="006433BD">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53AEE465" w14:textId="5BF7145F" w:rsidR="00541C44" w:rsidRPr="00F277BF" w:rsidRDefault="00541C44" w:rsidP="00541C44">
            <w:pPr>
              <w:jc w:val="right"/>
              <w:rPr>
                <w:rFonts w:ascii="Calibri" w:eastAsia="Times New Roman" w:hAnsi="Calibri" w:cs="Calibri"/>
                <w:bCs/>
                <w:iCs/>
                <w:color w:val="FFFFFF" w:themeColor="background1"/>
                <w:lang w:val="en-US"/>
              </w:rPr>
            </w:pPr>
            <w:r w:rsidRPr="00F277BF">
              <w:rPr>
                <w:rFonts w:ascii="Calibri" w:eastAsia="Times New Roman" w:hAnsi="Calibri" w:cs="Calibri"/>
                <w:bCs/>
                <w:iCs/>
                <w:color w:val="FFFFFF" w:themeColor="background1"/>
                <w:lang w:val="en-US"/>
              </w:rPr>
              <w:t>Business Area / Org</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77CDF10" w14:textId="1A49D3A4" w:rsidR="00541C44" w:rsidRPr="00F277BF" w:rsidRDefault="00E44CD0" w:rsidP="00541C44">
            <w:pPr>
              <w:jc w:val="both"/>
              <w:rPr>
                <w:color w:val="323E4F" w:themeColor="text2" w:themeShade="BF"/>
              </w:rPr>
            </w:pPr>
            <w:r>
              <w:rPr>
                <w:color w:val="323E4F" w:themeColor="text2" w:themeShade="BF"/>
              </w:rPr>
              <w:t xml:space="preserve">Group Function </w:t>
            </w:r>
          </w:p>
        </w:tc>
      </w:tr>
      <w:tr w:rsidR="00541C44" w14:paraId="608DA1F1"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282D49FA" w14:textId="556E6AF3" w:rsidR="00541C44" w:rsidRPr="00F277BF" w:rsidRDefault="00541C44" w:rsidP="00541C44">
            <w:pPr>
              <w:jc w:val="right"/>
              <w:rPr>
                <w:rFonts w:ascii="Calibri" w:eastAsia="Times New Roman" w:hAnsi="Calibri" w:cs="Calibri"/>
                <w:bCs/>
                <w:iCs/>
                <w:color w:val="FFFFFF" w:themeColor="background1"/>
                <w:lang w:val="en-US"/>
              </w:rPr>
            </w:pPr>
            <w:r w:rsidRPr="00F277BF">
              <w:rPr>
                <w:rFonts w:ascii="Calibri" w:eastAsia="Times New Roman" w:hAnsi="Calibri" w:cs="Calibri"/>
                <w:bCs/>
                <w:iCs/>
                <w:color w:val="FFFFFF" w:themeColor="background1"/>
                <w:lang w:val="en-US"/>
              </w:rPr>
              <w:t>Business Partner</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7BB2F7" w14:textId="0BD5033C" w:rsidR="00541C44" w:rsidRPr="00F277BF" w:rsidRDefault="00425828" w:rsidP="00541C44">
            <w:pPr>
              <w:jc w:val="both"/>
              <w:rPr>
                <w:color w:val="323E4F" w:themeColor="text2" w:themeShade="BF"/>
              </w:rPr>
            </w:pPr>
            <w:proofErr w:type="gramStart"/>
            <w:r>
              <w:rPr>
                <w:rStyle w:val="normaltextrun"/>
                <w:rFonts w:ascii="Arial" w:hAnsi="Arial" w:cs="Arial"/>
                <w:i/>
                <w:iCs/>
                <w:color w:val="000000"/>
                <w:sz w:val="20"/>
                <w:szCs w:val="20"/>
                <w:shd w:val="clear" w:color="auto" w:fill="FFFFFF"/>
              </w:rPr>
              <w:t>Ed</w:t>
            </w:r>
            <w:r>
              <w:rPr>
                <w:rStyle w:val="eop"/>
                <w:rFonts w:ascii="Arial" w:hAnsi="Arial" w:cs="Arial"/>
                <w:color w:val="000000"/>
                <w:sz w:val="20"/>
                <w:szCs w:val="20"/>
                <w:shd w:val="clear" w:color="auto" w:fill="FFFFFF"/>
              </w:rPr>
              <w:t xml:space="preserve">  </w:t>
            </w:r>
            <w:r>
              <w:rPr>
                <w:rStyle w:val="normaltextrun"/>
                <w:rFonts w:ascii="Arial" w:hAnsi="Arial" w:cs="Arial"/>
                <w:i/>
                <w:iCs/>
                <w:color w:val="000000"/>
                <w:sz w:val="20"/>
                <w:szCs w:val="20"/>
                <w:shd w:val="clear" w:color="auto" w:fill="FFFFFF"/>
              </w:rPr>
              <w:t>Brodsky</w:t>
            </w:r>
            <w:proofErr w:type="gramEnd"/>
          </w:p>
        </w:tc>
      </w:tr>
      <w:tr w:rsidR="00541C44" w14:paraId="1BF56F94"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3E42D38B" w14:textId="36DA3058" w:rsidR="00541C44" w:rsidRPr="00F277BF" w:rsidRDefault="00541C44" w:rsidP="00541C44">
            <w:pPr>
              <w:jc w:val="right"/>
              <w:rPr>
                <w:rFonts w:ascii="Calibri" w:eastAsia="Times New Roman" w:hAnsi="Calibri" w:cs="Calibri"/>
                <w:bCs/>
                <w:iCs/>
                <w:color w:val="FFFFFF" w:themeColor="background1"/>
                <w:lang w:val="en-US"/>
              </w:rPr>
            </w:pPr>
            <w:r w:rsidRPr="00F277BF">
              <w:rPr>
                <w:rFonts w:ascii="Calibri" w:eastAsia="Times New Roman" w:hAnsi="Calibri" w:cs="Calibri"/>
                <w:bCs/>
                <w:iCs/>
                <w:color w:val="FFFFFF" w:themeColor="background1"/>
                <w:lang w:val="en-US"/>
              </w:rPr>
              <w:t>Program Manager</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BA5902" w14:textId="001B3471" w:rsidR="00541C44" w:rsidRPr="00F277BF" w:rsidRDefault="003915BF" w:rsidP="00541C44">
            <w:pPr>
              <w:jc w:val="both"/>
              <w:rPr>
                <w:color w:val="323E4F" w:themeColor="text2" w:themeShade="BF"/>
              </w:rPr>
            </w:pPr>
            <w:proofErr w:type="gramStart"/>
            <w:r>
              <w:rPr>
                <w:rStyle w:val="normaltextrun"/>
                <w:rFonts w:ascii="Arial" w:hAnsi="Arial" w:cs="Arial"/>
                <w:i/>
                <w:iCs/>
                <w:color w:val="000000"/>
                <w:sz w:val="20"/>
                <w:szCs w:val="20"/>
                <w:shd w:val="clear" w:color="auto" w:fill="FFFFFF"/>
              </w:rPr>
              <w:t>Ed</w:t>
            </w:r>
            <w:r>
              <w:rPr>
                <w:rStyle w:val="eop"/>
                <w:rFonts w:ascii="Arial" w:hAnsi="Arial" w:cs="Arial"/>
                <w:color w:val="000000"/>
                <w:sz w:val="20"/>
                <w:szCs w:val="20"/>
                <w:shd w:val="clear" w:color="auto" w:fill="FFFFFF"/>
              </w:rPr>
              <w:t xml:space="preserve">  </w:t>
            </w:r>
            <w:r>
              <w:rPr>
                <w:rStyle w:val="normaltextrun"/>
                <w:rFonts w:ascii="Arial" w:hAnsi="Arial" w:cs="Arial"/>
                <w:i/>
                <w:iCs/>
                <w:color w:val="000000"/>
                <w:sz w:val="20"/>
                <w:szCs w:val="20"/>
                <w:shd w:val="clear" w:color="auto" w:fill="FFFFFF"/>
              </w:rPr>
              <w:t>Brodsky</w:t>
            </w:r>
            <w:proofErr w:type="gramEnd"/>
          </w:p>
        </w:tc>
      </w:tr>
      <w:tr w:rsidR="00541C44" w14:paraId="2744A196"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0A0D98DF" w14:textId="69B466B5" w:rsidR="00541C44" w:rsidRPr="00F277BF" w:rsidRDefault="00541C44" w:rsidP="00541C44">
            <w:pPr>
              <w:jc w:val="right"/>
              <w:rPr>
                <w:rFonts w:ascii="Calibri" w:eastAsia="Times New Roman" w:hAnsi="Calibri" w:cs="Calibri"/>
                <w:bCs/>
                <w:iCs/>
                <w:color w:val="FFFFFF" w:themeColor="background1"/>
                <w:lang w:val="en-US"/>
              </w:rPr>
            </w:pPr>
            <w:r w:rsidRPr="00F277BF">
              <w:rPr>
                <w:rFonts w:ascii="Calibri" w:eastAsia="Times New Roman" w:hAnsi="Calibri" w:cs="Calibri"/>
                <w:bCs/>
                <w:iCs/>
                <w:color w:val="FFFFFF" w:themeColor="background1"/>
                <w:lang w:val="en-US"/>
              </w:rPr>
              <w:t>Project Manager</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6AE4973" w14:textId="1A4DC4E4" w:rsidR="00541C44" w:rsidRPr="00F277BF" w:rsidRDefault="00DC1485" w:rsidP="00541C44">
            <w:pPr>
              <w:jc w:val="both"/>
              <w:rPr>
                <w:color w:val="323E4F" w:themeColor="text2" w:themeShade="BF"/>
              </w:rPr>
            </w:pPr>
            <w:r>
              <w:rPr>
                <w:color w:val="323E4F" w:themeColor="text2" w:themeShade="BF"/>
              </w:rPr>
              <w:t xml:space="preserve">TBD </w:t>
            </w:r>
          </w:p>
        </w:tc>
      </w:tr>
      <w:tr w:rsidR="00541C44" w14:paraId="3A5CBEA1"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6BF59CF0" w14:textId="2D770DB0" w:rsidR="00541C44" w:rsidRPr="00F277BF" w:rsidRDefault="00541C44" w:rsidP="00541C44">
            <w:pPr>
              <w:jc w:val="right"/>
              <w:rPr>
                <w:rFonts w:ascii="Calibri" w:eastAsia="Times New Roman" w:hAnsi="Calibri" w:cs="Calibri"/>
                <w:bCs/>
                <w:iCs/>
                <w:color w:val="FFFFFF" w:themeColor="background1"/>
                <w:lang w:val="en-US"/>
              </w:rPr>
            </w:pPr>
            <w:r w:rsidRPr="00F277BF">
              <w:rPr>
                <w:rFonts w:ascii="Calibri" w:eastAsia="Times New Roman" w:hAnsi="Calibri" w:cs="Calibri"/>
                <w:bCs/>
                <w:iCs/>
                <w:color w:val="FFFFFF" w:themeColor="background1"/>
                <w:lang w:val="en-US"/>
              </w:rPr>
              <w:t>Development Dir/Mgr.</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9294A1" w14:textId="2139F1DC" w:rsidR="00541C44" w:rsidRPr="003915BF" w:rsidRDefault="00541C44" w:rsidP="003915BF">
            <w:pPr>
              <w:pStyle w:val="ListParagraph"/>
              <w:numPr>
                <w:ilvl w:val="0"/>
                <w:numId w:val="45"/>
              </w:numPr>
              <w:jc w:val="both"/>
              <w:rPr>
                <w:color w:val="323E4F" w:themeColor="text2" w:themeShade="BF"/>
              </w:rPr>
            </w:pPr>
          </w:p>
        </w:tc>
      </w:tr>
      <w:tr w:rsidR="00F54752" w14:paraId="3A0F222C"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57DF38EC" w14:textId="41F565C8" w:rsidR="00F54752" w:rsidRPr="00F277BF" w:rsidRDefault="00F54752" w:rsidP="00F54752">
            <w:pPr>
              <w:jc w:val="right"/>
              <w:rPr>
                <w:color w:val="FFFFFF" w:themeColor="background1"/>
              </w:rPr>
            </w:pPr>
            <w:r w:rsidRPr="00F277BF">
              <w:rPr>
                <w:rFonts w:ascii="Calibri" w:eastAsia="Times New Roman" w:hAnsi="Calibri" w:cs="Calibri"/>
                <w:bCs/>
                <w:iCs/>
                <w:color w:val="FFFFFF" w:themeColor="background1"/>
                <w:lang w:val="en-US"/>
              </w:rPr>
              <w:t>IT Solution Delivery Type</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97A7DA" w14:textId="4EC8A7EC" w:rsidR="00F54752" w:rsidRPr="00F277BF" w:rsidRDefault="009A341C" w:rsidP="009A341C">
            <w:pPr>
              <w:rPr>
                <w:color w:val="323E4F" w:themeColor="text2" w:themeShade="BF"/>
              </w:rPr>
            </w:pPr>
            <w:r w:rsidRPr="00714AB4">
              <w:rPr>
                <w:rFonts w:ascii="Calibri" w:eastAsia="Times New Roman" w:hAnsi="Calibri" w:cs="Calibri"/>
                <w:b/>
                <w:bCs/>
                <w:sz w:val="16"/>
                <w:szCs w:val="16"/>
                <w:lang w:val="en-US"/>
              </w:rPr>
              <w:t>Medium &amp; Large Scale (Unknown or Net-New Technology)</w:t>
            </w:r>
          </w:p>
        </w:tc>
      </w:tr>
      <w:tr w:rsidR="00F54752" w14:paraId="1822589C"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2BD9A40D" w14:textId="3D427F11" w:rsidR="00F54752" w:rsidRPr="00F277BF" w:rsidRDefault="00F54752" w:rsidP="00F54752">
            <w:pPr>
              <w:jc w:val="right"/>
              <w:rPr>
                <w:color w:val="FFFFFF" w:themeColor="background1"/>
              </w:rPr>
            </w:pPr>
            <w:r w:rsidRPr="00F277BF">
              <w:rPr>
                <w:rFonts w:ascii="Calibri" w:eastAsia="Times New Roman" w:hAnsi="Calibri" w:cs="Calibri"/>
                <w:bCs/>
                <w:iCs/>
                <w:color w:val="FFFFFF" w:themeColor="background1"/>
                <w:lang w:val="en-US"/>
              </w:rPr>
              <w:t>Data Security Classifications</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7755C5" w14:textId="0877BB92" w:rsidR="00F54752" w:rsidRPr="00F277BF" w:rsidRDefault="009A341C" w:rsidP="00F54752">
            <w:pPr>
              <w:jc w:val="both"/>
              <w:rPr>
                <w:color w:val="323E4F" w:themeColor="text2" w:themeShade="BF"/>
              </w:rPr>
            </w:pPr>
            <w:r w:rsidRPr="00714AB4">
              <w:rPr>
                <w:rFonts w:ascii="Calibri" w:eastAsia="Times New Roman" w:hAnsi="Calibri" w:cs="Calibri"/>
                <w:b/>
                <w:bCs/>
                <w:sz w:val="16"/>
                <w:szCs w:val="16"/>
                <w:lang w:val="en-US"/>
              </w:rPr>
              <w:t>Confidential</w:t>
            </w:r>
          </w:p>
        </w:tc>
      </w:tr>
      <w:tr w:rsidR="00F54752" w14:paraId="57FF71B7"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2991606C" w14:textId="45475066" w:rsidR="00F54752" w:rsidRPr="00F277BF" w:rsidRDefault="00F54752" w:rsidP="00F54752">
            <w:pPr>
              <w:jc w:val="right"/>
              <w:rPr>
                <w:color w:val="FFFFFF" w:themeColor="background1"/>
              </w:rPr>
            </w:pPr>
            <w:r w:rsidRPr="00F277BF">
              <w:rPr>
                <w:color w:val="FFFFFF" w:themeColor="background1"/>
              </w:rPr>
              <w:t xml:space="preserve">Data Business Criticality </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2CD54B" w14:textId="3E20D6C3" w:rsidR="00F54752" w:rsidRPr="00F277BF" w:rsidRDefault="009A341C" w:rsidP="00F54752">
            <w:pPr>
              <w:jc w:val="both"/>
              <w:rPr>
                <w:color w:val="323E4F" w:themeColor="text2" w:themeShade="BF"/>
              </w:rPr>
            </w:pPr>
            <w:r>
              <w:rPr>
                <w:color w:val="323E4F" w:themeColor="text2" w:themeShade="BF"/>
              </w:rPr>
              <w:t>Critical</w:t>
            </w:r>
          </w:p>
        </w:tc>
      </w:tr>
      <w:tr w:rsidR="00F54752" w14:paraId="44C8C18E"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60450EDA" w14:textId="7840146E" w:rsidR="00F54752" w:rsidRPr="00F277BF" w:rsidRDefault="00F54752" w:rsidP="00F54752">
            <w:pPr>
              <w:jc w:val="right"/>
              <w:rPr>
                <w:color w:val="FFFFFF" w:themeColor="background1"/>
              </w:rPr>
            </w:pPr>
            <w:r w:rsidRPr="00F277BF">
              <w:rPr>
                <w:color w:val="FFFFFF" w:themeColor="background1"/>
              </w:rPr>
              <w:t>Data Type</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57BBB4" w14:textId="52E385A9" w:rsidR="00F54752" w:rsidRPr="00F277BF" w:rsidRDefault="00EA4301" w:rsidP="00F54752">
            <w:pPr>
              <w:rPr>
                <w:color w:val="323E4F" w:themeColor="text2" w:themeShade="BF"/>
              </w:rPr>
            </w:pPr>
            <w:r>
              <w:rPr>
                <w:color w:val="323E4F" w:themeColor="text2" w:themeShade="BF"/>
              </w:rPr>
              <w:t>Financial</w:t>
            </w:r>
            <w:r w:rsidR="00F9798D">
              <w:rPr>
                <w:color w:val="323E4F" w:themeColor="text2" w:themeShade="BF"/>
              </w:rPr>
              <w:t>, Operational</w:t>
            </w:r>
          </w:p>
        </w:tc>
      </w:tr>
      <w:tr w:rsidR="00F54752" w14:paraId="65278B41"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70151DAA" w14:textId="53950FD7" w:rsidR="00F54752" w:rsidRPr="00F277BF" w:rsidRDefault="00F54752" w:rsidP="00F54752">
            <w:pPr>
              <w:jc w:val="right"/>
              <w:rPr>
                <w:color w:val="FFFFFF" w:themeColor="background1"/>
              </w:rPr>
            </w:pPr>
            <w:r w:rsidRPr="00F277BF">
              <w:rPr>
                <w:color w:val="FFFFFF" w:themeColor="background1"/>
              </w:rPr>
              <w:t xml:space="preserve">External Information Recipient </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1FEF2D" w14:textId="015E99CD" w:rsidR="00F54752" w:rsidRPr="00F277BF" w:rsidRDefault="00F9798D" w:rsidP="00F54752">
            <w:pPr>
              <w:jc w:val="both"/>
              <w:rPr>
                <w:color w:val="323E4F" w:themeColor="text2" w:themeShade="BF"/>
              </w:rPr>
            </w:pPr>
            <w:r>
              <w:rPr>
                <w:color w:val="323E4F" w:themeColor="text2" w:themeShade="BF"/>
              </w:rPr>
              <w:t>TBD</w:t>
            </w:r>
          </w:p>
        </w:tc>
      </w:tr>
      <w:tr w:rsidR="00F54752" w14:paraId="09B2F59F"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50252921" w14:textId="0DC17FF0" w:rsidR="00F54752" w:rsidRPr="00F277BF" w:rsidRDefault="00F54752" w:rsidP="00F54752">
            <w:pPr>
              <w:jc w:val="right"/>
              <w:rPr>
                <w:color w:val="FFFFFF" w:themeColor="background1"/>
              </w:rPr>
            </w:pPr>
            <w:r w:rsidRPr="00F277BF">
              <w:rPr>
                <w:color w:val="FFFFFF" w:themeColor="background1"/>
              </w:rPr>
              <w:t xml:space="preserve">Cloud Based Solution </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A7BAB8" w14:textId="4F46315F" w:rsidR="00F54752" w:rsidRPr="00F277BF" w:rsidRDefault="00F9798D" w:rsidP="00F54752">
            <w:pPr>
              <w:jc w:val="both"/>
              <w:rPr>
                <w:color w:val="323E4F" w:themeColor="text2" w:themeShade="BF"/>
              </w:rPr>
            </w:pPr>
            <w:r>
              <w:rPr>
                <w:color w:val="323E4F" w:themeColor="text2" w:themeShade="BF"/>
              </w:rPr>
              <w:t>TBD</w:t>
            </w:r>
          </w:p>
        </w:tc>
      </w:tr>
      <w:tr w:rsidR="00F54752" w14:paraId="066CADD0"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51D0DDAC" w14:textId="40680EC7" w:rsidR="00F54752" w:rsidRPr="00F277BF" w:rsidRDefault="00F54752" w:rsidP="00F54752">
            <w:pPr>
              <w:jc w:val="right"/>
              <w:rPr>
                <w:color w:val="FFFFFF" w:themeColor="background1"/>
              </w:rPr>
            </w:pPr>
            <w:r w:rsidRPr="00F277BF">
              <w:rPr>
                <w:color w:val="FFFFFF" w:themeColor="background1"/>
              </w:rPr>
              <w:t>System Accessibility Type</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D4E547" w14:textId="6D3310DA" w:rsidR="00F54752" w:rsidRPr="00F277BF" w:rsidRDefault="00F9798D" w:rsidP="00F54752">
            <w:pPr>
              <w:jc w:val="both"/>
              <w:rPr>
                <w:color w:val="323E4F" w:themeColor="text2" w:themeShade="BF"/>
              </w:rPr>
            </w:pPr>
            <w:r>
              <w:rPr>
                <w:color w:val="323E4F" w:themeColor="text2" w:themeShade="BF"/>
              </w:rPr>
              <w:t>Intranet</w:t>
            </w:r>
          </w:p>
        </w:tc>
      </w:tr>
      <w:tr w:rsidR="00F54752" w14:paraId="3A2DD10B"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7C03CF90" w14:textId="24277DC1" w:rsidR="00F54752" w:rsidRPr="00F277BF" w:rsidRDefault="00F54752" w:rsidP="00F54752">
            <w:pPr>
              <w:jc w:val="right"/>
              <w:rPr>
                <w:color w:val="FFFFFF" w:themeColor="background1"/>
              </w:rPr>
            </w:pPr>
            <w:r w:rsidRPr="00F277BF">
              <w:rPr>
                <w:color w:val="FFFFFF" w:themeColor="background1"/>
              </w:rPr>
              <w:t>Use of Third Party &amp; Supplier Services</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93ED2E8" w14:textId="1BC31D2E" w:rsidR="00F54752" w:rsidRPr="00F277BF" w:rsidRDefault="00F9798D" w:rsidP="00F54752">
            <w:pPr>
              <w:jc w:val="both"/>
              <w:rPr>
                <w:color w:val="323E4F" w:themeColor="text2" w:themeShade="BF"/>
              </w:rPr>
            </w:pPr>
            <w:r>
              <w:rPr>
                <w:color w:val="323E4F" w:themeColor="text2" w:themeShade="BF"/>
              </w:rPr>
              <w:t>Yes</w:t>
            </w:r>
          </w:p>
        </w:tc>
      </w:tr>
      <w:tr w:rsidR="00F54752" w14:paraId="67E1D46E"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0F1A050D" w14:textId="095C8601" w:rsidR="00F54752" w:rsidRPr="00F277BF" w:rsidRDefault="00F54752" w:rsidP="00F54752">
            <w:pPr>
              <w:jc w:val="right"/>
              <w:rPr>
                <w:color w:val="FFFFFF" w:themeColor="background1"/>
              </w:rPr>
            </w:pPr>
            <w:r w:rsidRPr="00F277BF">
              <w:rPr>
                <w:color w:val="FFFFFF" w:themeColor="background1"/>
              </w:rPr>
              <w:t>Third Party &amp; Supplier Types</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4407553" w14:textId="3BD8A287" w:rsidR="00F54752" w:rsidRPr="00F277BF" w:rsidRDefault="00F9798D" w:rsidP="00F54752">
            <w:pPr>
              <w:jc w:val="both"/>
              <w:rPr>
                <w:color w:val="323E4F" w:themeColor="text2" w:themeShade="BF"/>
              </w:rPr>
            </w:pPr>
            <w:r>
              <w:rPr>
                <w:color w:val="323E4F" w:themeColor="text2" w:themeShade="BF"/>
              </w:rPr>
              <w:t>Vendor</w:t>
            </w:r>
          </w:p>
        </w:tc>
      </w:tr>
      <w:tr w:rsidR="00F54752" w14:paraId="1C10F233" w14:textId="77777777" w:rsidTr="008A4664">
        <w:trPr>
          <w:trHeight w:val="397"/>
        </w:trPr>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vAlign w:val="center"/>
          </w:tcPr>
          <w:p w14:paraId="0DC722CC" w14:textId="50AF9FE6" w:rsidR="00F54752" w:rsidRPr="00F277BF" w:rsidRDefault="00F54752" w:rsidP="00F54752">
            <w:pPr>
              <w:jc w:val="right"/>
              <w:rPr>
                <w:color w:val="FFFFFF" w:themeColor="background1"/>
              </w:rPr>
            </w:pPr>
            <w:r w:rsidRPr="00F277BF">
              <w:rPr>
                <w:color w:val="FFFFFF" w:themeColor="background1"/>
              </w:rPr>
              <w:t xml:space="preserve">Critical National Infrastructure Impact </w:t>
            </w:r>
          </w:p>
        </w:tc>
        <w:tc>
          <w:tcPr>
            <w:tcW w:w="5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8EB05F" w14:textId="262D5032" w:rsidR="00F54752" w:rsidRPr="00F277BF" w:rsidRDefault="00F9798D" w:rsidP="00F54752">
            <w:pPr>
              <w:jc w:val="both"/>
              <w:rPr>
                <w:color w:val="323E4F" w:themeColor="text2" w:themeShade="BF"/>
              </w:rPr>
            </w:pPr>
            <w:r>
              <w:rPr>
                <w:color w:val="323E4F" w:themeColor="text2" w:themeShade="BF"/>
              </w:rPr>
              <w:t>No</w:t>
            </w:r>
          </w:p>
        </w:tc>
      </w:tr>
    </w:tbl>
    <w:p w14:paraId="662471D4" w14:textId="77777777" w:rsidR="00055922" w:rsidRDefault="00055922" w:rsidP="00F277BF">
      <w:pPr>
        <w:pStyle w:val="Heading1"/>
      </w:pPr>
      <w:bookmarkStart w:id="13" w:name="_Toc41913875"/>
      <w:bookmarkStart w:id="14" w:name="_Toc41917487"/>
      <w:bookmarkStart w:id="15" w:name="_Toc41933941"/>
      <w:bookmarkStart w:id="16" w:name="_Toc49803745"/>
      <w:bookmarkStart w:id="17" w:name="_Toc52807079"/>
      <w:bookmarkStart w:id="18" w:name="_Toc52807217"/>
      <w:bookmarkStart w:id="19" w:name="_Toc41871966"/>
      <w:bookmarkStart w:id="20" w:name="_Toc41913876"/>
      <w:bookmarkStart w:id="21" w:name="_Toc41917488"/>
      <w:bookmarkStart w:id="22" w:name="_Toc41933942"/>
      <w:bookmarkEnd w:id="12"/>
    </w:p>
    <w:p w14:paraId="086422BC" w14:textId="77777777" w:rsidR="00055922" w:rsidRDefault="00055922">
      <w:pPr>
        <w:rPr>
          <w:rFonts w:asciiTheme="majorHAnsi" w:eastAsiaTheme="majorEastAsia" w:hAnsiTheme="majorHAnsi" w:cstheme="majorBidi"/>
          <w:color w:val="1F3864" w:themeColor="accent1" w:themeShade="80"/>
          <w:sz w:val="36"/>
          <w:szCs w:val="36"/>
        </w:rPr>
      </w:pPr>
      <w:r>
        <w:br w:type="page"/>
      </w:r>
    </w:p>
    <w:p w14:paraId="06DA2D45" w14:textId="1F2FD0A6" w:rsidR="005B0F79" w:rsidRPr="005B0F79" w:rsidRDefault="008C0B1A" w:rsidP="00F277BF">
      <w:pPr>
        <w:pStyle w:val="Heading1"/>
      </w:pPr>
      <w:r w:rsidRPr="005B0F79">
        <w:lastRenderedPageBreak/>
        <w:t xml:space="preserve">Impacted </w:t>
      </w:r>
      <w:r w:rsidR="00FC09F0" w:rsidRPr="005B0F79">
        <w:t xml:space="preserve">External </w:t>
      </w:r>
      <w:bookmarkEnd w:id="13"/>
      <w:bookmarkEnd w:id="14"/>
      <w:bookmarkEnd w:id="15"/>
      <w:bookmarkEnd w:id="16"/>
      <w:bookmarkEnd w:id="17"/>
      <w:bookmarkEnd w:id="18"/>
      <w:r w:rsidR="005B0F79" w:rsidRPr="005B0F79">
        <w:t>Regulations</w:t>
      </w:r>
    </w:p>
    <w:p w14:paraId="00431078" w14:textId="1C626C1C" w:rsidR="00B62A9D" w:rsidRDefault="00FC09F0" w:rsidP="00FC09F0">
      <w:r w:rsidRPr="00D028E1">
        <w:t xml:space="preserve">The </w:t>
      </w:r>
      <w:r w:rsidR="00EF585D">
        <w:t>ITPRC</w:t>
      </w:r>
      <w:r w:rsidR="00FB0730">
        <w:t xml:space="preserve"> responses identified </w:t>
      </w:r>
      <w:r w:rsidR="0078284F">
        <w:t xml:space="preserve">which </w:t>
      </w:r>
      <w:r w:rsidRPr="00D028E1">
        <w:t>external regulatory requirements</w:t>
      </w:r>
      <w:r w:rsidR="00756F2A">
        <w:t xml:space="preserve"> </w:t>
      </w:r>
      <w:r w:rsidR="0078284F">
        <w:t xml:space="preserve">are </w:t>
      </w:r>
      <w:r w:rsidR="00756F2A">
        <w:t>applicable to the project. T</w:t>
      </w:r>
      <w:r w:rsidRPr="00D028E1">
        <w:t xml:space="preserve">he results of </w:t>
      </w:r>
      <w:r w:rsidR="00EF585D">
        <w:t xml:space="preserve">which </w:t>
      </w:r>
      <w:r w:rsidRPr="00D028E1">
        <w:t>are shown</w:t>
      </w:r>
      <w:r w:rsidR="00EF585D">
        <w:t xml:space="preserve"> </w:t>
      </w:r>
      <w:r w:rsidRPr="00D028E1">
        <w:t>below</w:t>
      </w:r>
      <w:r w:rsidR="006327CE">
        <w:t>:</w:t>
      </w:r>
    </w:p>
    <w:p w14:paraId="26A345FB" w14:textId="6556173E" w:rsidR="00AC5920" w:rsidRDefault="00AC5920" w:rsidP="00FC09F0">
      <w:r w:rsidRPr="007B1C93">
        <w:rPr>
          <w:rFonts w:ascii="Arial" w:hAnsi="Arial" w:cs="Arial"/>
          <w:noProof/>
          <w:color w:val="000000" w:themeColor="text1"/>
        </w:rPr>
        <mc:AlternateContent>
          <mc:Choice Requires="wps">
            <w:drawing>
              <wp:anchor distT="45720" distB="45720" distL="114300" distR="114300" simplePos="0" relativeHeight="251658244" behindDoc="1" locked="0" layoutInCell="1" allowOverlap="1" wp14:anchorId="4A6D0D25" wp14:editId="6D44264F">
                <wp:simplePos x="0" y="0"/>
                <wp:positionH relativeFrom="margin">
                  <wp:align>right</wp:align>
                </wp:positionH>
                <wp:positionV relativeFrom="page">
                  <wp:posOffset>5969000</wp:posOffset>
                </wp:positionV>
                <wp:extent cx="6668135" cy="1043305"/>
                <wp:effectExtent l="0" t="0" r="18415"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8135" cy="1043305"/>
                        </a:xfrm>
                        <a:prstGeom prst="rect">
                          <a:avLst/>
                        </a:prstGeom>
                        <a:solidFill>
                          <a:schemeClr val="accent4">
                            <a:lumMod val="20000"/>
                            <a:lumOff val="80000"/>
                          </a:schemeClr>
                        </a:solidFill>
                        <a:ln w="19050">
                          <a:solidFill>
                            <a:srgbClr val="FFC000"/>
                          </a:solidFill>
                          <a:headEnd/>
                          <a:tailEnd/>
                        </a:ln>
                      </wps:spPr>
                      <wps:style>
                        <a:lnRef idx="1">
                          <a:schemeClr val="accent4"/>
                        </a:lnRef>
                        <a:fillRef idx="2">
                          <a:schemeClr val="accent4"/>
                        </a:fillRef>
                        <a:effectRef idx="1">
                          <a:schemeClr val="accent4"/>
                        </a:effectRef>
                        <a:fontRef idx="minor">
                          <a:schemeClr val="dk1"/>
                        </a:fontRef>
                      </wps:style>
                      <wps:txbx>
                        <w:txbxContent>
                          <w:p w14:paraId="3F040946" w14:textId="550D17D6" w:rsidR="00DB0767" w:rsidRPr="00207713" w:rsidRDefault="00DB0767" w:rsidP="00815A94">
                            <w:pPr>
                              <w:jc w:val="center"/>
                              <w:rPr>
                                <w:rFonts w:cstheme="minorHAnsi"/>
                                <w:color w:val="000000" w:themeColor="text1"/>
                              </w:rPr>
                            </w:pPr>
                            <w:r w:rsidRPr="00F070C2">
                              <w:rPr>
                                <w:noProof/>
                              </w:rPr>
                              <w:drawing>
                                <wp:inline distT="0" distB="0" distL="0" distR="0" wp14:anchorId="2D1F1AD6" wp14:editId="64CEE8FD">
                                  <wp:extent cx="23812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a:effectLst>
                                            <a:softEdge rad="63500"/>
                                          </a:effectLst>
                                        </pic:spPr>
                                      </pic:pic>
                                    </a:graphicData>
                                  </a:graphic>
                                </wp:inline>
                              </w:drawing>
                            </w:r>
                            <w:r w:rsidRPr="00207713">
                              <w:rPr>
                                <w:rFonts w:asciiTheme="majorHAnsi" w:hAnsiTheme="majorHAnsi" w:cstheme="majorHAnsi"/>
                                <w:b/>
                                <w:color w:val="000000" w:themeColor="text1"/>
                              </w:rPr>
                              <w:t>GDPR / Data Privacy:</w:t>
                            </w:r>
                            <w:r w:rsidRPr="007B1C93">
                              <w:rPr>
                                <w:rFonts w:ascii="Arial" w:hAnsi="Arial" w:cs="Arial"/>
                                <w:b/>
                                <w:color w:val="000000" w:themeColor="text1"/>
                              </w:rPr>
                              <w:t xml:space="preserve"> </w:t>
                            </w:r>
                            <w:r>
                              <w:rPr>
                                <w:rFonts w:cstheme="minorHAnsi"/>
                                <w:color w:val="000000" w:themeColor="text1"/>
                              </w:rPr>
                              <w:t xml:space="preserve">If the </w:t>
                            </w:r>
                            <w:r w:rsidRPr="00207713">
                              <w:rPr>
                                <w:rFonts w:cstheme="minorHAnsi"/>
                                <w:color w:val="000000" w:themeColor="text1"/>
                              </w:rPr>
                              <w:t>proposed technology solution includes processing, storing and</w:t>
                            </w:r>
                            <w:r>
                              <w:rPr>
                                <w:rFonts w:cstheme="minorHAnsi"/>
                                <w:color w:val="000000" w:themeColor="text1"/>
                              </w:rPr>
                              <w:t>/or</w:t>
                            </w:r>
                            <w:r w:rsidRPr="00207713">
                              <w:rPr>
                                <w:rFonts w:cstheme="minorHAnsi"/>
                                <w:color w:val="000000" w:themeColor="text1"/>
                              </w:rPr>
                              <w:t xml:space="preserve"> transmi</w:t>
                            </w:r>
                            <w:r>
                              <w:rPr>
                                <w:rFonts w:cstheme="minorHAnsi"/>
                                <w:color w:val="000000" w:themeColor="text1"/>
                              </w:rPr>
                              <w:t>tting (customer)</w:t>
                            </w:r>
                            <w:r w:rsidRPr="00207713">
                              <w:rPr>
                                <w:rFonts w:cstheme="minorHAnsi"/>
                                <w:color w:val="000000" w:themeColor="text1"/>
                              </w:rPr>
                              <w:t xml:space="preserve"> privacy data</w:t>
                            </w:r>
                            <w:r>
                              <w:rPr>
                                <w:rFonts w:cstheme="minorHAnsi"/>
                                <w:color w:val="000000" w:themeColor="text1"/>
                              </w:rPr>
                              <w:t>,</w:t>
                            </w:r>
                            <w:r w:rsidRPr="00207713">
                              <w:rPr>
                                <w:rFonts w:cstheme="minorHAnsi"/>
                                <w:color w:val="000000" w:themeColor="text1"/>
                              </w:rPr>
                              <w:t xml:space="preserve"> TRPA strongly recommend that </w:t>
                            </w:r>
                            <w:r>
                              <w:rPr>
                                <w:rFonts w:cstheme="minorHAnsi"/>
                                <w:color w:val="000000" w:themeColor="text1"/>
                              </w:rPr>
                              <w:t>the p</w:t>
                            </w:r>
                            <w:r w:rsidRPr="00207713">
                              <w:rPr>
                                <w:rFonts w:cstheme="minorHAnsi"/>
                                <w:color w:val="000000" w:themeColor="text1"/>
                              </w:rPr>
                              <w:t xml:space="preserve">roject </w:t>
                            </w:r>
                            <w:r>
                              <w:rPr>
                                <w:rFonts w:cstheme="minorHAnsi"/>
                                <w:color w:val="000000" w:themeColor="text1"/>
                              </w:rPr>
                              <w:t>t</w:t>
                            </w:r>
                            <w:r w:rsidRPr="00207713">
                              <w:rPr>
                                <w:rFonts w:cstheme="minorHAnsi"/>
                                <w:color w:val="000000" w:themeColor="text1"/>
                              </w:rPr>
                              <w:t xml:space="preserve">eam engage with </w:t>
                            </w:r>
                            <w:r>
                              <w:rPr>
                                <w:rFonts w:cstheme="minorHAnsi"/>
                                <w:color w:val="000000" w:themeColor="text1"/>
                              </w:rPr>
                              <w:t xml:space="preserve">Data Privacy and Records Management (Deborah Tamborski for the US and Glen Truman for the UK) </w:t>
                            </w:r>
                            <w:r w:rsidRPr="00207713">
                              <w:rPr>
                                <w:rFonts w:cstheme="minorHAnsi"/>
                                <w:color w:val="000000" w:themeColor="text1"/>
                              </w:rPr>
                              <w:t xml:space="preserve">to </w:t>
                            </w:r>
                            <w:r>
                              <w:rPr>
                                <w:rFonts w:cstheme="minorHAnsi"/>
                                <w:color w:val="000000" w:themeColor="text1"/>
                              </w:rPr>
                              <w:t>determine if a P</w:t>
                            </w:r>
                            <w:r>
                              <w:t>rivacy Impact Assessment is needed</w:t>
                            </w:r>
                            <w:r w:rsidRPr="00207713">
                              <w:rPr>
                                <w:rFonts w:cstheme="minorHAnsi"/>
                                <w:color w:val="000000" w:themeColor="text1"/>
                              </w:rPr>
                              <w:t xml:space="preserve"> </w:t>
                            </w:r>
                            <w:r>
                              <w:rPr>
                                <w:rFonts w:cstheme="minorHAnsi"/>
                                <w:color w:val="000000" w:themeColor="text1"/>
                              </w:rPr>
                              <w:t xml:space="preserve">and </w:t>
                            </w:r>
                            <w:r w:rsidRPr="00207713">
                              <w:rPr>
                                <w:rFonts w:cstheme="minorHAnsi"/>
                                <w:color w:val="000000" w:themeColor="text1"/>
                              </w:rPr>
                              <w:t>ensure compliance with all relevant data privacy legislation.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D0D25" id="_x0000_s1029" type="#_x0000_t202" style="position:absolute;margin-left:473.85pt;margin-top:470pt;width:525.05pt;height:82.15pt;z-index:-25165823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" fillcolor="#fff2cc [663]" strokecolor="#ffc000" strokeweight="1.5pt">
                <v:textbox>
                  <w:txbxContent>
                    <w:p w14:paraId="3F040946" w14:textId="550D17D6" w:rsidR="00DB0767" w:rsidRPr="00207713" w:rsidRDefault="00DB0767" w:rsidP="00815A94">
                      <w:pPr>
                        <w:jc w:val="center"/>
                        <w:rPr>
                          <w:rFonts w:cstheme="minorHAnsi"/>
                          <w:color w:val="000000" w:themeColor="text1"/>
                        </w:rPr>
                      </w:pPr>
                      <w:r w:rsidRPr="00F070C2">
                        <w:rPr>
                          <w:noProof/>
                        </w:rPr>
                        <w:drawing>
                          <wp:inline distT="0" distB="0" distL="0" distR="0" wp14:anchorId="2D1F1AD6" wp14:editId="64CEE8FD">
                            <wp:extent cx="23812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a:effectLst>
                                      <a:softEdge rad="63500"/>
                                    </a:effectLst>
                                  </pic:spPr>
                                </pic:pic>
                              </a:graphicData>
                            </a:graphic>
                          </wp:inline>
                        </w:drawing>
                      </w:r>
                      <w:r w:rsidRPr="00207713">
                        <w:rPr>
                          <w:rFonts w:asciiTheme="majorHAnsi" w:hAnsiTheme="majorHAnsi" w:cstheme="majorHAnsi"/>
                          <w:b/>
                          <w:color w:val="000000" w:themeColor="text1"/>
                        </w:rPr>
                        <w:t>GDPR / Data Privacy:</w:t>
                      </w:r>
                      <w:r w:rsidRPr="007B1C93">
                        <w:rPr>
                          <w:rFonts w:ascii="Arial" w:hAnsi="Arial" w:cs="Arial"/>
                          <w:b/>
                          <w:color w:val="000000" w:themeColor="text1"/>
                        </w:rPr>
                        <w:t xml:space="preserve"> </w:t>
                      </w:r>
                      <w:r>
                        <w:rPr>
                          <w:rFonts w:cstheme="minorHAnsi"/>
                          <w:color w:val="000000" w:themeColor="text1"/>
                        </w:rPr>
                        <w:t xml:space="preserve">If the </w:t>
                      </w:r>
                      <w:r w:rsidRPr="00207713">
                        <w:rPr>
                          <w:rFonts w:cstheme="minorHAnsi"/>
                          <w:color w:val="000000" w:themeColor="text1"/>
                        </w:rPr>
                        <w:t>proposed technology solution includes processing, storing and</w:t>
                      </w:r>
                      <w:r>
                        <w:rPr>
                          <w:rFonts w:cstheme="minorHAnsi"/>
                          <w:color w:val="000000" w:themeColor="text1"/>
                        </w:rPr>
                        <w:t>/or</w:t>
                      </w:r>
                      <w:r w:rsidRPr="00207713">
                        <w:rPr>
                          <w:rFonts w:cstheme="minorHAnsi"/>
                          <w:color w:val="000000" w:themeColor="text1"/>
                        </w:rPr>
                        <w:t xml:space="preserve"> transmi</w:t>
                      </w:r>
                      <w:r>
                        <w:rPr>
                          <w:rFonts w:cstheme="minorHAnsi"/>
                          <w:color w:val="000000" w:themeColor="text1"/>
                        </w:rPr>
                        <w:t>tting (customer)</w:t>
                      </w:r>
                      <w:r w:rsidRPr="00207713">
                        <w:rPr>
                          <w:rFonts w:cstheme="minorHAnsi"/>
                          <w:color w:val="000000" w:themeColor="text1"/>
                        </w:rPr>
                        <w:t xml:space="preserve"> privacy data</w:t>
                      </w:r>
                      <w:r>
                        <w:rPr>
                          <w:rFonts w:cstheme="minorHAnsi"/>
                          <w:color w:val="000000" w:themeColor="text1"/>
                        </w:rPr>
                        <w:t>,</w:t>
                      </w:r>
                      <w:r w:rsidRPr="00207713">
                        <w:rPr>
                          <w:rFonts w:cstheme="minorHAnsi"/>
                          <w:color w:val="000000" w:themeColor="text1"/>
                        </w:rPr>
                        <w:t xml:space="preserve"> TRPA strongly recommend that </w:t>
                      </w:r>
                      <w:r>
                        <w:rPr>
                          <w:rFonts w:cstheme="minorHAnsi"/>
                          <w:color w:val="000000" w:themeColor="text1"/>
                        </w:rPr>
                        <w:t>the p</w:t>
                      </w:r>
                      <w:r w:rsidRPr="00207713">
                        <w:rPr>
                          <w:rFonts w:cstheme="minorHAnsi"/>
                          <w:color w:val="000000" w:themeColor="text1"/>
                        </w:rPr>
                        <w:t xml:space="preserve">roject </w:t>
                      </w:r>
                      <w:r>
                        <w:rPr>
                          <w:rFonts w:cstheme="minorHAnsi"/>
                          <w:color w:val="000000" w:themeColor="text1"/>
                        </w:rPr>
                        <w:t>t</w:t>
                      </w:r>
                      <w:r w:rsidRPr="00207713">
                        <w:rPr>
                          <w:rFonts w:cstheme="minorHAnsi"/>
                          <w:color w:val="000000" w:themeColor="text1"/>
                        </w:rPr>
                        <w:t xml:space="preserve">eam engage with </w:t>
                      </w:r>
                      <w:r>
                        <w:rPr>
                          <w:rFonts w:cstheme="minorHAnsi"/>
                          <w:color w:val="000000" w:themeColor="text1"/>
                        </w:rPr>
                        <w:t xml:space="preserve">Data Privacy and Records Management (Deborah Tamborski for the US and Glen Truman for the UK) </w:t>
                      </w:r>
                      <w:r w:rsidRPr="00207713">
                        <w:rPr>
                          <w:rFonts w:cstheme="minorHAnsi"/>
                          <w:color w:val="000000" w:themeColor="text1"/>
                        </w:rPr>
                        <w:t xml:space="preserve">to </w:t>
                      </w:r>
                      <w:r>
                        <w:rPr>
                          <w:rFonts w:cstheme="minorHAnsi"/>
                          <w:color w:val="000000" w:themeColor="text1"/>
                        </w:rPr>
                        <w:t>determine if a P</w:t>
                      </w:r>
                      <w:r>
                        <w:t>rivacy Impact Assessment is needed</w:t>
                      </w:r>
                      <w:r w:rsidRPr="00207713">
                        <w:rPr>
                          <w:rFonts w:cstheme="minorHAnsi"/>
                          <w:color w:val="000000" w:themeColor="text1"/>
                        </w:rPr>
                        <w:t xml:space="preserve"> </w:t>
                      </w:r>
                      <w:r>
                        <w:rPr>
                          <w:rFonts w:cstheme="minorHAnsi"/>
                          <w:color w:val="000000" w:themeColor="text1"/>
                        </w:rPr>
                        <w:t xml:space="preserve">and </w:t>
                      </w:r>
                      <w:r w:rsidRPr="00207713">
                        <w:rPr>
                          <w:rFonts w:cstheme="minorHAnsi"/>
                          <w:color w:val="000000" w:themeColor="text1"/>
                        </w:rPr>
                        <w:t>ensure compliance with all relevant data privacy legislation.</w:t>
                      </w:r>
                    </w:p>
                  </w:txbxContent>
                </v:textbox>
                <w10:wrap type="square" anchorx="margin" anchory="page"/>
              </v:shape>
            </w:pict>
          </mc:Fallback>
        </mc:AlternateContent>
      </w:r>
      <w:r>
        <w:t>K</w:t>
      </w:r>
      <w:r w:rsidRPr="67D46AF1">
        <w:rPr>
          <w:b/>
          <w:bCs/>
          <w:color w:val="44546A" w:themeColor="text2"/>
          <w:sz w:val="20"/>
          <w:szCs w:val="20"/>
        </w:rPr>
        <w:t>ey:</w:t>
      </w:r>
      <w:r w:rsidRPr="67D46AF1">
        <w:rPr>
          <w:color w:val="44546A" w:themeColor="text2"/>
          <w:sz w:val="20"/>
          <w:szCs w:val="20"/>
        </w:rPr>
        <w:t xml:space="preserve"> </w:t>
      </w:r>
      <w:r w:rsidR="00E5224F">
        <w:rPr>
          <w:color w:val="44546A" w:themeColor="text2"/>
          <w:sz w:val="20"/>
          <w:szCs w:val="20"/>
        </w:rPr>
        <w:t>I</w:t>
      </w:r>
      <w:r w:rsidR="00344FDE">
        <w:rPr>
          <w:color w:val="44546A" w:themeColor="text2"/>
          <w:sz w:val="20"/>
          <w:szCs w:val="20"/>
        </w:rPr>
        <w:t>n-scope</w:t>
      </w:r>
      <w:r w:rsidRPr="67D46AF1">
        <w:rPr>
          <w:color w:val="44546A" w:themeColor="text2"/>
          <w:sz w:val="20"/>
          <w:szCs w:val="20"/>
        </w:rPr>
        <w:t xml:space="preserve"> = </w:t>
      </w:r>
      <w:r w:rsidRPr="67D46AF1">
        <w:rPr>
          <w:rFonts w:ascii="Wingdings" w:eastAsia="Wingdings" w:hAnsi="Wingdings" w:cs="Wingdings"/>
          <w:b/>
          <w:bCs/>
          <w:color w:val="00B050"/>
          <w:sz w:val="28"/>
          <w:szCs w:val="28"/>
        </w:rPr>
        <w:t></w:t>
      </w:r>
      <w:r w:rsidRPr="67D46AF1">
        <w:rPr>
          <w:color w:val="44546A" w:themeColor="text2"/>
          <w:sz w:val="20"/>
          <w:szCs w:val="20"/>
        </w:rPr>
        <w:t xml:space="preserve">Not </w:t>
      </w:r>
      <w:r w:rsidR="00344FDE">
        <w:rPr>
          <w:color w:val="44546A" w:themeColor="text2"/>
          <w:sz w:val="20"/>
          <w:szCs w:val="20"/>
        </w:rPr>
        <w:t>in-scope</w:t>
      </w:r>
      <w:r w:rsidRPr="67D46AF1">
        <w:rPr>
          <w:color w:val="44546A" w:themeColor="text2"/>
          <w:sz w:val="20"/>
          <w:szCs w:val="20"/>
        </w:rPr>
        <w:t xml:space="preserve"> = </w:t>
      </w:r>
      <w:r w:rsidRPr="67D46AF1">
        <w:rPr>
          <w:rFonts w:ascii="Wingdings 2" w:eastAsia="Wingdings 2" w:hAnsi="Wingdings 2" w:cs="Wingdings 2"/>
          <w:color w:val="FF0000"/>
          <w:sz w:val="24"/>
          <w:szCs w:val="24"/>
        </w:rPr>
        <w:t></w:t>
      </w:r>
    </w:p>
    <w:tbl>
      <w:tblPr>
        <w:tblStyle w:val="GridTable1Light-Accent1"/>
        <w:tblpPr w:leftFromText="180" w:rightFromText="180" w:vertAnchor="text" w:horzAnchor="page" w:tblpX="657" w:tblpY="537"/>
        <w:tblW w:w="10490" w:type="dxa"/>
        <w:tblLook w:val="04A0" w:firstRow="1" w:lastRow="0" w:firstColumn="1" w:lastColumn="0" w:noHBand="0" w:noVBand="1"/>
      </w:tblPr>
      <w:tblGrid>
        <w:gridCol w:w="2657"/>
        <w:gridCol w:w="1364"/>
        <w:gridCol w:w="6469"/>
      </w:tblGrid>
      <w:tr w:rsidR="005D40BC" w:rsidRPr="005D40BC" w14:paraId="6783A7CD" w14:textId="77777777" w:rsidTr="2DE3504C">
        <w:trPr>
          <w:cnfStyle w:val="100000000000" w:firstRow="1" w:lastRow="0" w:firstColumn="0" w:lastColumn="0" w:oddVBand="0" w:evenVBand="0" w:oddHBand="0"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657" w:type="dxa"/>
            <w:shd w:val="clear" w:color="auto" w:fill="002060"/>
            <w:vAlign w:val="center"/>
          </w:tcPr>
          <w:p w14:paraId="44157D1D" w14:textId="77777777" w:rsidR="00867C76" w:rsidRPr="005D40BC" w:rsidRDefault="00867C76" w:rsidP="00E33C31">
            <w:pPr>
              <w:rPr>
                <w:rFonts w:cstheme="minorHAnsi"/>
                <w:i/>
                <w:color w:val="FFFFFF" w:themeColor="background1"/>
                <w:sz w:val="20"/>
                <w:szCs w:val="20"/>
              </w:rPr>
            </w:pPr>
            <w:r w:rsidRPr="005D40BC">
              <w:rPr>
                <w:rFonts w:cstheme="minorHAnsi"/>
                <w:color w:val="FFFFFF" w:themeColor="background1"/>
                <w:sz w:val="20"/>
                <w:szCs w:val="20"/>
              </w:rPr>
              <w:t>Regulation</w:t>
            </w:r>
          </w:p>
        </w:tc>
        <w:tc>
          <w:tcPr>
            <w:tcW w:w="1364" w:type="dxa"/>
            <w:shd w:val="clear" w:color="auto" w:fill="002060"/>
            <w:vAlign w:val="center"/>
          </w:tcPr>
          <w:p w14:paraId="076D8D4B" w14:textId="32C6940B" w:rsidR="00867C76" w:rsidRPr="005D40BC" w:rsidRDefault="00344FDE" w:rsidP="00E33C31">
            <w:pPr>
              <w:jc w:val="center"/>
              <w:cnfStyle w:val="100000000000" w:firstRow="1" w:lastRow="0" w:firstColumn="0" w:lastColumn="0" w:oddVBand="0" w:evenVBand="0" w:oddHBand="0" w:evenHBand="0" w:firstRowFirstColumn="0" w:firstRowLastColumn="0" w:lastRowFirstColumn="0" w:lastRowLastColumn="0"/>
              <w:rPr>
                <w:rFonts w:cstheme="minorHAnsi"/>
                <w:i/>
                <w:color w:val="FFFFFF" w:themeColor="background1"/>
                <w:sz w:val="20"/>
                <w:szCs w:val="20"/>
              </w:rPr>
            </w:pPr>
            <w:r>
              <w:rPr>
                <w:rFonts w:cstheme="minorHAnsi"/>
                <w:color w:val="FFFFFF" w:themeColor="background1"/>
                <w:sz w:val="20"/>
                <w:szCs w:val="20"/>
              </w:rPr>
              <w:t>In-scope</w:t>
            </w:r>
          </w:p>
        </w:tc>
        <w:tc>
          <w:tcPr>
            <w:tcW w:w="6469" w:type="dxa"/>
            <w:shd w:val="clear" w:color="auto" w:fill="002060"/>
            <w:vAlign w:val="center"/>
          </w:tcPr>
          <w:p w14:paraId="10D21BDD" w14:textId="74EE5569" w:rsidR="00867C76" w:rsidRPr="005D40BC" w:rsidRDefault="00756F2A" w:rsidP="00E33C31">
            <w:pPr>
              <w:cnfStyle w:val="100000000000" w:firstRow="1" w:lastRow="0" w:firstColumn="0" w:lastColumn="0" w:oddVBand="0" w:evenVBand="0" w:oddHBand="0" w:evenHBand="0" w:firstRowFirstColumn="0" w:firstRowLastColumn="0" w:lastRowFirstColumn="0" w:lastRowLastColumn="0"/>
              <w:rPr>
                <w:rFonts w:cstheme="minorHAnsi"/>
                <w:i/>
                <w:color w:val="FFFFFF" w:themeColor="background1"/>
                <w:sz w:val="20"/>
                <w:szCs w:val="20"/>
              </w:rPr>
            </w:pPr>
            <w:r>
              <w:rPr>
                <w:rFonts w:cstheme="minorHAnsi"/>
                <w:color w:val="FFFFFF" w:themeColor="background1"/>
                <w:sz w:val="20"/>
                <w:szCs w:val="20"/>
              </w:rPr>
              <w:t>Rationale</w:t>
            </w:r>
          </w:p>
        </w:tc>
      </w:tr>
      <w:tr w:rsidR="00867C76" w14:paraId="49681795" w14:textId="77777777" w:rsidTr="2DE3504C">
        <w:trPr>
          <w:trHeight w:val="687"/>
        </w:trPr>
        <w:tc>
          <w:tcPr>
            <w:cnfStyle w:val="001000000000" w:firstRow="0" w:lastRow="0" w:firstColumn="1" w:lastColumn="0" w:oddVBand="0" w:evenVBand="0" w:oddHBand="0" w:evenHBand="0" w:firstRowFirstColumn="0" w:firstRowLastColumn="0" w:lastRowFirstColumn="0" w:lastRowLastColumn="0"/>
            <w:tcW w:w="2657" w:type="dxa"/>
            <w:vAlign w:val="center"/>
          </w:tcPr>
          <w:p w14:paraId="40C95E5B" w14:textId="2C742593" w:rsidR="00867C76" w:rsidRPr="00F277BF" w:rsidRDefault="00116965" w:rsidP="00E33C31">
            <w:pPr>
              <w:rPr>
                <w:rFonts w:cstheme="minorHAnsi"/>
                <w:i/>
                <w:szCs w:val="20"/>
              </w:rPr>
            </w:pPr>
            <w:r>
              <w:rPr>
                <w:rFonts w:cstheme="minorHAnsi"/>
                <w:szCs w:val="20"/>
              </w:rPr>
              <w:t xml:space="preserve">US </w:t>
            </w:r>
            <w:r w:rsidR="00867C76" w:rsidRPr="00F277BF">
              <w:rPr>
                <w:rFonts w:cstheme="minorHAnsi"/>
                <w:szCs w:val="20"/>
              </w:rPr>
              <w:t>Privacy</w:t>
            </w:r>
            <w:r>
              <w:rPr>
                <w:rFonts w:cstheme="minorHAnsi"/>
                <w:szCs w:val="20"/>
              </w:rPr>
              <w:t xml:space="preserve"> Law</w:t>
            </w:r>
          </w:p>
        </w:tc>
        <w:tc>
          <w:tcPr>
            <w:tcW w:w="1364" w:type="dxa"/>
            <w:vAlign w:val="center"/>
          </w:tcPr>
          <w:p w14:paraId="08359EB5" w14:textId="3CFF723A" w:rsidR="00867C76" w:rsidRPr="00F277BF" w:rsidRDefault="00A64C8E" w:rsidP="00E33C31">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F277BF">
              <w:rPr>
                <w:rFonts w:ascii="Wingdings 2" w:eastAsia="Wingdings 2" w:hAnsi="Wingdings 2" w:cstheme="minorHAnsi"/>
                <w:color w:val="FF0000"/>
                <w:szCs w:val="20"/>
              </w:rPr>
              <w:t></w:t>
            </w:r>
          </w:p>
        </w:tc>
        <w:tc>
          <w:tcPr>
            <w:tcW w:w="6469" w:type="dxa"/>
            <w:vAlign w:val="center"/>
          </w:tcPr>
          <w:p w14:paraId="0C162A79" w14:textId="492B2ED4" w:rsidR="00867C76" w:rsidRPr="00116965" w:rsidRDefault="00867C76" w:rsidP="00E33C3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0"/>
              </w:rPr>
            </w:pPr>
            <w:r w:rsidRPr="00116965">
              <w:rPr>
                <w:rFonts w:cstheme="minorHAnsi"/>
                <w:color w:val="000000" w:themeColor="text1"/>
                <w:szCs w:val="20"/>
              </w:rPr>
              <w:t>The solution will process or store Personally Identifiable Information.</w:t>
            </w:r>
          </w:p>
        </w:tc>
      </w:tr>
      <w:tr w:rsidR="00867C76" w14:paraId="0A5EC80F" w14:textId="77777777" w:rsidTr="2DE3504C">
        <w:trPr>
          <w:trHeight w:val="687"/>
        </w:trPr>
        <w:tc>
          <w:tcPr>
            <w:cnfStyle w:val="001000000000" w:firstRow="0" w:lastRow="0" w:firstColumn="1" w:lastColumn="0" w:oddVBand="0" w:evenVBand="0" w:oddHBand="0" w:evenHBand="0" w:firstRowFirstColumn="0" w:firstRowLastColumn="0" w:lastRowFirstColumn="0" w:lastRowLastColumn="0"/>
            <w:tcW w:w="2657" w:type="dxa"/>
            <w:vAlign w:val="center"/>
          </w:tcPr>
          <w:p w14:paraId="395D8EBD" w14:textId="77777777" w:rsidR="00867C76" w:rsidRPr="00F277BF" w:rsidRDefault="00867C76" w:rsidP="00E33C31">
            <w:pPr>
              <w:rPr>
                <w:rFonts w:cstheme="minorHAnsi"/>
                <w:i/>
                <w:szCs w:val="20"/>
              </w:rPr>
            </w:pPr>
            <w:r w:rsidRPr="00F277BF">
              <w:rPr>
                <w:rFonts w:cstheme="minorHAnsi"/>
                <w:szCs w:val="20"/>
              </w:rPr>
              <w:t>GDPR</w:t>
            </w:r>
          </w:p>
        </w:tc>
        <w:tc>
          <w:tcPr>
            <w:tcW w:w="1364" w:type="dxa"/>
            <w:vAlign w:val="center"/>
          </w:tcPr>
          <w:p w14:paraId="5539B9CE" w14:textId="73023843" w:rsidR="00867C76" w:rsidRPr="00F277BF" w:rsidRDefault="00055922" w:rsidP="00E33C31">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67D46AF1">
              <w:rPr>
                <w:rFonts w:ascii="Wingdings" w:eastAsia="Wingdings" w:hAnsi="Wingdings" w:cs="Wingdings"/>
                <w:b/>
                <w:bCs/>
                <w:color w:val="00B050"/>
                <w:sz w:val="28"/>
                <w:szCs w:val="28"/>
              </w:rPr>
              <w:t></w:t>
            </w:r>
          </w:p>
        </w:tc>
        <w:tc>
          <w:tcPr>
            <w:tcW w:w="6469" w:type="dxa"/>
            <w:vAlign w:val="center"/>
          </w:tcPr>
          <w:p w14:paraId="229A092D" w14:textId="0D961C2F" w:rsidR="00867C76" w:rsidRPr="00116965" w:rsidRDefault="00867C76" w:rsidP="00E33C3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0"/>
              </w:rPr>
            </w:pPr>
            <w:r w:rsidRPr="00116965">
              <w:rPr>
                <w:rFonts w:cstheme="minorHAnsi"/>
                <w:color w:val="000000" w:themeColor="text1"/>
                <w:szCs w:val="20"/>
              </w:rPr>
              <w:t>The solution will process or store Personally Identifiable Information, of UK or EU subjects.</w:t>
            </w:r>
            <w:r w:rsidRPr="00116965">
              <w:rPr>
                <w:rFonts w:cstheme="minorHAnsi"/>
                <w:noProof/>
                <w:color w:val="000000" w:themeColor="text1"/>
                <w:szCs w:val="20"/>
              </w:rPr>
              <w:t xml:space="preserve"> </w:t>
            </w:r>
          </w:p>
        </w:tc>
      </w:tr>
      <w:tr w:rsidR="00867C76" w14:paraId="339AD4B4" w14:textId="77777777" w:rsidTr="2DE3504C">
        <w:trPr>
          <w:trHeight w:val="687"/>
        </w:trPr>
        <w:tc>
          <w:tcPr>
            <w:cnfStyle w:val="001000000000" w:firstRow="0" w:lastRow="0" w:firstColumn="1" w:lastColumn="0" w:oddVBand="0" w:evenVBand="0" w:oddHBand="0" w:evenHBand="0" w:firstRowFirstColumn="0" w:firstRowLastColumn="0" w:lastRowFirstColumn="0" w:lastRowLastColumn="0"/>
            <w:tcW w:w="2657" w:type="dxa"/>
            <w:vAlign w:val="center"/>
          </w:tcPr>
          <w:p w14:paraId="712DB094" w14:textId="77777777" w:rsidR="00867C76" w:rsidRPr="00F277BF" w:rsidRDefault="00867C76" w:rsidP="00E33C31">
            <w:pPr>
              <w:rPr>
                <w:rFonts w:cstheme="minorHAnsi"/>
                <w:i/>
                <w:szCs w:val="20"/>
              </w:rPr>
            </w:pPr>
            <w:r w:rsidRPr="00F277BF">
              <w:rPr>
                <w:rFonts w:cstheme="minorHAnsi"/>
                <w:szCs w:val="20"/>
              </w:rPr>
              <w:t>HIPPA</w:t>
            </w:r>
          </w:p>
        </w:tc>
        <w:tc>
          <w:tcPr>
            <w:tcW w:w="1364" w:type="dxa"/>
            <w:vAlign w:val="center"/>
          </w:tcPr>
          <w:p w14:paraId="00DC0266" w14:textId="728A3F79" w:rsidR="00867C76" w:rsidRPr="00F277BF" w:rsidRDefault="152BE8F3" w:rsidP="2DE3504C">
            <w:pPr>
              <w:jc w:val="center"/>
              <w:cnfStyle w:val="000000000000" w:firstRow="0" w:lastRow="0" w:firstColumn="0" w:lastColumn="0" w:oddVBand="0" w:evenVBand="0" w:oddHBand="0" w:evenHBand="0" w:firstRowFirstColumn="0" w:firstRowLastColumn="0" w:lastRowFirstColumn="0" w:lastRowLastColumn="0"/>
              <w:rPr>
                <w:szCs w:val="20"/>
              </w:rPr>
            </w:pPr>
            <w:r w:rsidRPr="00F277BF">
              <w:rPr>
                <w:rFonts w:ascii="Wingdings 2" w:eastAsia="Wingdings 2" w:hAnsi="Wingdings 2"/>
                <w:color w:val="FF0000"/>
                <w:szCs w:val="20"/>
              </w:rPr>
              <w:t></w:t>
            </w:r>
          </w:p>
        </w:tc>
        <w:tc>
          <w:tcPr>
            <w:tcW w:w="6469" w:type="dxa"/>
            <w:vAlign w:val="center"/>
          </w:tcPr>
          <w:p w14:paraId="1354B46F" w14:textId="70E43966" w:rsidR="00867C76" w:rsidRPr="00116965" w:rsidRDefault="00867C76" w:rsidP="1279B183">
            <w:pPr>
              <w:cnfStyle w:val="000000000000" w:firstRow="0" w:lastRow="0" w:firstColumn="0" w:lastColumn="0" w:oddVBand="0" w:evenVBand="0" w:oddHBand="0" w:evenHBand="0" w:firstRowFirstColumn="0" w:firstRowLastColumn="0" w:lastRowFirstColumn="0" w:lastRowLastColumn="0"/>
              <w:rPr>
                <w:color w:val="000000" w:themeColor="text1"/>
                <w:szCs w:val="20"/>
              </w:rPr>
            </w:pPr>
            <w:r w:rsidRPr="00116965">
              <w:rPr>
                <w:color w:val="000000" w:themeColor="text1"/>
                <w:szCs w:val="20"/>
              </w:rPr>
              <w:t xml:space="preserve">The solution will not </w:t>
            </w:r>
            <w:r w:rsidR="00344FDE" w:rsidRPr="00116965">
              <w:rPr>
                <w:color w:val="000000" w:themeColor="text1"/>
                <w:szCs w:val="20"/>
              </w:rPr>
              <w:t>process or</w:t>
            </w:r>
            <w:r w:rsidRPr="00116965">
              <w:rPr>
                <w:color w:val="000000" w:themeColor="text1"/>
                <w:szCs w:val="20"/>
              </w:rPr>
              <w:t xml:space="preserve"> store protected health information (PHI) for subjects/residents.</w:t>
            </w:r>
          </w:p>
        </w:tc>
      </w:tr>
      <w:tr w:rsidR="00867C76" w14:paraId="605626B8" w14:textId="77777777" w:rsidTr="2DE3504C">
        <w:trPr>
          <w:trHeight w:val="687"/>
        </w:trPr>
        <w:tc>
          <w:tcPr>
            <w:cnfStyle w:val="001000000000" w:firstRow="0" w:lastRow="0" w:firstColumn="1" w:lastColumn="0" w:oddVBand="0" w:evenVBand="0" w:oddHBand="0" w:evenHBand="0" w:firstRowFirstColumn="0" w:firstRowLastColumn="0" w:lastRowFirstColumn="0" w:lastRowLastColumn="0"/>
            <w:tcW w:w="2657" w:type="dxa"/>
            <w:vAlign w:val="center"/>
          </w:tcPr>
          <w:p w14:paraId="55DEBC38" w14:textId="77777777" w:rsidR="00867C76" w:rsidRPr="00F277BF" w:rsidRDefault="00867C76" w:rsidP="00E33C31">
            <w:pPr>
              <w:rPr>
                <w:rFonts w:cstheme="minorHAnsi"/>
                <w:i/>
                <w:szCs w:val="20"/>
              </w:rPr>
            </w:pPr>
            <w:r w:rsidRPr="00F277BF">
              <w:rPr>
                <w:rFonts w:cstheme="minorHAnsi"/>
                <w:szCs w:val="20"/>
              </w:rPr>
              <w:t>NERC-CIP</w:t>
            </w:r>
          </w:p>
        </w:tc>
        <w:tc>
          <w:tcPr>
            <w:tcW w:w="1364" w:type="dxa"/>
            <w:vAlign w:val="center"/>
          </w:tcPr>
          <w:p w14:paraId="5CE782BA" w14:textId="56401E66" w:rsidR="00867C76" w:rsidRPr="00F277BF" w:rsidRDefault="00424F20" w:rsidP="00E33C31">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F277BF">
              <w:rPr>
                <w:rFonts w:ascii="Wingdings 2" w:eastAsia="Wingdings 2" w:hAnsi="Wingdings 2"/>
                <w:color w:val="FF0000"/>
                <w:szCs w:val="20"/>
              </w:rPr>
              <w:t></w:t>
            </w:r>
          </w:p>
        </w:tc>
        <w:tc>
          <w:tcPr>
            <w:tcW w:w="6469" w:type="dxa"/>
            <w:vAlign w:val="center"/>
          </w:tcPr>
          <w:p w14:paraId="388EFB94" w14:textId="20477871" w:rsidR="00867C76" w:rsidRPr="00116965" w:rsidRDefault="00867C76" w:rsidP="00E33C3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0"/>
              </w:rPr>
            </w:pPr>
            <w:r w:rsidRPr="00116965">
              <w:rPr>
                <w:rFonts w:cstheme="minorHAnsi"/>
                <w:color w:val="000000" w:themeColor="text1"/>
                <w:szCs w:val="20"/>
              </w:rPr>
              <w:t>The solution does not relate to Bulk Electricity Systems for electrical transmission and generation in North America.</w:t>
            </w:r>
          </w:p>
        </w:tc>
      </w:tr>
      <w:tr w:rsidR="00867C76" w14:paraId="225CE604" w14:textId="77777777" w:rsidTr="2DE3504C">
        <w:trPr>
          <w:trHeight w:val="687"/>
        </w:trPr>
        <w:tc>
          <w:tcPr>
            <w:cnfStyle w:val="001000000000" w:firstRow="0" w:lastRow="0" w:firstColumn="1" w:lastColumn="0" w:oddVBand="0" w:evenVBand="0" w:oddHBand="0" w:evenHBand="0" w:firstRowFirstColumn="0" w:firstRowLastColumn="0" w:lastRowFirstColumn="0" w:lastRowLastColumn="0"/>
            <w:tcW w:w="2657" w:type="dxa"/>
            <w:vAlign w:val="center"/>
          </w:tcPr>
          <w:p w14:paraId="64184565" w14:textId="77777777" w:rsidR="00867C76" w:rsidRPr="00F277BF" w:rsidRDefault="00867C76" w:rsidP="00E33C31">
            <w:pPr>
              <w:rPr>
                <w:rFonts w:cstheme="minorHAnsi"/>
                <w:i/>
                <w:szCs w:val="20"/>
              </w:rPr>
            </w:pPr>
            <w:r w:rsidRPr="00F277BF">
              <w:rPr>
                <w:rFonts w:cstheme="minorHAnsi"/>
                <w:szCs w:val="20"/>
              </w:rPr>
              <w:t>NIS-D*</w:t>
            </w:r>
          </w:p>
        </w:tc>
        <w:tc>
          <w:tcPr>
            <w:tcW w:w="1364" w:type="dxa"/>
            <w:vAlign w:val="center"/>
          </w:tcPr>
          <w:p w14:paraId="122B2AC1" w14:textId="79EDDD62" w:rsidR="00867C76" w:rsidRPr="00F277BF" w:rsidRDefault="0056390E" w:rsidP="00E33C31">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F277BF">
              <w:rPr>
                <w:rFonts w:ascii="Wingdings 2" w:eastAsia="Wingdings 2" w:hAnsi="Wingdings 2"/>
                <w:color w:val="FF0000"/>
                <w:szCs w:val="20"/>
              </w:rPr>
              <w:t></w:t>
            </w:r>
          </w:p>
        </w:tc>
        <w:tc>
          <w:tcPr>
            <w:tcW w:w="6469" w:type="dxa"/>
            <w:vAlign w:val="center"/>
          </w:tcPr>
          <w:p w14:paraId="1D13F9A5" w14:textId="354CE422" w:rsidR="00867C76" w:rsidRPr="00116965" w:rsidRDefault="00867C76" w:rsidP="00E33C3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0"/>
              </w:rPr>
            </w:pPr>
            <w:r w:rsidRPr="00116965">
              <w:rPr>
                <w:rFonts w:cstheme="minorHAnsi"/>
                <w:color w:val="000000" w:themeColor="text1"/>
                <w:szCs w:val="20"/>
              </w:rPr>
              <w:t xml:space="preserve">Disruption to the solution would impact National Grid’s ability to operate essential services in the UK. </w:t>
            </w:r>
          </w:p>
        </w:tc>
      </w:tr>
      <w:tr w:rsidR="00867C76" w14:paraId="564A96C4" w14:textId="77777777" w:rsidTr="2DE3504C">
        <w:trPr>
          <w:trHeight w:val="687"/>
        </w:trPr>
        <w:tc>
          <w:tcPr>
            <w:cnfStyle w:val="001000000000" w:firstRow="0" w:lastRow="0" w:firstColumn="1" w:lastColumn="0" w:oddVBand="0" w:evenVBand="0" w:oddHBand="0" w:evenHBand="0" w:firstRowFirstColumn="0" w:firstRowLastColumn="0" w:lastRowFirstColumn="0" w:lastRowLastColumn="0"/>
            <w:tcW w:w="2657" w:type="dxa"/>
            <w:vAlign w:val="center"/>
          </w:tcPr>
          <w:p w14:paraId="60F0EE55" w14:textId="77777777" w:rsidR="00867C76" w:rsidRPr="00F277BF" w:rsidRDefault="00867C76" w:rsidP="00E33C31">
            <w:pPr>
              <w:rPr>
                <w:rFonts w:cstheme="minorHAnsi"/>
                <w:i/>
                <w:szCs w:val="20"/>
              </w:rPr>
            </w:pPr>
            <w:r w:rsidRPr="00F277BF">
              <w:rPr>
                <w:rFonts w:cstheme="minorHAnsi"/>
                <w:szCs w:val="20"/>
              </w:rPr>
              <w:t>PCI-DSS</w:t>
            </w:r>
          </w:p>
        </w:tc>
        <w:tc>
          <w:tcPr>
            <w:tcW w:w="1364" w:type="dxa"/>
            <w:vAlign w:val="center"/>
          </w:tcPr>
          <w:p w14:paraId="15F42CA4" w14:textId="77777777" w:rsidR="00867C76" w:rsidRPr="00F277BF" w:rsidRDefault="00867C76" w:rsidP="00E33C31">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F277BF">
              <w:rPr>
                <w:rFonts w:cstheme="minorHAnsi"/>
                <w:color w:val="FF0000"/>
                <w:szCs w:val="20"/>
              </w:rPr>
              <w:t xml:space="preserve"> </w:t>
            </w:r>
            <w:r w:rsidRPr="00F277BF">
              <w:rPr>
                <w:rFonts w:ascii="Wingdings 2" w:eastAsia="Wingdings 2" w:hAnsi="Wingdings 2" w:cstheme="minorHAnsi"/>
                <w:color w:val="FF0000"/>
                <w:szCs w:val="20"/>
              </w:rPr>
              <w:t></w:t>
            </w:r>
          </w:p>
        </w:tc>
        <w:tc>
          <w:tcPr>
            <w:tcW w:w="6469" w:type="dxa"/>
            <w:vAlign w:val="center"/>
          </w:tcPr>
          <w:p w14:paraId="5361496C" w14:textId="61D8C85D" w:rsidR="00867C76" w:rsidRPr="00116965" w:rsidRDefault="00867C76" w:rsidP="00E33C3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0"/>
              </w:rPr>
            </w:pPr>
            <w:r w:rsidRPr="00116965">
              <w:rPr>
                <w:rFonts w:cstheme="minorHAnsi"/>
                <w:color w:val="000000" w:themeColor="text1"/>
                <w:szCs w:val="20"/>
              </w:rPr>
              <w:t>The solution will not store, process, and/or transmit payment cardholder data.</w:t>
            </w:r>
          </w:p>
        </w:tc>
      </w:tr>
      <w:tr w:rsidR="00867C76" w14:paraId="271D8804" w14:textId="77777777" w:rsidTr="2DE3504C">
        <w:trPr>
          <w:trHeight w:val="687"/>
        </w:trPr>
        <w:tc>
          <w:tcPr>
            <w:cnfStyle w:val="001000000000" w:firstRow="0" w:lastRow="0" w:firstColumn="1" w:lastColumn="0" w:oddVBand="0" w:evenVBand="0" w:oddHBand="0" w:evenHBand="0" w:firstRowFirstColumn="0" w:firstRowLastColumn="0" w:lastRowFirstColumn="0" w:lastRowLastColumn="0"/>
            <w:tcW w:w="2657" w:type="dxa"/>
            <w:vAlign w:val="center"/>
          </w:tcPr>
          <w:p w14:paraId="775E916F" w14:textId="77777777" w:rsidR="00867C76" w:rsidRPr="00F277BF" w:rsidRDefault="00867C76" w:rsidP="00E33C31">
            <w:pPr>
              <w:rPr>
                <w:rFonts w:cstheme="minorHAnsi"/>
                <w:b w:val="0"/>
                <w:bCs w:val="0"/>
                <w:szCs w:val="20"/>
              </w:rPr>
            </w:pPr>
            <w:r w:rsidRPr="00F277BF">
              <w:rPr>
                <w:rFonts w:cstheme="minorHAnsi"/>
                <w:szCs w:val="20"/>
              </w:rPr>
              <w:t>Sarbanes-Oxley</w:t>
            </w:r>
          </w:p>
          <w:p w14:paraId="0686B194" w14:textId="0FFDF067" w:rsidR="0020179E" w:rsidRPr="00F277BF" w:rsidRDefault="0020179E" w:rsidP="00E33C31">
            <w:pPr>
              <w:rPr>
                <w:rFonts w:cstheme="minorHAnsi"/>
                <w:szCs w:val="20"/>
              </w:rPr>
            </w:pPr>
            <w:r w:rsidRPr="00F277BF">
              <w:rPr>
                <w:rFonts w:cstheme="minorHAnsi"/>
                <w:szCs w:val="20"/>
              </w:rPr>
              <w:t>(S</w:t>
            </w:r>
            <w:r w:rsidR="00E43E7E" w:rsidRPr="00F277BF">
              <w:rPr>
                <w:rFonts w:cstheme="minorHAnsi"/>
                <w:szCs w:val="20"/>
              </w:rPr>
              <w:t>OX</w:t>
            </w:r>
            <w:r w:rsidRPr="00F277BF">
              <w:rPr>
                <w:rFonts w:cstheme="minorHAnsi"/>
                <w:szCs w:val="20"/>
              </w:rPr>
              <w:t>)</w:t>
            </w:r>
          </w:p>
        </w:tc>
        <w:tc>
          <w:tcPr>
            <w:tcW w:w="1364" w:type="dxa"/>
            <w:vAlign w:val="center"/>
          </w:tcPr>
          <w:p w14:paraId="78571C1B" w14:textId="04AF35F8" w:rsidR="00867C76" w:rsidRPr="00F277BF" w:rsidRDefault="00055922" w:rsidP="00E33C31">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67D46AF1">
              <w:rPr>
                <w:rFonts w:ascii="Wingdings" w:eastAsia="Wingdings" w:hAnsi="Wingdings" w:cs="Wingdings"/>
                <w:b/>
                <w:bCs/>
                <w:color w:val="00B050"/>
                <w:sz w:val="28"/>
                <w:szCs w:val="28"/>
              </w:rPr>
              <w:t></w:t>
            </w:r>
          </w:p>
        </w:tc>
        <w:tc>
          <w:tcPr>
            <w:tcW w:w="6469" w:type="dxa"/>
            <w:vAlign w:val="center"/>
          </w:tcPr>
          <w:p w14:paraId="40DE317E" w14:textId="548B73B9" w:rsidR="00867C76" w:rsidRPr="00116965" w:rsidRDefault="00867C76" w:rsidP="00E33C3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0"/>
              </w:rPr>
            </w:pPr>
            <w:r w:rsidRPr="00116965">
              <w:rPr>
                <w:rFonts w:cstheme="minorHAnsi"/>
                <w:color w:val="000000" w:themeColor="text1"/>
                <w:szCs w:val="20"/>
              </w:rPr>
              <w:t xml:space="preserve">The solution will not </w:t>
            </w:r>
            <w:r w:rsidR="0020179E" w:rsidRPr="00116965">
              <w:rPr>
                <w:rFonts w:cstheme="minorHAnsi"/>
                <w:color w:val="000000" w:themeColor="text1"/>
                <w:szCs w:val="20"/>
              </w:rPr>
              <w:t>impact</w:t>
            </w:r>
            <w:r w:rsidRPr="00116965">
              <w:rPr>
                <w:rFonts w:cstheme="minorHAnsi"/>
                <w:color w:val="000000" w:themeColor="text1"/>
                <w:szCs w:val="20"/>
              </w:rPr>
              <w:t xml:space="preserve"> financial </w:t>
            </w:r>
            <w:r w:rsidR="0020179E" w:rsidRPr="00116965">
              <w:rPr>
                <w:rFonts w:cstheme="minorHAnsi"/>
                <w:color w:val="000000" w:themeColor="text1"/>
                <w:szCs w:val="20"/>
              </w:rPr>
              <w:t>systems or applications</w:t>
            </w:r>
            <w:r w:rsidR="00AC7F17" w:rsidRPr="00116965">
              <w:rPr>
                <w:rFonts w:cstheme="minorHAnsi"/>
                <w:color w:val="000000" w:themeColor="text1"/>
                <w:szCs w:val="20"/>
              </w:rPr>
              <w:t xml:space="preserve"> determined to be in scope or moving into scope for SOX</w:t>
            </w:r>
            <w:r w:rsidR="00E43E7E" w:rsidRPr="00116965">
              <w:rPr>
                <w:rFonts w:cstheme="minorHAnsi"/>
                <w:color w:val="000000" w:themeColor="text1"/>
                <w:szCs w:val="20"/>
              </w:rPr>
              <w:t>.</w:t>
            </w:r>
          </w:p>
        </w:tc>
      </w:tr>
    </w:tbl>
    <w:p w14:paraId="4D8F498F" w14:textId="3A043049" w:rsidR="00B62A9D" w:rsidRPr="00D028E1" w:rsidRDefault="00FB0730" w:rsidP="67D46AF1">
      <w:pPr>
        <w:rPr>
          <w:rFonts w:ascii="Wingdings 2" w:eastAsia="Wingdings 2" w:hAnsi="Wingdings 2" w:cs="Wingdings 2"/>
          <w:color w:val="FF0000"/>
          <w:sz w:val="24"/>
          <w:szCs w:val="24"/>
        </w:rPr>
        <w:sectPr w:rsidR="00B62A9D" w:rsidRPr="00D028E1" w:rsidSect="002367FF">
          <w:headerReference w:type="default" r:id="rId13"/>
          <w:footerReference w:type="default" r:id="rId14"/>
          <w:headerReference w:type="first" r:id="rId15"/>
          <w:footerReference w:type="first" r:id="rId16"/>
          <w:pgSz w:w="11906" w:h="16838"/>
          <w:pgMar w:top="720" w:right="720" w:bottom="720" w:left="720" w:header="284" w:footer="284" w:gutter="0"/>
          <w:pgNumType w:fmt="numberInDash" w:start="1" w:chapStyle="1"/>
          <w:cols w:space="708"/>
          <w:docGrid w:linePitch="360"/>
        </w:sectPr>
      </w:pPr>
      <w:bookmarkStart w:id="23" w:name="_Toc51581588"/>
      <w:bookmarkStart w:id="24" w:name="_Toc52805884"/>
      <w:bookmarkStart w:id="25" w:name="_Toc52807080"/>
      <w:bookmarkStart w:id="26" w:name="_Toc52807218"/>
      <w:bookmarkStart w:id="27" w:name="_Toc52808771"/>
      <w:bookmarkStart w:id="28" w:name="_Toc52870876"/>
      <w:bookmarkEnd w:id="23"/>
      <w:bookmarkEnd w:id="24"/>
      <w:bookmarkEnd w:id="25"/>
      <w:bookmarkEnd w:id="26"/>
      <w:bookmarkEnd w:id="27"/>
      <w:bookmarkEnd w:id="28"/>
      <w:r>
        <w:rPr>
          <w:noProof/>
        </w:rPr>
        <mc:AlternateContent>
          <mc:Choice Requires="wps">
            <w:drawing>
              <wp:inline distT="45720" distB="45720" distL="114300" distR="114300" wp14:anchorId="5F9C5EF5" wp14:editId="22FE3152">
                <wp:extent cx="6570068" cy="1149222"/>
                <wp:effectExtent l="0" t="0" r="21590" b="13335"/>
                <wp:docPr id="20933461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0068" cy="1149222"/>
                        </a:xfrm>
                        <a:prstGeom prst="rect">
                          <a:avLst/>
                        </a:prstGeom>
                        <a:solidFill>
                          <a:schemeClr val="accent4">
                            <a:lumMod val="20000"/>
                            <a:lumOff val="80000"/>
                          </a:schemeClr>
                        </a:solidFill>
                        <a:ln w="19050">
                          <a:solidFill>
                            <a:srgbClr val="FFC000"/>
                          </a:solidFill>
                          <a:headEnd/>
                          <a:tailEnd/>
                        </a:ln>
                      </wps:spPr>
                      <wps:style>
                        <a:lnRef idx="1">
                          <a:schemeClr val="accent4"/>
                        </a:lnRef>
                        <a:fillRef idx="2">
                          <a:schemeClr val="accent4"/>
                        </a:fillRef>
                        <a:effectRef idx="1">
                          <a:schemeClr val="accent4"/>
                        </a:effectRef>
                        <a:fontRef idx="minor">
                          <a:schemeClr val="dk1"/>
                        </a:fontRef>
                      </wps:style>
                      <wps:txbx>
                        <w:txbxContent>
                          <w:p w14:paraId="72C55556" w14:textId="77777777" w:rsidR="00DB0767" w:rsidRPr="00207713" w:rsidRDefault="00DB0767" w:rsidP="00815A94">
                            <w:pPr>
                              <w:jc w:val="center"/>
                              <w:rPr>
                                <w:rFonts w:cstheme="minorHAnsi"/>
                                <w:color w:val="000000" w:themeColor="text1"/>
                              </w:rPr>
                            </w:pPr>
                            <w:r w:rsidRPr="00F070C2">
                              <w:rPr>
                                <w:noProof/>
                              </w:rPr>
                              <w:drawing>
                                <wp:inline distT="0" distB="0" distL="0" distR="0" wp14:anchorId="25E7D646" wp14:editId="4A13FB7F">
                                  <wp:extent cx="23812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a:effectLst>
                                            <a:softEdge rad="63500"/>
                                          </a:effectLst>
                                        </pic:spPr>
                                      </pic:pic>
                                    </a:graphicData>
                                  </a:graphic>
                                </wp:inline>
                              </w:drawing>
                            </w:r>
                            <w:r>
                              <w:rPr>
                                <w:rFonts w:asciiTheme="majorHAnsi" w:hAnsiTheme="majorHAnsi" w:cstheme="majorHAnsi"/>
                                <w:b/>
                                <w:color w:val="000000" w:themeColor="text1"/>
                              </w:rPr>
                              <w:t>3rd Parties/Vendors</w:t>
                            </w:r>
                            <w:r w:rsidRPr="00207713">
                              <w:rPr>
                                <w:rFonts w:asciiTheme="majorHAnsi" w:hAnsiTheme="majorHAnsi" w:cstheme="majorHAnsi"/>
                                <w:b/>
                                <w:color w:val="000000" w:themeColor="text1"/>
                              </w:rPr>
                              <w:t>:</w:t>
                            </w:r>
                            <w:r w:rsidRPr="007B1C93">
                              <w:rPr>
                                <w:rFonts w:ascii="Arial" w:hAnsi="Arial" w:cs="Arial"/>
                                <w:b/>
                                <w:color w:val="000000" w:themeColor="text1"/>
                              </w:rPr>
                              <w:t xml:space="preserve"> </w:t>
                            </w:r>
                            <w:r>
                              <w:rPr>
                                <w:rFonts w:cstheme="minorHAnsi"/>
                                <w:color w:val="000000" w:themeColor="text1"/>
                              </w:rPr>
                              <w:t>If a 3</w:t>
                            </w:r>
                            <w:r w:rsidRPr="00C27641">
                              <w:rPr>
                                <w:rFonts w:cstheme="minorHAnsi"/>
                                <w:color w:val="000000" w:themeColor="text1"/>
                                <w:vertAlign w:val="superscript"/>
                              </w:rPr>
                              <w:t>rd</w:t>
                            </w:r>
                            <w:r>
                              <w:rPr>
                                <w:rFonts w:cstheme="minorHAnsi"/>
                                <w:color w:val="000000" w:themeColor="text1"/>
                              </w:rPr>
                              <w:t xml:space="preserve"> Party/Vendor is involved in the delivery or the ongoing support of the </w:t>
                            </w:r>
                            <w:r w:rsidRPr="00207713">
                              <w:rPr>
                                <w:rFonts w:cstheme="minorHAnsi"/>
                                <w:color w:val="000000" w:themeColor="text1"/>
                              </w:rPr>
                              <w:t xml:space="preserve">proposed technology solution TRPA strongly recommend that </w:t>
                            </w:r>
                            <w:r>
                              <w:rPr>
                                <w:rFonts w:cstheme="minorHAnsi"/>
                                <w:color w:val="000000" w:themeColor="text1"/>
                              </w:rPr>
                              <w:t>the p</w:t>
                            </w:r>
                            <w:r w:rsidRPr="00207713">
                              <w:rPr>
                                <w:rFonts w:cstheme="minorHAnsi"/>
                                <w:color w:val="000000" w:themeColor="text1"/>
                              </w:rPr>
                              <w:t xml:space="preserve">roject </w:t>
                            </w:r>
                            <w:r>
                              <w:rPr>
                                <w:rFonts w:cstheme="minorHAnsi"/>
                                <w:color w:val="000000" w:themeColor="text1"/>
                              </w:rPr>
                              <w:t>t</w:t>
                            </w:r>
                            <w:r w:rsidRPr="00207713">
                              <w:rPr>
                                <w:rFonts w:cstheme="minorHAnsi"/>
                                <w:color w:val="000000" w:themeColor="text1"/>
                              </w:rPr>
                              <w:t xml:space="preserve">eam engage </w:t>
                            </w:r>
                            <w:r>
                              <w:rPr>
                                <w:rFonts w:cstheme="minorHAnsi"/>
                                <w:color w:val="000000" w:themeColor="text1"/>
                              </w:rPr>
                              <w:t xml:space="preserve">and obtain the relevant assurance report(s) (SOC 1 and/or 2) </w:t>
                            </w:r>
                            <w:r w:rsidRPr="00207713">
                              <w:rPr>
                                <w:rFonts w:cstheme="minorHAnsi"/>
                                <w:color w:val="000000" w:themeColor="text1"/>
                              </w:rPr>
                              <w:t xml:space="preserve">to </w:t>
                            </w:r>
                            <w:r>
                              <w:rPr>
                                <w:rFonts w:cstheme="minorHAnsi"/>
                                <w:color w:val="000000" w:themeColor="text1"/>
                              </w:rPr>
                              <w:t>determine if any user complimentary controls (National Grid controls) are required.</w:t>
                            </w:r>
                          </w:p>
                        </w:txbxContent>
                      </wps:txbx>
                      <wps:bodyPr rot="0" vert="horz" wrap="square" lIns="91440" tIns="45720" rIns="91440" bIns="45720" anchor="t" anchorCtr="0">
                        <a:noAutofit/>
                      </wps:bodyPr>
                    </wps:wsp>
                  </a:graphicData>
                </a:graphic>
              </wp:inline>
            </w:drawing>
          </mc:Choice>
          <mc:Fallback>
            <w:pict>
              <v:shape w14:anchorId="5F9C5EF5" id="Text Box 3" o:spid="_x0000_s1030" type="#_x0000_t202" style="width:517.3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" fillcolor="#fff2cc [663]" strokecolor="#ffc000" strokeweight="1.5pt">
                <v:textbox>
                  <w:txbxContent>
                    <w:p w14:paraId="72C55556" w14:textId="77777777" w:rsidR="00DB0767" w:rsidRPr="00207713" w:rsidRDefault="00DB0767" w:rsidP="00815A94">
                      <w:pPr>
                        <w:jc w:val="center"/>
                        <w:rPr>
                          <w:rFonts w:cstheme="minorHAnsi"/>
                          <w:color w:val="000000" w:themeColor="text1"/>
                        </w:rPr>
                      </w:pPr>
                      <w:r w:rsidRPr="00F070C2">
                        <w:rPr>
                          <w:noProof/>
                        </w:rPr>
                        <w:drawing>
                          <wp:inline distT="0" distB="0" distL="0" distR="0" wp14:anchorId="25E7D646" wp14:editId="4A13FB7F">
                            <wp:extent cx="23812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a:effectLst>
                                      <a:softEdge rad="63500"/>
                                    </a:effectLst>
                                  </pic:spPr>
                                </pic:pic>
                              </a:graphicData>
                            </a:graphic>
                          </wp:inline>
                        </w:drawing>
                      </w:r>
                      <w:r>
                        <w:rPr>
                          <w:rFonts w:asciiTheme="majorHAnsi" w:hAnsiTheme="majorHAnsi" w:cstheme="majorHAnsi"/>
                          <w:b/>
                          <w:color w:val="000000" w:themeColor="text1"/>
                        </w:rPr>
                        <w:t>3rd Parties/Vendors</w:t>
                      </w:r>
                      <w:r w:rsidRPr="00207713">
                        <w:rPr>
                          <w:rFonts w:asciiTheme="majorHAnsi" w:hAnsiTheme="majorHAnsi" w:cstheme="majorHAnsi"/>
                          <w:b/>
                          <w:color w:val="000000" w:themeColor="text1"/>
                        </w:rPr>
                        <w:t>:</w:t>
                      </w:r>
                      <w:r w:rsidRPr="007B1C93">
                        <w:rPr>
                          <w:rFonts w:ascii="Arial" w:hAnsi="Arial" w:cs="Arial"/>
                          <w:b/>
                          <w:color w:val="000000" w:themeColor="text1"/>
                        </w:rPr>
                        <w:t xml:space="preserve"> </w:t>
                      </w:r>
                      <w:r>
                        <w:rPr>
                          <w:rFonts w:cstheme="minorHAnsi"/>
                          <w:color w:val="000000" w:themeColor="text1"/>
                        </w:rPr>
                        <w:t>If a 3</w:t>
                      </w:r>
                      <w:r w:rsidRPr="00C27641">
                        <w:rPr>
                          <w:rFonts w:cstheme="minorHAnsi"/>
                          <w:color w:val="000000" w:themeColor="text1"/>
                          <w:vertAlign w:val="superscript"/>
                        </w:rPr>
                        <w:t>rd</w:t>
                      </w:r>
                      <w:r>
                        <w:rPr>
                          <w:rFonts w:cstheme="minorHAnsi"/>
                          <w:color w:val="000000" w:themeColor="text1"/>
                        </w:rPr>
                        <w:t xml:space="preserve"> Party/Vendor is involved in the delivery or the ongoing support of the </w:t>
                      </w:r>
                      <w:r w:rsidRPr="00207713">
                        <w:rPr>
                          <w:rFonts w:cstheme="minorHAnsi"/>
                          <w:color w:val="000000" w:themeColor="text1"/>
                        </w:rPr>
                        <w:t xml:space="preserve">proposed technology solution TRPA strongly recommend that </w:t>
                      </w:r>
                      <w:r>
                        <w:rPr>
                          <w:rFonts w:cstheme="minorHAnsi"/>
                          <w:color w:val="000000" w:themeColor="text1"/>
                        </w:rPr>
                        <w:t>the p</w:t>
                      </w:r>
                      <w:r w:rsidRPr="00207713">
                        <w:rPr>
                          <w:rFonts w:cstheme="minorHAnsi"/>
                          <w:color w:val="000000" w:themeColor="text1"/>
                        </w:rPr>
                        <w:t xml:space="preserve">roject </w:t>
                      </w:r>
                      <w:r>
                        <w:rPr>
                          <w:rFonts w:cstheme="minorHAnsi"/>
                          <w:color w:val="000000" w:themeColor="text1"/>
                        </w:rPr>
                        <w:t>t</w:t>
                      </w:r>
                      <w:r w:rsidRPr="00207713">
                        <w:rPr>
                          <w:rFonts w:cstheme="minorHAnsi"/>
                          <w:color w:val="000000" w:themeColor="text1"/>
                        </w:rPr>
                        <w:t xml:space="preserve">eam engage </w:t>
                      </w:r>
                      <w:r>
                        <w:rPr>
                          <w:rFonts w:cstheme="minorHAnsi"/>
                          <w:color w:val="000000" w:themeColor="text1"/>
                        </w:rPr>
                        <w:t xml:space="preserve">and obtain the relevant assurance report(s) (SOC 1 and/or 2) </w:t>
                      </w:r>
                      <w:r w:rsidRPr="00207713">
                        <w:rPr>
                          <w:rFonts w:cstheme="minorHAnsi"/>
                          <w:color w:val="000000" w:themeColor="text1"/>
                        </w:rPr>
                        <w:t xml:space="preserve">to </w:t>
                      </w:r>
                      <w:r>
                        <w:rPr>
                          <w:rFonts w:cstheme="minorHAnsi"/>
                          <w:color w:val="000000" w:themeColor="text1"/>
                        </w:rPr>
                        <w:t>determine if any user complimentary controls (National Grid controls) are required.</w:t>
                      </w:r>
                    </w:p>
                  </w:txbxContent>
                </v:textbox>
                <w10:anchorlock/>
              </v:shape>
            </w:pict>
          </mc:Fallback>
        </mc:AlternateContent>
      </w:r>
    </w:p>
    <w:p w14:paraId="30DD7B3E" w14:textId="6928E677" w:rsidR="00AC05A3" w:rsidRPr="00207713" w:rsidRDefault="00344FDE" w:rsidP="001E1E4C">
      <w:pPr>
        <w:pStyle w:val="Heading1"/>
      </w:pPr>
      <w:bookmarkStart w:id="29" w:name="_Toc52807081"/>
      <w:bookmarkStart w:id="30" w:name="_Toc52807219"/>
      <w:r>
        <w:lastRenderedPageBreak/>
        <w:t xml:space="preserve">Impacted </w:t>
      </w:r>
      <w:r w:rsidR="00AC05A3" w:rsidRPr="00207713">
        <w:t xml:space="preserve">Global IT Control </w:t>
      </w:r>
      <w:r w:rsidR="003B56C6">
        <w:t>Categor</w:t>
      </w:r>
      <w:r w:rsidR="00D20D93">
        <w:t>ies</w:t>
      </w:r>
      <w:bookmarkEnd w:id="29"/>
      <w:bookmarkEnd w:id="30"/>
    </w:p>
    <w:p w14:paraId="0D23DF0D" w14:textId="1BE42F11" w:rsidR="005E0313" w:rsidRPr="005E0313" w:rsidRDefault="00AC05A3" w:rsidP="008E09F0">
      <w:pPr>
        <w:jc w:val="both"/>
      </w:pPr>
      <w:r w:rsidRPr="00B62A9D">
        <w:t>Th</w:t>
      </w:r>
      <w:r w:rsidR="00207713" w:rsidRPr="00B62A9D">
        <w:t xml:space="preserve">e following </w:t>
      </w:r>
      <w:r w:rsidRPr="00B62A9D">
        <w:t>recommendations have been determined</w:t>
      </w:r>
      <w:r w:rsidR="00207713" w:rsidRPr="00B62A9D">
        <w:t xml:space="preserve"> </w:t>
      </w:r>
      <w:r w:rsidRPr="00B62A9D">
        <w:t>by taking-into-account</w:t>
      </w:r>
      <w:r w:rsidR="00207713" w:rsidRPr="00B62A9D">
        <w:t xml:space="preserve"> </w:t>
      </w:r>
      <w:r w:rsidRPr="00B62A9D">
        <w:t xml:space="preserve">external regulatory requirements, </w:t>
      </w:r>
      <w:r w:rsidR="00207713" w:rsidRPr="00B62A9D">
        <w:t xml:space="preserve">risks </w:t>
      </w:r>
      <w:r w:rsidRPr="00B62A9D">
        <w:t xml:space="preserve">associated with the solution architecture, </w:t>
      </w:r>
      <w:r w:rsidR="00207713" w:rsidRPr="00B62A9D">
        <w:t xml:space="preserve">the </w:t>
      </w:r>
      <w:r w:rsidRPr="00B62A9D">
        <w:t>data</w:t>
      </w:r>
      <w:r w:rsidR="00207713" w:rsidRPr="00B62A9D">
        <w:t xml:space="preserve"> being </w:t>
      </w:r>
      <w:r w:rsidRPr="00B62A9D">
        <w:t>processed and/or business activities supported by the s</w:t>
      </w:r>
      <w:r w:rsidR="00207713" w:rsidRPr="00B62A9D">
        <w:t>olution</w:t>
      </w:r>
      <w:r w:rsidRPr="00B62A9D">
        <w:t>.</w:t>
      </w:r>
    </w:p>
    <w:tbl>
      <w:tblPr>
        <w:tblpPr w:leftFromText="180" w:rightFromText="180" w:vertAnchor="text" w:tblpY="1"/>
        <w:tblOverlap w:val="neve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147"/>
        <w:gridCol w:w="6120"/>
        <w:gridCol w:w="1170"/>
        <w:gridCol w:w="990"/>
      </w:tblGrid>
      <w:tr w:rsidR="00277FED" w:rsidRPr="009C5B4C" w14:paraId="0EC63418" w14:textId="6DE56579" w:rsidTr="00FD3A89">
        <w:trPr>
          <w:trHeight w:val="710"/>
          <w:tblHeader/>
        </w:trPr>
        <w:tc>
          <w:tcPr>
            <w:tcW w:w="1188" w:type="dxa"/>
            <w:tcBorders>
              <w:top w:val="single" w:sz="4" w:space="0" w:color="auto"/>
              <w:left w:val="single" w:sz="4" w:space="0" w:color="auto"/>
              <w:bottom w:val="single" w:sz="4" w:space="0" w:color="auto"/>
              <w:right w:val="single" w:sz="4" w:space="0" w:color="auto"/>
            </w:tcBorders>
            <w:shd w:val="pct10" w:color="auto" w:fill="4472C4" w:themeFill="accent1"/>
            <w:vAlign w:val="center"/>
          </w:tcPr>
          <w:p w14:paraId="3143B0E4" w14:textId="7E714E86" w:rsidR="00B62A9D" w:rsidRPr="002367FF" w:rsidRDefault="00B62A9D" w:rsidP="00B62A9D">
            <w:pPr>
              <w:jc w:val="center"/>
              <w:rPr>
                <w:color w:val="FFFFFF" w:themeColor="background1"/>
                <w:sz w:val="18"/>
                <w:szCs w:val="18"/>
              </w:rPr>
            </w:pPr>
            <w:r w:rsidRPr="002367FF">
              <w:rPr>
                <w:color w:val="FFFFFF" w:themeColor="background1"/>
                <w:sz w:val="18"/>
                <w:szCs w:val="18"/>
              </w:rPr>
              <w:t>Category</w:t>
            </w:r>
          </w:p>
        </w:tc>
        <w:tc>
          <w:tcPr>
            <w:tcW w:w="1147" w:type="dxa"/>
            <w:tcBorders>
              <w:top w:val="single" w:sz="4" w:space="0" w:color="auto"/>
              <w:left w:val="single" w:sz="4" w:space="0" w:color="auto"/>
              <w:bottom w:val="single" w:sz="4" w:space="0" w:color="auto"/>
              <w:right w:val="single" w:sz="4" w:space="0" w:color="auto"/>
            </w:tcBorders>
            <w:shd w:val="pct10" w:color="auto" w:fill="4472C4" w:themeFill="accent1"/>
            <w:vAlign w:val="center"/>
          </w:tcPr>
          <w:p w14:paraId="0CE5F771" w14:textId="16B1DD46" w:rsidR="00B62A9D" w:rsidRPr="002367FF" w:rsidRDefault="00277FED" w:rsidP="00B62A9D">
            <w:pPr>
              <w:jc w:val="center"/>
              <w:rPr>
                <w:color w:val="FFFFFF" w:themeColor="background1"/>
                <w:sz w:val="18"/>
                <w:szCs w:val="18"/>
              </w:rPr>
            </w:pPr>
            <w:r w:rsidRPr="002367FF">
              <w:rPr>
                <w:color w:val="FFFFFF" w:themeColor="background1"/>
                <w:sz w:val="18"/>
                <w:szCs w:val="18"/>
              </w:rPr>
              <w:t>Applicable?</w:t>
            </w:r>
          </w:p>
        </w:tc>
        <w:tc>
          <w:tcPr>
            <w:tcW w:w="6120" w:type="dxa"/>
            <w:tcBorders>
              <w:top w:val="single" w:sz="4" w:space="0" w:color="auto"/>
              <w:left w:val="single" w:sz="4" w:space="0" w:color="auto"/>
              <w:bottom w:val="single" w:sz="4" w:space="0" w:color="auto"/>
              <w:right w:val="single" w:sz="4" w:space="0" w:color="auto"/>
            </w:tcBorders>
            <w:shd w:val="pct10" w:color="auto" w:fill="4472C4" w:themeFill="accent1"/>
            <w:vAlign w:val="center"/>
          </w:tcPr>
          <w:p w14:paraId="6D527101" w14:textId="6DFAE0D4" w:rsidR="00B62A9D" w:rsidRPr="002367FF" w:rsidRDefault="00B62A9D" w:rsidP="00B62A9D">
            <w:pPr>
              <w:jc w:val="center"/>
              <w:rPr>
                <w:color w:val="FFFFFF" w:themeColor="background1"/>
                <w:sz w:val="18"/>
                <w:szCs w:val="18"/>
              </w:rPr>
            </w:pPr>
            <w:r w:rsidRPr="002367FF">
              <w:rPr>
                <w:color w:val="FFFFFF" w:themeColor="background1"/>
                <w:sz w:val="18"/>
                <w:szCs w:val="18"/>
              </w:rPr>
              <w:t>Indicative Risk</w:t>
            </w:r>
          </w:p>
        </w:tc>
        <w:tc>
          <w:tcPr>
            <w:tcW w:w="1170" w:type="dxa"/>
            <w:tcBorders>
              <w:top w:val="single" w:sz="4" w:space="0" w:color="auto"/>
              <w:left w:val="single" w:sz="4" w:space="0" w:color="auto"/>
              <w:bottom w:val="single" w:sz="4" w:space="0" w:color="auto"/>
              <w:right w:val="single" w:sz="4" w:space="0" w:color="auto"/>
            </w:tcBorders>
            <w:shd w:val="pct10" w:color="auto" w:fill="4472C4" w:themeFill="accent1"/>
            <w:vAlign w:val="center"/>
          </w:tcPr>
          <w:p w14:paraId="3B80AA58" w14:textId="0CEEADE0" w:rsidR="00B62A9D" w:rsidRPr="002367FF" w:rsidRDefault="002367FF" w:rsidP="00B62A9D">
            <w:pPr>
              <w:jc w:val="center"/>
              <w:rPr>
                <w:color w:val="FFFFFF" w:themeColor="background1"/>
                <w:sz w:val="18"/>
                <w:szCs w:val="18"/>
              </w:rPr>
            </w:pPr>
            <w:proofErr w:type="gramStart"/>
            <w:r>
              <w:rPr>
                <w:color w:val="FFFFFF" w:themeColor="background1"/>
                <w:sz w:val="18"/>
                <w:szCs w:val="18"/>
              </w:rPr>
              <w:t xml:space="preserve">Total </w:t>
            </w:r>
            <w:r w:rsidR="00EE4997" w:rsidRPr="002367FF">
              <w:rPr>
                <w:color w:val="FFFFFF" w:themeColor="background1"/>
                <w:sz w:val="18"/>
                <w:szCs w:val="18"/>
              </w:rPr>
              <w:t xml:space="preserve"> </w:t>
            </w:r>
            <w:r w:rsidR="00277FED" w:rsidRPr="002367FF">
              <w:rPr>
                <w:color w:val="FFFFFF" w:themeColor="background1"/>
                <w:sz w:val="18"/>
                <w:szCs w:val="18"/>
              </w:rPr>
              <w:t>C</w:t>
            </w:r>
            <w:r w:rsidR="00B62A9D" w:rsidRPr="002367FF">
              <w:rPr>
                <w:color w:val="FFFFFF" w:themeColor="background1"/>
                <w:sz w:val="18"/>
                <w:szCs w:val="18"/>
              </w:rPr>
              <w:t>ontrol</w:t>
            </w:r>
            <w:r>
              <w:rPr>
                <w:color w:val="FFFFFF" w:themeColor="background1"/>
                <w:sz w:val="18"/>
                <w:szCs w:val="18"/>
              </w:rPr>
              <w:t>s</w:t>
            </w:r>
            <w:proofErr w:type="gramEnd"/>
            <w:r w:rsidR="00EE4997" w:rsidRPr="002367FF">
              <w:rPr>
                <w:color w:val="FFFFFF" w:themeColor="background1"/>
                <w:sz w:val="18"/>
                <w:szCs w:val="18"/>
              </w:rPr>
              <w:t xml:space="preserve"> </w:t>
            </w:r>
            <w:r w:rsidR="00277FED" w:rsidRPr="002367FF">
              <w:rPr>
                <w:color w:val="FFFFFF" w:themeColor="background1"/>
                <w:sz w:val="18"/>
                <w:szCs w:val="18"/>
              </w:rPr>
              <w:t xml:space="preserve">in Category </w:t>
            </w:r>
          </w:p>
        </w:tc>
        <w:tc>
          <w:tcPr>
            <w:tcW w:w="990" w:type="dxa"/>
            <w:tcBorders>
              <w:top w:val="single" w:sz="4" w:space="0" w:color="auto"/>
              <w:left w:val="single" w:sz="4" w:space="0" w:color="auto"/>
              <w:bottom w:val="single" w:sz="4" w:space="0" w:color="auto"/>
              <w:right w:val="single" w:sz="4" w:space="0" w:color="auto"/>
            </w:tcBorders>
            <w:shd w:val="pct10" w:color="auto" w:fill="4472C4" w:themeFill="accent1"/>
            <w:vAlign w:val="center"/>
          </w:tcPr>
          <w:p w14:paraId="1472D483" w14:textId="32A8B32E" w:rsidR="00B62A9D" w:rsidRPr="002367FF" w:rsidRDefault="00277FED" w:rsidP="00B62A9D">
            <w:pPr>
              <w:jc w:val="center"/>
              <w:rPr>
                <w:color w:val="FFFFFF" w:themeColor="background1"/>
                <w:sz w:val="18"/>
                <w:szCs w:val="18"/>
              </w:rPr>
            </w:pPr>
            <w:r w:rsidRPr="002367FF">
              <w:rPr>
                <w:color w:val="FFFFFF" w:themeColor="background1"/>
                <w:sz w:val="18"/>
                <w:szCs w:val="18"/>
              </w:rPr>
              <w:t>Controls</w:t>
            </w:r>
            <w:r w:rsidR="00EE4997" w:rsidRPr="002367FF">
              <w:rPr>
                <w:color w:val="FFFFFF" w:themeColor="background1"/>
                <w:sz w:val="18"/>
                <w:szCs w:val="18"/>
              </w:rPr>
              <w:t xml:space="preserve"> in Scope</w:t>
            </w:r>
            <w:r w:rsidRPr="002367FF">
              <w:rPr>
                <w:color w:val="FFFFFF" w:themeColor="background1"/>
                <w:sz w:val="18"/>
                <w:szCs w:val="18"/>
              </w:rPr>
              <w:t xml:space="preserve"> </w:t>
            </w:r>
          </w:p>
        </w:tc>
      </w:tr>
      <w:tr w:rsidR="00FD3A89" w14:paraId="15A6BBB3" w14:textId="144F5B51" w:rsidTr="00FD3A89">
        <w:trPr>
          <w:trHeight w:val="227"/>
        </w:trPr>
        <w:tc>
          <w:tcPr>
            <w:tcW w:w="8455" w:type="dxa"/>
            <w:gridSpan w:val="3"/>
            <w:tcBorders>
              <w:top w:val="single" w:sz="4" w:space="0" w:color="auto"/>
              <w:left w:val="single" w:sz="4" w:space="0" w:color="auto"/>
              <w:bottom w:val="single" w:sz="4" w:space="0" w:color="auto"/>
              <w:right w:val="single" w:sz="4" w:space="0" w:color="auto"/>
            </w:tcBorders>
            <w:shd w:val="clear" w:color="auto" w:fill="002060"/>
            <w:vAlign w:val="center"/>
          </w:tcPr>
          <w:p w14:paraId="381CB94B" w14:textId="77777777" w:rsidR="00FD3A89" w:rsidRPr="006E49D7" w:rsidRDefault="00FD3A89" w:rsidP="007B10E8">
            <w:pPr>
              <w:rPr>
                <w:rFonts w:cs="Arial"/>
                <w:b/>
                <w:color w:val="FFFFFF" w:themeColor="background1"/>
                <w:sz w:val="20"/>
                <w:szCs w:val="20"/>
              </w:rPr>
            </w:pPr>
            <w:r w:rsidRPr="006E49D7">
              <w:rPr>
                <w:rFonts w:cs="Arial"/>
                <w:b/>
                <w:color w:val="FFFFFF" w:themeColor="background1"/>
                <w:sz w:val="20"/>
                <w:szCs w:val="20"/>
              </w:rPr>
              <w:t>CYBER SECURITY</w:t>
            </w:r>
          </w:p>
        </w:tc>
        <w:tc>
          <w:tcPr>
            <w:tcW w:w="1170" w:type="dxa"/>
            <w:tcBorders>
              <w:top w:val="single" w:sz="4" w:space="0" w:color="auto"/>
              <w:left w:val="single" w:sz="4" w:space="0" w:color="auto"/>
              <w:bottom w:val="single" w:sz="4" w:space="0" w:color="auto"/>
              <w:right w:val="single" w:sz="4" w:space="0" w:color="auto"/>
            </w:tcBorders>
            <w:shd w:val="clear" w:color="auto" w:fill="002060"/>
            <w:vAlign w:val="center"/>
          </w:tcPr>
          <w:p w14:paraId="40FD5155" w14:textId="1023B48F" w:rsidR="00FD3A89" w:rsidRPr="006E49D7" w:rsidRDefault="00FD3A89" w:rsidP="00B414A1">
            <w:pPr>
              <w:jc w:val="right"/>
              <w:rPr>
                <w:rFonts w:cs="Arial"/>
                <w:b/>
                <w:color w:val="FFFFFF" w:themeColor="background1"/>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002060"/>
            <w:vAlign w:val="center"/>
          </w:tcPr>
          <w:p w14:paraId="436EEEF8" w14:textId="35FEEF00" w:rsidR="00FD3A89" w:rsidRPr="006E49D7" w:rsidRDefault="00FD3A89" w:rsidP="00B414A1">
            <w:pPr>
              <w:jc w:val="right"/>
              <w:rPr>
                <w:rFonts w:cs="Arial"/>
                <w:b/>
                <w:color w:val="FFFFFF" w:themeColor="background1"/>
                <w:sz w:val="20"/>
                <w:szCs w:val="20"/>
              </w:rPr>
            </w:pPr>
          </w:p>
        </w:tc>
      </w:tr>
      <w:tr w:rsidR="00277FED" w14:paraId="6BC6A85F" w14:textId="11D270F2" w:rsidTr="00FD3A89">
        <w:trPr>
          <w:trHeight w:val="515"/>
        </w:trPr>
        <w:tc>
          <w:tcPr>
            <w:tcW w:w="1188" w:type="dxa"/>
            <w:tcBorders>
              <w:top w:val="single" w:sz="4" w:space="0" w:color="auto"/>
            </w:tcBorders>
            <w:vAlign w:val="center"/>
          </w:tcPr>
          <w:p w14:paraId="387B8AA2" w14:textId="77777777" w:rsidR="00B62A9D" w:rsidRPr="0005439A" w:rsidRDefault="00B62A9D" w:rsidP="0005439A">
            <w:pPr>
              <w:rPr>
                <w:rFonts w:cstheme="minorHAnsi"/>
                <w:sz w:val="16"/>
                <w:szCs w:val="16"/>
              </w:rPr>
            </w:pPr>
            <w:r w:rsidRPr="0005439A">
              <w:rPr>
                <w:rFonts w:cstheme="minorHAnsi"/>
                <w:sz w:val="16"/>
                <w:szCs w:val="16"/>
              </w:rPr>
              <w:t>Account Access Control</w:t>
            </w:r>
          </w:p>
        </w:tc>
        <w:tc>
          <w:tcPr>
            <w:tcW w:w="1147" w:type="dxa"/>
            <w:tcBorders>
              <w:top w:val="single" w:sz="4" w:space="0" w:color="auto"/>
            </w:tcBorders>
            <w:vAlign w:val="center"/>
          </w:tcPr>
          <w:p w14:paraId="76824310" w14:textId="77777777" w:rsidR="00B62A9D" w:rsidRPr="006C7BC1" w:rsidRDefault="00B62A9D" w:rsidP="007B10E8">
            <w:pPr>
              <w:jc w:val="center"/>
              <w:rPr>
                <w:rFonts w:cstheme="minorHAnsi"/>
                <w:b/>
                <w:sz w:val="16"/>
                <w:szCs w:val="16"/>
              </w:rPr>
            </w:pPr>
            <w:r w:rsidRPr="006C7BC1">
              <w:rPr>
                <w:rFonts w:ascii="Wingdings" w:eastAsia="Wingdings" w:hAnsi="Wingdings" w:cstheme="minorHAnsi"/>
                <w:b/>
                <w:color w:val="808080" w:themeColor="background1" w:themeShade="80"/>
                <w:sz w:val="16"/>
                <w:szCs w:val="16"/>
              </w:rPr>
              <w:t></w:t>
            </w:r>
          </w:p>
        </w:tc>
        <w:tc>
          <w:tcPr>
            <w:tcW w:w="6120" w:type="dxa"/>
            <w:tcBorders>
              <w:top w:val="single" w:sz="4" w:space="0" w:color="auto"/>
            </w:tcBorders>
            <w:vAlign w:val="center"/>
          </w:tcPr>
          <w:p w14:paraId="7E53B153" w14:textId="3E5C4314" w:rsidR="00B62A9D" w:rsidRPr="006C7BC1" w:rsidRDefault="00252294" w:rsidP="007B10E8">
            <w:pPr>
              <w:jc w:val="both"/>
              <w:rPr>
                <w:rFonts w:cstheme="minorHAnsi"/>
                <w:sz w:val="16"/>
                <w:szCs w:val="16"/>
              </w:rPr>
            </w:pPr>
            <w:r w:rsidRPr="00252294">
              <w:rPr>
                <w:rFonts w:cstheme="minorHAnsi"/>
                <w:sz w:val="16"/>
                <w:szCs w:val="16"/>
              </w:rPr>
              <w:t>Unauthorized persistent or privileged access to company information systems and networks could increase the likelihood of inappropriate use or loss of data that impacts the confidentiality, integrity and availability of data used in critical business processes.</w:t>
            </w:r>
          </w:p>
        </w:tc>
        <w:tc>
          <w:tcPr>
            <w:tcW w:w="1170" w:type="dxa"/>
            <w:tcBorders>
              <w:top w:val="single" w:sz="4" w:space="0" w:color="auto"/>
            </w:tcBorders>
            <w:vAlign w:val="center"/>
          </w:tcPr>
          <w:p w14:paraId="7073641D" w14:textId="6D159DC8" w:rsidR="00B62A9D" w:rsidRPr="00BC0332" w:rsidRDefault="00BC0332" w:rsidP="00E349D4">
            <w:pPr>
              <w:jc w:val="center"/>
              <w:rPr>
                <w:rFonts w:cstheme="minorHAnsi"/>
                <w:b/>
                <w:sz w:val="16"/>
                <w:szCs w:val="16"/>
              </w:rPr>
            </w:pPr>
            <w:r w:rsidRPr="00BC0332">
              <w:rPr>
                <w:rFonts w:cstheme="minorHAnsi"/>
                <w:b/>
                <w:sz w:val="16"/>
                <w:szCs w:val="16"/>
              </w:rPr>
              <w:t>3</w:t>
            </w:r>
            <w:r w:rsidR="00CA240E">
              <w:rPr>
                <w:rFonts w:cstheme="minorHAnsi"/>
                <w:b/>
                <w:sz w:val="16"/>
                <w:szCs w:val="16"/>
              </w:rPr>
              <w:t>4</w:t>
            </w:r>
          </w:p>
        </w:tc>
        <w:tc>
          <w:tcPr>
            <w:tcW w:w="990" w:type="dxa"/>
            <w:tcBorders>
              <w:top w:val="single" w:sz="4" w:space="0" w:color="auto"/>
            </w:tcBorders>
            <w:vAlign w:val="center"/>
          </w:tcPr>
          <w:p w14:paraId="5143A704" w14:textId="186CC765" w:rsidR="00B62A9D" w:rsidRPr="006C7BC1" w:rsidRDefault="007D295C" w:rsidP="00E349D4">
            <w:pPr>
              <w:jc w:val="center"/>
              <w:rPr>
                <w:rFonts w:cstheme="minorHAnsi"/>
                <w:sz w:val="16"/>
                <w:szCs w:val="16"/>
              </w:rPr>
            </w:pPr>
            <w:r>
              <w:rPr>
                <w:rFonts w:cstheme="minorHAnsi"/>
                <w:sz w:val="16"/>
                <w:szCs w:val="16"/>
              </w:rPr>
              <w:t>1</w:t>
            </w:r>
            <w:r w:rsidR="00CA240E">
              <w:rPr>
                <w:rFonts w:cstheme="minorHAnsi"/>
                <w:sz w:val="16"/>
                <w:szCs w:val="16"/>
              </w:rPr>
              <w:t>8</w:t>
            </w:r>
          </w:p>
        </w:tc>
      </w:tr>
      <w:tr w:rsidR="00277FED" w14:paraId="56AF1534" w14:textId="77777777" w:rsidTr="00FD3A89">
        <w:trPr>
          <w:trHeight w:val="425"/>
        </w:trPr>
        <w:tc>
          <w:tcPr>
            <w:tcW w:w="1188" w:type="dxa"/>
            <w:vAlign w:val="center"/>
          </w:tcPr>
          <w:p w14:paraId="3B50BA85" w14:textId="7A8BAA24" w:rsidR="003A6E36" w:rsidRPr="0005439A" w:rsidRDefault="003A6E36" w:rsidP="003A6E36">
            <w:pPr>
              <w:rPr>
                <w:rFonts w:cstheme="minorHAnsi"/>
                <w:sz w:val="16"/>
                <w:szCs w:val="16"/>
              </w:rPr>
            </w:pPr>
            <w:r w:rsidRPr="0005439A">
              <w:rPr>
                <w:rFonts w:cstheme="minorHAnsi"/>
                <w:sz w:val="16"/>
                <w:szCs w:val="16"/>
              </w:rPr>
              <w:t>Awareness and Training</w:t>
            </w:r>
          </w:p>
        </w:tc>
        <w:tc>
          <w:tcPr>
            <w:tcW w:w="1147" w:type="dxa"/>
            <w:vAlign w:val="center"/>
          </w:tcPr>
          <w:p w14:paraId="23104E52" w14:textId="5B0B1D8A" w:rsidR="003A6E36" w:rsidRPr="006C7BC1" w:rsidRDefault="003A6E36" w:rsidP="003A6E36">
            <w:pPr>
              <w:jc w:val="center"/>
              <w:rPr>
                <w:rFonts w:cstheme="minorHAnsi"/>
                <w:color w:val="FF0000"/>
                <w:sz w:val="16"/>
                <w:szCs w:val="16"/>
              </w:rPr>
            </w:pPr>
            <w:r w:rsidRPr="006C7BC1">
              <w:rPr>
                <w:rFonts w:ascii="Wingdings" w:eastAsia="Wingdings" w:hAnsi="Wingdings" w:cstheme="minorHAnsi"/>
                <w:b/>
                <w:color w:val="808080" w:themeColor="background1" w:themeShade="80"/>
                <w:sz w:val="16"/>
                <w:szCs w:val="16"/>
              </w:rPr>
              <w:t></w:t>
            </w:r>
          </w:p>
        </w:tc>
        <w:tc>
          <w:tcPr>
            <w:tcW w:w="6120" w:type="dxa"/>
            <w:vAlign w:val="center"/>
          </w:tcPr>
          <w:p w14:paraId="439956A3" w14:textId="3145440E" w:rsidR="003A6E36" w:rsidRPr="006C7BC1" w:rsidRDefault="00252294" w:rsidP="003A6E36">
            <w:pPr>
              <w:jc w:val="both"/>
              <w:rPr>
                <w:rFonts w:cstheme="minorHAnsi"/>
                <w:sz w:val="16"/>
                <w:szCs w:val="16"/>
              </w:rPr>
            </w:pPr>
            <w:r w:rsidRPr="00252294">
              <w:rPr>
                <w:rFonts w:cstheme="minorHAnsi"/>
                <w:sz w:val="16"/>
                <w:szCs w:val="16"/>
              </w:rPr>
              <w:t>The lack of security awareness and proper training of personnel resulting in preventable cyber and physical security failures leading to the disruption of critical business processes.</w:t>
            </w:r>
          </w:p>
        </w:tc>
        <w:tc>
          <w:tcPr>
            <w:tcW w:w="1170" w:type="dxa"/>
            <w:vAlign w:val="center"/>
          </w:tcPr>
          <w:p w14:paraId="6C9D838E" w14:textId="3C9EC339" w:rsidR="003A6E36" w:rsidRPr="00BC0332" w:rsidRDefault="00FA721B" w:rsidP="3C0438F3">
            <w:pPr>
              <w:jc w:val="center"/>
              <w:rPr>
                <w:b/>
                <w:bCs/>
                <w:sz w:val="16"/>
                <w:szCs w:val="16"/>
              </w:rPr>
            </w:pPr>
            <w:r>
              <w:rPr>
                <w:b/>
                <w:bCs/>
                <w:sz w:val="16"/>
                <w:szCs w:val="16"/>
              </w:rPr>
              <w:t>6</w:t>
            </w:r>
          </w:p>
        </w:tc>
        <w:tc>
          <w:tcPr>
            <w:tcW w:w="990" w:type="dxa"/>
            <w:vAlign w:val="center"/>
          </w:tcPr>
          <w:p w14:paraId="71CCBE57" w14:textId="2E7B260F" w:rsidR="003A6E36" w:rsidRPr="006C7BC1" w:rsidRDefault="007A4315" w:rsidP="00E349D4">
            <w:pPr>
              <w:jc w:val="center"/>
              <w:rPr>
                <w:rFonts w:cstheme="minorHAnsi"/>
                <w:sz w:val="16"/>
                <w:szCs w:val="16"/>
              </w:rPr>
            </w:pPr>
            <w:r>
              <w:rPr>
                <w:rFonts w:cstheme="minorHAnsi"/>
                <w:sz w:val="16"/>
                <w:szCs w:val="16"/>
              </w:rPr>
              <w:t>1</w:t>
            </w:r>
          </w:p>
        </w:tc>
      </w:tr>
      <w:tr w:rsidR="00277FED" w14:paraId="493448E5" w14:textId="77777777" w:rsidTr="00FD3A89">
        <w:trPr>
          <w:trHeight w:val="425"/>
        </w:trPr>
        <w:tc>
          <w:tcPr>
            <w:tcW w:w="1188" w:type="dxa"/>
            <w:vAlign w:val="center"/>
          </w:tcPr>
          <w:p w14:paraId="4C188E76" w14:textId="7F329071" w:rsidR="003A6E36" w:rsidRPr="0005439A" w:rsidRDefault="003A6E36" w:rsidP="003A6E36">
            <w:pPr>
              <w:rPr>
                <w:rFonts w:cstheme="minorHAnsi"/>
                <w:sz w:val="16"/>
                <w:szCs w:val="16"/>
              </w:rPr>
            </w:pPr>
            <w:r w:rsidRPr="0005439A">
              <w:rPr>
                <w:rFonts w:cstheme="minorHAnsi"/>
                <w:sz w:val="16"/>
                <w:szCs w:val="16"/>
              </w:rPr>
              <w:t>Continuous Monitoring</w:t>
            </w:r>
          </w:p>
        </w:tc>
        <w:tc>
          <w:tcPr>
            <w:tcW w:w="1147" w:type="dxa"/>
            <w:vAlign w:val="center"/>
          </w:tcPr>
          <w:p w14:paraId="651E33E9" w14:textId="51DC43F9" w:rsidR="003A6E36" w:rsidRPr="006C7BC1" w:rsidRDefault="003A6E36" w:rsidP="003A6E36">
            <w:pPr>
              <w:jc w:val="center"/>
              <w:rPr>
                <w:rFonts w:cstheme="minorHAnsi"/>
                <w:color w:val="FF0000"/>
                <w:sz w:val="16"/>
                <w:szCs w:val="16"/>
              </w:rPr>
            </w:pPr>
            <w:r w:rsidRPr="006C7BC1">
              <w:rPr>
                <w:rFonts w:ascii="Wingdings" w:eastAsia="Wingdings" w:hAnsi="Wingdings" w:cstheme="minorHAnsi"/>
                <w:b/>
                <w:color w:val="808080" w:themeColor="background1" w:themeShade="80"/>
                <w:sz w:val="16"/>
                <w:szCs w:val="16"/>
              </w:rPr>
              <w:t></w:t>
            </w:r>
          </w:p>
        </w:tc>
        <w:tc>
          <w:tcPr>
            <w:tcW w:w="6120" w:type="dxa"/>
            <w:vAlign w:val="center"/>
          </w:tcPr>
          <w:p w14:paraId="52BA52D3" w14:textId="01A374B8" w:rsidR="003A6E36" w:rsidRPr="006C7BC1" w:rsidRDefault="00252294" w:rsidP="003A6E36">
            <w:pPr>
              <w:jc w:val="both"/>
              <w:rPr>
                <w:rFonts w:cstheme="minorHAnsi"/>
                <w:sz w:val="16"/>
                <w:szCs w:val="16"/>
              </w:rPr>
            </w:pPr>
            <w:r w:rsidRPr="00252294">
              <w:rPr>
                <w:rFonts w:cstheme="minorHAnsi"/>
                <w:sz w:val="16"/>
                <w:szCs w:val="16"/>
              </w:rPr>
              <w:t>Undetected and monitored malicious activity present on information systems and networks could result in cyber security failures leading to the disruption of critical business processes.</w:t>
            </w:r>
          </w:p>
        </w:tc>
        <w:tc>
          <w:tcPr>
            <w:tcW w:w="1170" w:type="dxa"/>
            <w:vAlign w:val="center"/>
          </w:tcPr>
          <w:p w14:paraId="5108590B" w14:textId="2C302779" w:rsidR="003A6E36" w:rsidRPr="00BC0332" w:rsidRDefault="00BC0332" w:rsidP="3C0438F3">
            <w:pPr>
              <w:jc w:val="center"/>
              <w:rPr>
                <w:b/>
                <w:bCs/>
                <w:sz w:val="16"/>
                <w:szCs w:val="16"/>
              </w:rPr>
            </w:pPr>
            <w:r w:rsidRPr="3C0438F3">
              <w:rPr>
                <w:b/>
                <w:bCs/>
                <w:sz w:val="16"/>
                <w:szCs w:val="16"/>
              </w:rPr>
              <w:t>1</w:t>
            </w:r>
            <w:r w:rsidR="6A29587F" w:rsidRPr="3C0438F3">
              <w:rPr>
                <w:b/>
                <w:bCs/>
                <w:sz w:val="16"/>
                <w:szCs w:val="16"/>
              </w:rPr>
              <w:t>9</w:t>
            </w:r>
          </w:p>
        </w:tc>
        <w:tc>
          <w:tcPr>
            <w:tcW w:w="990" w:type="dxa"/>
            <w:vAlign w:val="center"/>
          </w:tcPr>
          <w:p w14:paraId="484CE685" w14:textId="68AB2F0F" w:rsidR="003A6E36" w:rsidRPr="006C7BC1" w:rsidRDefault="00FA721B" w:rsidP="00E349D4">
            <w:pPr>
              <w:jc w:val="center"/>
              <w:rPr>
                <w:rFonts w:cstheme="minorHAnsi"/>
                <w:sz w:val="16"/>
                <w:szCs w:val="16"/>
              </w:rPr>
            </w:pPr>
            <w:r>
              <w:rPr>
                <w:rFonts w:cstheme="minorHAnsi"/>
                <w:sz w:val="16"/>
                <w:szCs w:val="16"/>
              </w:rPr>
              <w:t>9</w:t>
            </w:r>
          </w:p>
        </w:tc>
      </w:tr>
      <w:tr w:rsidR="00277FED" w14:paraId="46C603BD" w14:textId="77777777" w:rsidTr="00FD3A89">
        <w:trPr>
          <w:trHeight w:val="425"/>
        </w:trPr>
        <w:tc>
          <w:tcPr>
            <w:tcW w:w="1188" w:type="dxa"/>
            <w:vAlign w:val="center"/>
          </w:tcPr>
          <w:p w14:paraId="010B7B35" w14:textId="602CB780" w:rsidR="003A6E36" w:rsidRPr="0005439A" w:rsidRDefault="003A6E36" w:rsidP="003A6E36">
            <w:pPr>
              <w:rPr>
                <w:rFonts w:cstheme="minorHAnsi"/>
                <w:sz w:val="16"/>
                <w:szCs w:val="16"/>
              </w:rPr>
            </w:pPr>
            <w:r w:rsidRPr="0005439A">
              <w:rPr>
                <w:rFonts w:cstheme="minorHAnsi"/>
                <w:sz w:val="16"/>
                <w:szCs w:val="16"/>
              </w:rPr>
              <w:t>Cyber Security Management</w:t>
            </w:r>
          </w:p>
        </w:tc>
        <w:tc>
          <w:tcPr>
            <w:tcW w:w="1147" w:type="dxa"/>
            <w:vAlign w:val="center"/>
          </w:tcPr>
          <w:p w14:paraId="30824B6A" w14:textId="2E88977F" w:rsidR="003A6E36" w:rsidRPr="006C7BC1" w:rsidRDefault="003A6E36" w:rsidP="003A6E36">
            <w:pPr>
              <w:jc w:val="center"/>
              <w:rPr>
                <w:rFonts w:cstheme="minorHAnsi"/>
                <w:color w:val="FF0000"/>
                <w:sz w:val="16"/>
                <w:szCs w:val="16"/>
              </w:rPr>
            </w:pPr>
            <w:r w:rsidRPr="006C7BC1">
              <w:rPr>
                <w:rFonts w:ascii="Wingdings 2" w:eastAsia="Wingdings 2" w:hAnsi="Wingdings 2" w:cstheme="minorHAnsi"/>
                <w:color w:val="FF0000"/>
                <w:sz w:val="16"/>
                <w:szCs w:val="16"/>
              </w:rPr>
              <w:t></w:t>
            </w:r>
          </w:p>
        </w:tc>
        <w:tc>
          <w:tcPr>
            <w:tcW w:w="6120" w:type="dxa"/>
            <w:vAlign w:val="center"/>
          </w:tcPr>
          <w:p w14:paraId="1193ECF7" w14:textId="3A1167CA" w:rsidR="003A6E36" w:rsidRPr="006C7BC1" w:rsidRDefault="00252294" w:rsidP="003A6E36">
            <w:pPr>
              <w:jc w:val="both"/>
              <w:rPr>
                <w:rFonts w:cstheme="minorHAnsi"/>
                <w:sz w:val="16"/>
                <w:szCs w:val="16"/>
              </w:rPr>
            </w:pPr>
            <w:r w:rsidRPr="00252294">
              <w:rPr>
                <w:rFonts w:cstheme="minorHAnsi"/>
                <w:sz w:val="16"/>
                <w:szCs w:val="16"/>
              </w:rPr>
              <w:t>Unapproved and inconsistent configurations of information systems being installed could introduce cyber and physical security issues, and system failures resulting in a disruption to critical business processes.</w:t>
            </w:r>
          </w:p>
        </w:tc>
        <w:tc>
          <w:tcPr>
            <w:tcW w:w="1170" w:type="dxa"/>
            <w:vAlign w:val="center"/>
          </w:tcPr>
          <w:p w14:paraId="72F67B55" w14:textId="1E8EAE9B" w:rsidR="003A6E36" w:rsidRPr="00BC0332" w:rsidRDefault="00BC0332" w:rsidP="00E349D4">
            <w:pPr>
              <w:jc w:val="center"/>
              <w:rPr>
                <w:rFonts w:cstheme="minorHAnsi"/>
                <w:b/>
                <w:sz w:val="16"/>
                <w:szCs w:val="16"/>
              </w:rPr>
            </w:pPr>
            <w:r w:rsidRPr="00BC0332">
              <w:rPr>
                <w:rFonts w:cstheme="minorHAnsi"/>
                <w:b/>
                <w:sz w:val="16"/>
                <w:szCs w:val="16"/>
              </w:rPr>
              <w:t>7</w:t>
            </w:r>
          </w:p>
        </w:tc>
        <w:tc>
          <w:tcPr>
            <w:tcW w:w="990" w:type="dxa"/>
            <w:vAlign w:val="center"/>
          </w:tcPr>
          <w:p w14:paraId="74E66BE4" w14:textId="70E3753C" w:rsidR="003A6E36" w:rsidRPr="006C7BC1" w:rsidRDefault="007A4315" w:rsidP="00E349D4">
            <w:pPr>
              <w:jc w:val="center"/>
              <w:rPr>
                <w:rFonts w:cstheme="minorHAnsi"/>
                <w:sz w:val="16"/>
                <w:szCs w:val="16"/>
              </w:rPr>
            </w:pPr>
            <w:r>
              <w:rPr>
                <w:rFonts w:cstheme="minorHAnsi"/>
                <w:sz w:val="16"/>
                <w:szCs w:val="16"/>
              </w:rPr>
              <w:t>0</w:t>
            </w:r>
          </w:p>
        </w:tc>
      </w:tr>
      <w:tr w:rsidR="00277FED" w14:paraId="429EE460" w14:textId="77777777" w:rsidTr="00FD3A89">
        <w:trPr>
          <w:trHeight w:val="425"/>
        </w:trPr>
        <w:tc>
          <w:tcPr>
            <w:tcW w:w="1188" w:type="dxa"/>
            <w:vAlign w:val="center"/>
          </w:tcPr>
          <w:p w14:paraId="45A380DB" w14:textId="041B11D2" w:rsidR="003A6E36" w:rsidRPr="0005439A" w:rsidRDefault="003A6E36" w:rsidP="003A6E36">
            <w:pPr>
              <w:rPr>
                <w:rFonts w:cstheme="minorHAnsi"/>
                <w:sz w:val="16"/>
                <w:szCs w:val="16"/>
              </w:rPr>
            </w:pPr>
            <w:r w:rsidRPr="0005439A">
              <w:rPr>
                <w:rFonts w:cstheme="minorHAnsi"/>
                <w:sz w:val="16"/>
                <w:szCs w:val="16"/>
              </w:rPr>
              <w:t>Identification &amp; Authentication</w:t>
            </w:r>
          </w:p>
        </w:tc>
        <w:tc>
          <w:tcPr>
            <w:tcW w:w="1147" w:type="dxa"/>
            <w:vAlign w:val="center"/>
          </w:tcPr>
          <w:p w14:paraId="2C933DC2" w14:textId="1D875AB7" w:rsidR="003A6E36" w:rsidRPr="006C7BC1" w:rsidRDefault="003A6E36" w:rsidP="003A6E36">
            <w:pPr>
              <w:jc w:val="center"/>
              <w:rPr>
                <w:rFonts w:cstheme="minorHAnsi"/>
                <w:color w:val="FF0000"/>
                <w:sz w:val="16"/>
                <w:szCs w:val="16"/>
              </w:rPr>
            </w:pPr>
            <w:r w:rsidRPr="006C7BC1">
              <w:rPr>
                <w:rFonts w:ascii="Wingdings" w:eastAsia="Wingdings" w:hAnsi="Wingdings" w:cstheme="minorHAnsi"/>
                <w:b/>
                <w:color w:val="808080" w:themeColor="background1" w:themeShade="80"/>
                <w:sz w:val="16"/>
                <w:szCs w:val="16"/>
              </w:rPr>
              <w:t></w:t>
            </w:r>
          </w:p>
        </w:tc>
        <w:tc>
          <w:tcPr>
            <w:tcW w:w="6120" w:type="dxa"/>
            <w:vAlign w:val="center"/>
          </w:tcPr>
          <w:p w14:paraId="27B4FA0B" w14:textId="1BCC9C6B" w:rsidR="003A6E36" w:rsidRPr="006C7BC1" w:rsidRDefault="00252294" w:rsidP="003A6E36">
            <w:pPr>
              <w:jc w:val="both"/>
              <w:rPr>
                <w:rFonts w:cstheme="minorHAnsi"/>
                <w:sz w:val="16"/>
                <w:szCs w:val="16"/>
              </w:rPr>
            </w:pPr>
            <w:r w:rsidRPr="00252294">
              <w:rPr>
                <w:rFonts w:cstheme="minorHAnsi"/>
                <w:sz w:val="16"/>
                <w:szCs w:val="16"/>
              </w:rPr>
              <w:t>Ineffective identification and authentication controls could lead to the repudiation of unauthorized account access usage resulting in the inappropriate use or loss of data and therefore impact the confidentiality, integrity and availability of data used in critical business processes.</w:t>
            </w:r>
          </w:p>
        </w:tc>
        <w:tc>
          <w:tcPr>
            <w:tcW w:w="1170" w:type="dxa"/>
            <w:vAlign w:val="center"/>
          </w:tcPr>
          <w:p w14:paraId="64E9452C" w14:textId="62CD45A6" w:rsidR="003A6E36" w:rsidRPr="00BC0332" w:rsidRDefault="00BC0332" w:rsidP="00E349D4">
            <w:pPr>
              <w:jc w:val="center"/>
              <w:rPr>
                <w:rFonts w:cstheme="minorHAnsi"/>
                <w:b/>
                <w:sz w:val="16"/>
                <w:szCs w:val="16"/>
              </w:rPr>
            </w:pPr>
            <w:r w:rsidRPr="00BC0332">
              <w:rPr>
                <w:rFonts w:cstheme="minorHAnsi"/>
                <w:b/>
                <w:sz w:val="16"/>
                <w:szCs w:val="16"/>
              </w:rPr>
              <w:t>9</w:t>
            </w:r>
          </w:p>
        </w:tc>
        <w:tc>
          <w:tcPr>
            <w:tcW w:w="990" w:type="dxa"/>
            <w:vAlign w:val="center"/>
          </w:tcPr>
          <w:p w14:paraId="640F8645" w14:textId="61156765" w:rsidR="003A6E36" w:rsidRPr="006C7BC1" w:rsidRDefault="007A4315" w:rsidP="00E349D4">
            <w:pPr>
              <w:jc w:val="center"/>
              <w:rPr>
                <w:rFonts w:cstheme="minorHAnsi"/>
                <w:sz w:val="16"/>
                <w:szCs w:val="16"/>
              </w:rPr>
            </w:pPr>
            <w:r>
              <w:rPr>
                <w:rFonts w:cstheme="minorHAnsi"/>
                <w:sz w:val="16"/>
                <w:szCs w:val="16"/>
              </w:rPr>
              <w:t>7</w:t>
            </w:r>
          </w:p>
        </w:tc>
      </w:tr>
      <w:tr w:rsidR="00277FED" w14:paraId="07B60953" w14:textId="77777777" w:rsidTr="00FD3A89">
        <w:trPr>
          <w:trHeight w:val="425"/>
        </w:trPr>
        <w:tc>
          <w:tcPr>
            <w:tcW w:w="1188" w:type="dxa"/>
            <w:vAlign w:val="center"/>
          </w:tcPr>
          <w:p w14:paraId="3738F025" w14:textId="76DD30A2" w:rsidR="003A6E36" w:rsidRPr="0005439A" w:rsidRDefault="003A6E36" w:rsidP="003A6E36">
            <w:pPr>
              <w:rPr>
                <w:rFonts w:cstheme="minorHAnsi"/>
                <w:sz w:val="16"/>
                <w:szCs w:val="16"/>
              </w:rPr>
            </w:pPr>
            <w:r w:rsidRPr="0005439A">
              <w:rPr>
                <w:rFonts w:cstheme="minorHAnsi"/>
                <w:sz w:val="16"/>
                <w:szCs w:val="16"/>
              </w:rPr>
              <w:t>Incident Response</w:t>
            </w:r>
          </w:p>
        </w:tc>
        <w:tc>
          <w:tcPr>
            <w:tcW w:w="1147" w:type="dxa"/>
            <w:vAlign w:val="center"/>
          </w:tcPr>
          <w:p w14:paraId="1E6187A5" w14:textId="14DA687C" w:rsidR="003A6E36" w:rsidRPr="006C7BC1" w:rsidRDefault="007A4315" w:rsidP="003A6E36">
            <w:pPr>
              <w:jc w:val="center"/>
              <w:rPr>
                <w:rFonts w:cstheme="minorHAnsi"/>
                <w:color w:val="FF0000"/>
                <w:sz w:val="16"/>
                <w:szCs w:val="16"/>
              </w:rPr>
            </w:pPr>
            <w:r w:rsidRPr="006C7BC1">
              <w:rPr>
                <w:rFonts w:ascii="Wingdings 2" w:eastAsia="Wingdings 2" w:hAnsi="Wingdings 2" w:cstheme="minorHAnsi"/>
                <w:color w:val="FF0000"/>
                <w:sz w:val="16"/>
                <w:szCs w:val="16"/>
              </w:rPr>
              <w:t></w:t>
            </w:r>
          </w:p>
        </w:tc>
        <w:tc>
          <w:tcPr>
            <w:tcW w:w="6120" w:type="dxa"/>
            <w:vAlign w:val="center"/>
          </w:tcPr>
          <w:p w14:paraId="1E9D945E" w14:textId="1CF32C65" w:rsidR="003A6E36" w:rsidRPr="006C7BC1" w:rsidRDefault="00252294" w:rsidP="003A6E36">
            <w:pPr>
              <w:jc w:val="both"/>
              <w:rPr>
                <w:rFonts w:cstheme="minorHAnsi"/>
                <w:sz w:val="16"/>
                <w:szCs w:val="16"/>
              </w:rPr>
            </w:pPr>
            <w:r w:rsidRPr="00252294">
              <w:rPr>
                <w:rFonts w:cstheme="minorHAnsi"/>
                <w:sz w:val="16"/>
                <w:szCs w:val="16"/>
              </w:rPr>
              <w:t>The inability to appropriately handle cyber security incidents could result in cascading, forensics, or reporting failures leading to the disruption of critical business processes.</w:t>
            </w:r>
          </w:p>
        </w:tc>
        <w:tc>
          <w:tcPr>
            <w:tcW w:w="1170" w:type="dxa"/>
            <w:vAlign w:val="center"/>
          </w:tcPr>
          <w:p w14:paraId="1E51A24F" w14:textId="309B0145" w:rsidR="003A6E36" w:rsidRPr="00BC0332" w:rsidRDefault="00BC0332" w:rsidP="00E349D4">
            <w:pPr>
              <w:jc w:val="center"/>
              <w:rPr>
                <w:rFonts w:cstheme="minorHAnsi"/>
                <w:b/>
                <w:sz w:val="16"/>
                <w:szCs w:val="16"/>
              </w:rPr>
            </w:pPr>
            <w:r w:rsidRPr="00BC0332">
              <w:rPr>
                <w:rFonts w:cstheme="minorHAnsi"/>
                <w:b/>
                <w:sz w:val="16"/>
                <w:szCs w:val="16"/>
              </w:rPr>
              <w:t>14</w:t>
            </w:r>
          </w:p>
        </w:tc>
        <w:tc>
          <w:tcPr>
            <w:tcW w:w="990" w:type="dxa"/>
            <w:vAlign w:val="center"/>
          </w:tcPr>
          <w:p w14:paraId="3CCC611A" w14:textId="0D2C7D6A" w:rsidR="003A6E36" w:rsidRPr="006C7BC1" w:rsidRDefault="007A4315" w:rsidP="00E349D4">
            <w:pPr>
              <w:jc w:val="center"/>
              <w:rPr>
                <w:rFonts w:cstheme="minorHAnsi"/>
                <w:sz w:val="16"/>
                <w:szCs w:val="16"/>
              </w:rPr>
            </w:pPr>
            <w:r>
              <w:rPr>
                <w:rFonts w:cstheme="minorHAnsi"/>
                <w:sz w:val="16"/>
                <w:szCs w:val="16"/>
              </w:rPr>
              <w:t>0</w:t>
            </w:r>
          </w:p>
        </w:tc>
      </w:tr>
      <w:tr w:rsidR="00277FED" w14:paraId="370D9F73" w14:textId="77777777" w:rsidTr="00FD3A89">
        <w:trPr>
          <w:trHeight w:val="425"/>
        </w:trPr>
        <w:tc>
          <w:tcPr>
            <w:tcW w:w="1188" w:type="dxa"/>
            <w:vAlign w:val="center"/>
          </w:tcPr>
          <w:p w14:paraId="76A758DA" w14:textId="7732D6E6" w:rsidR="003A6E36" w:rsidRPr="0005439A" w:rsidRDefault="003A6E36" w:rsidP="003A6E36">
            <w:pPr>
              <w:rPr>
                <w:rFonts w:cstheme="minorHAnsi"/>
                <w:sz w:val="16"/>
                <w:szCs w:val="16"/>
              </w:rPr>
            </w:pPr>
            <w:r w:rsidRPr="0005439A">
              <w:rPr>
                <w:rFonts w:cstheme="minorHAnsi"/>
                <w:color w:val="000000"/>
                <w:sz w:val="16"/>
                <w:szCs w:val="16"/>
              </w:rPr>
              <w:t>Network Security</w:t>
            </w:r>
          </w:p>
        </w:tc>
        <w:tc>
          <w:tcPr>
            <w:tcW w:w="1147" w:type="dxa"/>
            <w:vAlign w:val="center"/>
          </w:tcPr>
          <w:p w14:paraId="0D089158" w14:textId="746B383A" w:rsidR="003A6E36" w:rsidRPr="006C7BC1" w:rsidRDefault="003A6E36" w:rsidP="003A6E36">
            <w:pPr>
              <w:jc w:val="center"/>
              <w:rPr>
                <w:rFonts w:cstheme="minorHAnsi"/>
                <w:color w:val="FF0000"/>
                <w:sz w:val="16"/>
                <w:szCs w:val="16"/>
              </w:rPr>
            </w:pPr>
            <w:r w:rsidRPr="006C7BC1">
              <w:rPr>
                <w:rFonts w:ascii="Wingdings" w:eastAsia="Wingdings" w:hAnsi="Wingdings" w:cstheme="minorHAnsi"/>
                <w:b/>
                <w:color w:val="808080" w:themeColor="background1" w:themeShade="80"/>
                <w:sz w:val="16"/>
                <w:szCs w:val="16"/>
              </w:rPr>
              <w:t></w:t>
            </w:r>
          </w:p>
        </w:tc>
        <w:tc>
          <w:tcPr>
            <w:tcW w:w="6120" w:type="dxa"/>
            <w:vAlign w:val="center"/>
          </w:tcPr>
          <w:p w14:paraId="1CBC910C" w14:textId="5A5D4754" w:rsidR="003A6E36" w:rsidRPr="006C7BC1" w:rsidRDefault="00252294" w:rsidP="003A6E36">
            <w:pPr>
              <w:jc w:val="both"/>
              <w:rPr>
                <w:rFonts w:cstheme="minorHAnsi"/>
                <w:sz w:val="16"/>
                <w:szCs w:val="16"/>
              </w:rPr>
            </w:pPr>
            <w:r w:rsidRPr="00252294">
              <w:rPr>
                <w:rFonts w:cstheme="minorHAnsi"/>
                <w:sz w:val="16"/>
                <w:szCs w:val="16"/>
              </w:rPr>
              <w:t>Weak security controls over network hardware and logical parameters including network capacity could result in the unavailability of essential communication between information systems leading to the disruption of critical business processes.</w:t>
            </w:r>
          </w:p>
        </w:tc>
        <w:tc>
          <w:tcPr>
            <w:tcW w:w="1170" w:type="dxa"/>
            <w:vAlign w:val="center"/>
          </w:tcPr>
          <w:p w14:paraId="0915360E" w14:textId="3CD38774" w:rsidR="003A6E36" w:rsidRPr="00BC0332" w:rsidRDefault="00BC0332" w:rsidP="00E349D4">
            <w:pPr>
              <w:jc w:val="center"/>
              <w:rPr>
                <w:rFonts w:cstheme="minorHAnsi"/>
                <w:b/>
                <w:sz w:val="16"/>
                <w:szCs w:val="16"/>
              </w:rPr>
            </w:pPr>
            <w:r w:rsidRPr="00BC0332">
              <w:rPr>
                <w:rFonts w:cstheme="minorHAnsi"/>
                <w:b/>
                <w:sz w:val="16"/>
                <w:szCs w:val="16"/>
              </w:rPr>
              <w:t>14</w:t>
            </w:r>
          </w:p>
        </w:tc>
        <w:tc>
          <w:tcPr>
            <w:tcW w:w="990" w:type="dxa"/>
            <w:vAlign w:val="center"/>
          </w:tcPr>
          <w:p w14:paraId="0DC76F83" w14:textId="4F9876B7" w:rsidR="003A6E36" w:rsidRPr="006C7BC1" w:rsidRDefault="00FA721B" w:rsidP="00E349D4">
            <w:pPr>
              <w:jc w:val="center"/>
              <w:rPr>
                <w:rFonts w:cstheme="minorHAnsi"/>
                <w:sz w:val="16"/>
                <w:szCs w:val="16"/>
              </w:rPr>
            </w:pPr>
            <w:r>
              <w:rPr>
                <w:rFonts w:cstheme="minorHAnsi"/>
                <w:sz w:val="16"/>
                <w:szCs w:val="16"/>
              </w:rPr>
              <w:t>5</w:t>
            </w:r>
          </w:p>
        </w:tc>
      </w:tr>
      <w:tr w:rsidR="00277FED" w14:paraId="7706FB72" w14:textId="77777777" w:rsidTr="00FD3A89">
        <w:trPr>
          <w:trHeight w:val="425"/>
        </w:trPr>
        <w:tc>
          <w:tcPr>
            <w:tcW w:w="1188" w:type="dxa"/>
            <w:vAlign w:val="center"/>
          </w:tcPr>
          <w:p w14:paraId="03F50FF9" w14:textId="61920447" w:rsidR="003A6E36" w:rsidRPr="0005439A" w:rsidRDefault="003A6E36" w:rsidP="003A6E36">
            <w:pPr>
              <w:rPr>
                <w:rFonts w:cstheme="minorHAnsi"/>
                <w:sz w:val="16"/>
                <w:szCs w:val="16"/>
              </w:rPr>
            </w:pPr>
            <w:r w:rsidRPr="0005439A">
              <w:rPr>
                <w:rFonts w:cstheme="minorHAnsi"/>
                <w:sz w:val="16"/>
                <w:szCs w:val="16"/>
              </w:rPr>
              <w:t>Risk Management</w:t>
            </w:r>
          </w:p>
        </w:tc>
        <w:tc>
          <w:tcPr>
            <w:tcW w:w="1147" w:type="dxa"/>
            <w:vAlign w:val="center"/>
          </w:tcPr>
          <w:p w14:paraId="6B728518" w14:textId="1DC30873" w:rsidR="003A6E36" w:rsidRPr="006C7BC1" w:rsidRDefault="007A4315" w:rsidP="003A6E36">
            <w:pPr>
              <w:jc w:val="center"/>
              <w:rPr>
                <w:rFonts w:cstheme="minorHAnsi"/>
                <w:color w:val="FF0000"/>
                <w:sz w:val="16"/>
                <w:szCs w:val="16"/>
              </w:rPr>
            </w:pPr>
            <w:r w:rsidRPr="006C7BC1">
              <w:rPr>
                <w:rFonts w:ascii="Wingdings 2" w:eastAsia="Wingdings 2" w:hAnsi="Wingdings 2" w:cstheme="minorHAnsi"/>
                <w:color w:val="FF0000"/>
                <w:sz w:val="16"/>
                <w:szCs w:val="16"/>
              </w:rPr>
              <w:t></w:t>
            </w:r>
          </w:p>
        </w:tc>
        <w:tc>
          <w:tcPr>
            <w:tcW w:w="6120" w:type="dxa"/>
            <w:vAlign w:val="center"/>
          </w:tcPr>
          <w:p w14:paraId="2368C80E" w14:textId="4DE4B499" w:rsidR="003A6E36" w:rsidRPr="006C7BC1" w:rsidRDefault="00252294" w:rsidP="003A6E36">
            <w:pPr>
              <w:jc w:val="both"/>
              <w:rPr>
                <w:rFonts w:cstheme="minorHAnsi"/>
                <w:sz w:val="16"/>
                <w:szCs w:val="16"/>
              </w:rPr>
            </w:pPr>
            <w:r w:rsidRPr="00252294">
              <w:rPr>
                <w:rFonts w:cstheme="minorHAnsi"/>
                <w:sz w:val="16"/>
                <w:szCs w:val="16"/>
              </w:rPr>
              <w:t>The inability to identify, analyse and implement IT risk decisions in a prioritized manner could result in cyber security failures leading to the disruption of critical business processes.</w:t>
            </w:r>
          </w:p>
        </w:tc>
        <w:tc>
          <w:tcPr>
            <w:tcW w:w="1170" w:type="dxa"/>
            <w:vAlign w:val="center"/>
          </w:tcPr>
          <w:p w14:paraId="05CF8EF1" w14:textId="164B6CE5" w:rsidR="003A6E36" w:rsidRPr="00BC0332" w:rsidRDefault="00BC0332" w:rsidP="00E349D4">
            <w:pPr>
              <w:jc w:val="center"/>
              <w:rPr>
                <w:rFonts w:cstheme="minorHAnsi"/>
                <w:b/>
                <w:sz w:val="16"/>
                <w:szCs w:val="16"/>
              </w:rPr>
            </w:pPr>
            <w:r w:rsidRPr="00BC0332">
              <w:rPr>
                <w:rFonts w:cstheme="minorHAnsi"/>
                <w:b/>
                <w:sz w:val="16"/>
                <w:szCs w:val="16"/>
              </w:rPr>
              <w:t>10</w:t>
            </w:r>
          </w:p>
        </w:tc>
        <w:tc>
          <w:tcPr>
            <w:tcW w:w="990" w:type="dxa"/>
            <w:vAlign w:val="center"/>
          </w:tcPr>
          <w:p w14:paraId="06AB5C77" w14:textId="5309B87A" w:rsidR="003A6E36" w:rsidRPr="006C7BC1" w:rsidRDefault="007A4315" w:rsidP="00E349D4">
            <w:pPr>
              <w:jc w:val="center"/>
              <w:rPr>
                <w:rFonts w:cstheme="minorHAnsi"/>
                <w:sz w:val="16"/>
                <w:szCs w:val="16"/>
              </w:rPr>
            </w:pPr>
            <w:r>
              <w:rPr>
                <w:rFonts w:cstheme="minorHAnsi"/>
                <w:sz w:val="16"/>
                <w:szCs w:val="16"/>
              </w:rPr>
              <w:t>0</w:t>
            </w:r>
          </w:p>
        </w:tc>
      </w:tr>
      <w:tr w:rsidR="00277FED" w14:paraId="264BADC4" w14:textId="2B6B19A6" w:rsidTr="00FD3A89">
        <w:trPr>
          <w:trHeight w:val="425"/>
        </w:trPr>
        <w:tc>
          <w:tcPr>
            <w:tcW w:w="1188" w:type="dxa"/>
            <w:vAlign w:val="center"/>
          </w:tcPr>
          <w:p w14:paraId="3F364204" w14:textId="77777777" w:rsidR="003A6E36" w:rsidRPr="0005439A" w:rsidRDefault="003A6E36" w:rsidP="003A6E36">
            <w:pPr>
              <w:rPr>
                <w:rFonts w:cstheme="minorHAnsi"/>
                <w:sz w:val="16"/>
                <w:szCs w:val="16"/>
              </w:rPr>
            </w:pPr>
            <w:r w:rsidRPr="0005439A">
              <w:rPr>
                <w:rFonts w:cstheme="minorHAnsi"/>
                <w:sz w:val="16"/>
                <w:szCs w:val="16"/>
              </w:rPr>
              <w:t>Security Architecture</w:t>
            </w:r>
          </w:p>
        </w:tc>
        <w:tc>
          <w:tcPr>
            <w:tcW w:w="1147" w:type="dxa"/>
            <w:vAlign w:val="center"/>
          </w:tcPr>
          <w:p w14:paraId="1F8F76E3" w14:textId="77777777" w:rsidR="003A6E36" w:rsidRPr="006C7BC1" w:rsidRDefault="003A6E36" w:rsidP="003A6E36">
            <w:pPr>
              <w:jc w:val="center"/>
              <w:rPr>
                <w:rFonts w:cstheme="minorHAnsi"/>
                <w:sz w:val="16"/>
                <w:szCs w:val="16"/>
              </w:rPr>
            </w:pPr>
            <w:r w:rsidRPr="006C7BC1">
              <w:rPr>
                <w:rFonts w:ascii="Wingdings 2" w:eastAsia="Wingdings 2" w:hAnsi="Wingdings 2" w:cstheme="minorHAnsi"/>
                <w:color w:val="FF0000"/>
                <w:sz w:val="16"/>
                <w:szCs w:val="16"/>
              </w:rPr>
              <w:t></w:t>
            </w:r>
          </w:p>
        </w:tc>
        <w:tc>
          <w:tcPr>
            <w:tcW w:w="6120" w:type="dxa"/>
            <w:vAlign w:val="center"/>
          </w:tcPr>
          <w:p w14:paraId="5DD0975D" w14:textId="5E315C24" w:rsidR="003A6E36" w:rsidRPr="006C7BC1" w:rsidRDefault="00252294" w:rsidP="003A6E36">
            <w:pPr>
              <w:jc w:val="both"/>
              <w:rPr>
                <w:rFonts w:cstheme="minorHAnsi"/>
                <w:b/>
                <w:sz w:val="16"/>
                <w:szCs w:val="16"/>
              </w:rPr>
            </w:pPr>
            <w:r w:rsidRPr="00252294">
              <w:rPr>
                <w:rFonts w:cstheme="minorHAnsi"/>
                <w:sz w:val="16"/>
                <w:szCs w:val="16"/>
              </w:rPr>
              <w:t>Ineffective design and implementation of system environments could result in cyber security incidents and system failures leading to the disruption of critical business processes.</w:t>
            </w:r>
          </w:p>
        </w:tc>
        <w:tc>
          <w:tcPr>
            <w:tcW w:w="1170" w:type="dxa"/>
            <w:vAlign w:val="center"/>
          </w:tcPr>
          <w:p w14:paraId="1BD6B645" w14:textId="669D4C81" w:rsidR="003A6E36" w:rsidRPr="00BC0332" w:rsidRDefault="00BC0332" w:rsidP="00E349D4">
            <w:pPr>
              <w:jc w:val="center"/>
              <w:rPr>
                <w:rFonts w:cstheme="minorHAnsi"/>
                <w:b/>
                <w:sz w:val="16"/>
                <w:szCs w:val="16"/>
              </w:rPr>
            </w:pPr>
            <w:r w:rsidRPr="00BC0332">
              <w:rPr>
                <w:rFonts w:cstheme="minorHAnsi"/>
                <w:b/>
                <w:sz w:val="16"/>
                <w:szCs w:val="16"/>
              </w:rPr>
              <w:t>3</w:t>
            </w:r>
          </w:p>
        </w:tc>
        <w:tc>
          <w:tcPr>
            <w:tcW w:w="990" w:type="dxa"/>
            <w:vAlign w:val="center"/>
          </w:tcPr>
          <w:p w14:paraId="46C3BCF0" w14:textId="5E27E902" w:rsidR="003A6E36" w:rsidRPr="006C7BC1" w:rsidRDefault="007A4315" w:rsidP="00E349D4">
            <w:pPr>
              <w:jc w:val="center"/>
              <w:rPr>
                <w:rFonts w:cstheme="minorHAnsi"/>
                <w:sz w:val="16"/>
                <w:szCs w:val="16"/>
              </w:rPr>
            </w:pPr>
            <w:r>
              <w:rPr>
                <w:rFonts w:cstheme="minorHAnsi"/>
                <w:sz w:val="16"/>
                <w:szCs w:val="16"/>
              </w:rPr>
              <w:t>0</w:t>
            </w:r>
          </w:p>
        </w:tc>
      </w:tr>
      <w:tr w:rsidR="00277FED" w14:paraId="310258C2" w14:textId="27EA92E2" w:rsidTr="00FD3A89">
        <w:trPr>
          <w:trHeight w:val="199"/>
        </w:trPr>
        <w:tc>
          <w:tcPr>
            <w:tcW w:w="1188" w:type="dxa"/>
            <w:vAlign w:val="center"/>
          </w:tcPr>
          <w:p w14:paraId="796DF3AA" w14:textId="77777777" w:rsidR="003A6E36" w:rsidRPr="0005439A" w:rsidRDefault="003A6E36" w:rsidP="003A6E36">
            <w:pPr>
              <w:rPr>
                <w:rFonts w:cstheme="minorHAnsi"/>
                <w:sz w:val="16"/>
                <w:szCs w:val="16"/>
              </w:rPr>
            </w:pPr>
            <w:r w:rsidRPr="0005439A">
              <w:rPr>
                <w:rFonts w:cstheme="minorHAnsi"/>
                <w:sz w:val="16"/>
                <w:szCs w:val="16"/>
              </w:rPr>
              <w:t>System Logging</w:t>
            </w:r>
          </w:p>
        </w:tc>
        <w:tc>
          <w:tcPr>
            <w:tcW w:w="1147" w:type="dxa"/>
            <w:vAlign w:val="center"/>
          </w:tcPr>
          <w:p w14:paraId="0A29AD2F" w14:textId="77777777" w:rsidR="003A6E36" w:rsidRPr="006C7BC1" w:rsidRDefault="003A6E36" w:rsidP="003A6E36">
            <w:pPr>
              <w:jc w:val="center"/>
              <w:rPr>
                <w:rFonts w:cstheme="minorHAnsi"/>
                <w:sz w:val="16"/>
                <w:szCs w:val="16"/>
              </w:rPr>
            </w:pPr>
            <w:r w:rsidRPr="006C7BC1">
              <w:rPr>
                <w:rFonts w:ascii="Wingdings" w:eastAsia="Wingdings" w:hAnsi="Wingdings" w:cstheme="minorHAnsi"/>
                <w:b/>
                <w:color w:val="808080" w:themeColor="background1" w:themeShade="80"/>
                <w:sz w:val="16"/>
                <w:szCs w:val="16"/>
              </w:rPr>
              <w:t></w:t>
            </w:r>
          </w:p>
        </w:tc>
        <w:tc>
          <w:tcPr>
            <w:tcW w:w="6120" w:type="dxa"/>
            <w:vAlign w:val="center"/>
          </w:tcPr>
          <w:p w14:paraId="7BE59141" w14:textId="5764DF79" w:rsidR="003A6E36" w:rsidRPr="006C7BC1" w:rsidRDefault="00252294" w:rsidP="003A6E36">
            <w:pPr>
              <w:jc w:val="both"/>
              <w:rPr>
                <w:rFonts w:cstheme="minorHAnsi"/>
                <w:b/>
                <w:sz w:val="16"/>
                <w:szCs w:val="16"/>
              </w:rPr>
            </w:pPr>
            <w:r w:rsidRPr="00252294">
              <w:rPr>
                <w:rFonts w:cstheme="minorHAnsi"/>
                <w:sz w:val="16"/>
                <w:szCs w:val="16"/>
              </w:rPr>
              <w:t xml:space="preserve">The lack of an audit trail could result in the inability to ensure users are accountable for their actions, are adhering to security policies, and </w:t>
            </w:r>
            <w:proofErr w:type="gramStart"/>
            <w:r w:rsidRPr="00252294">
              <w:rPr>
                <w:rFonts w:cstheme="minorHAnsi"/>
                <w:sz w:val="16"/>
                <w:szCs w:val="16"/>
              </w:rPr>
              <w:t>in the event that</w:t>
            </w:r>
            <w:proofErr w:type="gramEnd"/>
            <w:r w:rsidRPr="00252294">
              <w:rPr>
                <w:rFonts w:cstheme="minorHAnsi"/>
                <w:sz w:val="16"/>
                <w:szCs w:val="16"/>
              </w:rPr>
              <w:t xml:space="preserve"> information systems are misused, or a breach occurs, to conduct forensic investigations.</w:t>
            </w:r>
          </w:p>
        </w:tc>
        <w:tc>
          <w:tcPr>
            <w:tcW w:w="1170" w:type="dxa"/>
            <w:vAlign w:val="center"/>
          </w:tcPr>
          <w:p w14:paraId="406FBA56" w14:textId="3B8CDD5C" w:rsidR="003A6E36" w:rsidRPr="00BC0332" w:rsidRDefault="00BC0332" w:rsidP="00E349D4">
            <w:pPr>
              <w:jc w:val="center"/>
              <w:rPr>
                <w:rFonts w:cstheme="minorHAnsi"/>
                <w:b/>
                <w:sz w:val="16"/>
                <w:szCs w:val="16"/>
              </w:rPr>
            </w:pPr>
            <w:r w:rsidRPr="00BC0332">
              <w:rPr>
                <w:rFonts w:cstheme="minorHAnsi"/>
                <w:b/>
                <w:sz w:val="16"/>
                <w:szCs w:val="16"/>
              </w:rPr>
              <w:t>8</w:t>
            </w:r>
          </w:p>
        </w:tc>
        <w:tc>
          <w:tcPr>
            <w:tcW w:w="990" w:type="dxa"/>
            <w:vAlign w:val="center"/>
          </w:tcPr>
          <w:p w14:paraId="6D11A47E" w14:textId="2B6F3BC7" w:rsidR="003A6E36" w:rsidRPr="006C7BC1" w:rsidRDefault="00357606" w:rsidP="00E349D4">
            <w:pPr>
              <w:jc w:val="center"/>
              <w:rPr>
                <w:rFonts w:cstheme="minorHAnsi"/>
                <w:sz w:val="16"/>
                <w:szCs w:val="16"/>
              </w:rPr>
            </w:pPr>
            <w:r>
              <w:rPr>
                <w:rFonts w:cstheme="minorHAnsi"/>
                <w:sz w:val="16"/>
                <w:szCs w:val="16"/>
              </w:rPr>
              <w:t>5</w:t>
            </w:r>
          </w:p>
        </w:tc>
      </w:tr>
      <w:tr w:rsidR="00277FED" w14:paraId="354650AC" w14:textId="4257172A" w:rsidTr="00FD3A89">
        <w:trPr>
          <w:trHeight w:val="199"/>
        </w:trPr>
        <w:tc>
          <w:tcPr>
            <w:tcW w:w="1188" w:type="dxa"/>
            <w:vAlign w:val="center"/>
          </w:tcPr>
          <w:p w14:paraId="3741E1C0" w14:textId="77777777" w:rsidR="003A6E36" w:rsidRPr="0005439A" w:rsidRDefault="003A6E36" w:rsidP="003A6E36">
            <w:pPr>
              <w:rPr>
                <w:rFonts w:cstheme="minorHAnsi"/>
                <w:color w:val="000000" w:themeColor="text1"/>
                <w:sz w:val="16"/>
                <w:szCs w:val="16"/>
              </w:rPr>
            </w:pPr>
            <w:r w:rsidRPr="0005439A">
              <w:rPr>
                <w:rFonts w:cstheme="minorHAnsi"/>
                <w:sz w:val="16"/>
                <w:szCs w:val="16"/>
              </w:rPr>
              <w:t>Threat and Vulnerability Management</w:t>
            </w:r>
          </w:p>
        </w:tc>
        <w:tc>
          <w:tcPr>
            <w:tcW w:w="1147" w:type="dxa"/>
            <w:vAlign w:val="center"/>
          </w:tcPr>
          <w:p w14:paraId="757E4C07" w14:textId="77777777" w:rsidR="003A6E36" w:rsidRPr="006C7BC1" w:rsidRDefault="003A6E36" w:rsidP="003A6E36">
            <w:pPr>
              <w:jc w:val="center"/>
              <w:rPr>
                <w:rFonts w:cstheme="minorHAnsi"/>
                <w:sz w:val="16"/>
                <w:szCs w:val="16"/>
              </w:rPr>
            </w:pPr>
            <w:r w:rsidRPr="006C7BC1">
              <w:rPr>
                <w:rFonts w:ascii="Wingdings" w:eastAsia="Wingdings" w:hAnsi="Wingdings" w:cstheme="minorHAnsi"/>
                <w:b/>
                <w:color w:val="808080" w:themeColor="background1" w:themeShade="80"/>
                <w:sz w:val="16"/>
                <w:szCs w:val="16"/>
              </w:rPr>
              <w:t></w:t>
            </w:r>
          </w:p>
        </w:tc>
        <w:tc>
          <w:tcPr>
            <w:tcW w:w="6120" w:type="dxa"/>
            <w:vAlign w:val="center"/>
          </w:tcPr>
          <w:p w14:paraId="09379B1D" w14:textId="06650B35" w:rsidR="003A6E36" w:rsidRPr="006C7BC1" w:rsidRDefault="00252294" w:rsidP="003A6E36">
            <w:pPr>
              <w:jc w:val="both"/>
              <w:rPr>
                <w:rFonts w:cstheme="minorHAnsi"/>
                <w:b/>
                <w:sz w:val="16"/>
                <w:szCs w:val="16"/>
              </w:rPr>
            </w:pPr>
            <w:r w:rsidRPr="00252294">
              <w:rPr>
                <w:rFonts w:cstheme="minorHAnsi"/>
                <w:sz w:val="16"/>
                <w:szCs w:val="16"/>
              </w:rPr>
              <w:t>Unmanaged or remediated zero-day vulnerabilities discovered in information systems could result in the exploitation of system control weakness, security breaches, and information system outages leading to the disruption of critical business processes.</w:t>
            </w:r>
          </w:p>
        </w:tc>
        <w:tc>
          <w:tcPr>
            <w:tcW w:w="1170" w:type="dxa"/>
            <w:vAlign w:val="center"/>
          </w:tcPr>
          <w:p w14:paraId="17EC02EE" w14:textId="55EF9F32" w:rsidR="003A6E36" w:rsidRPr="00BC0332" w:rsidRDefault="00CE5E4C" w:rsidP="00E349D4">
            <w:pPr>
              <w:jc w:val="center"/>
              <w:rPr>
                <w:rFonts w:cstheme="minorHAnsi"/>
                <w:b/>
                <w:sz w:val="16"/>
                <w:szCs w:val="16"/>
              </w:rPr>
            </w:pPr>
            <w:r>
              <w:rPr>
                <w:rFonts w:cstheme="minorHAnsi"/>
                <w:b/>
                <w:sz w:val="16"/>
                <w:szCs w:val="16"/>
              </w:rPr>
              <w:t>17</w:t>
            </w:r>
          </w:p>
        </w:tc>
        <w:tc>
          <w:tcPr>
            <w:tcW w:w="990" w:type="dxa"/>
            <w:vAlign w:val="center"/>
          </w:tcPr>
          <w:p w14:paraId="22208352" w14:textId="26DC0AFD" w:rsidR="003A6E36" w:rsidRPr="006C7BC1" w:rsidRDefault="00CE5E4C" w:rsidP="00E349D4">
            <w:pPr>
              <w:jc w:val="center"/>
              <w:rPr>
                <w:rFonts w:cstheme="minorHAnsi"/>
                <w:sz w:val="16"/>
                <w:szCs w:val="16"/>
              </w:rPr>
            </w:pPr>
            <w:r>
              <w:rPr>
                <w:rFonts w:cstheme="minorHAnsi"/>
                <w:sz w:val="16"/>
                <w:szCs w:val="16"/>
              </w:rPr>
              <w:t>4</w:t>
            </w:r>
          </w:p>
        </w:tc>
      </w:tr>
      <w:tr w:rsidR="00B414A1" w:rsidRPr="00E4621A" w14:paraId="1F8B2452" w14:textId="545AAB31" w:rsidTr="00B414A1">
        <w:trPr>
          <w:trHeight w:val="227"/>
        </w:trPr>
        <w:tc>
          <w:tcPr>
            <w:tcW w:w="8455" w:type="dxa"/>
            <w:gridSpan w:val="3"/>
            <w:shd w:val="clear" w:color="auto" w:fill="002060"/>
            <w:vAlign w:val="center"/>
          </w:tcPr>
          <w:p w14:paraId="35ACF549" w14:textId="77777777" w:rsidR="00B414A1" w:rsidRPr="006E49D7" w:rsidRDefault="00B414A1" w:rsidP="003A6E36">
            <w:pPr>
              <w:rPr>
                <w:rFonts w:cstheme="minorHAnsi"/>
                <w:b/>
                <w:color w:val="FFFFFF" w:themeColor="background1"/>
                <w:sz w:val="20"/>
                <w:szCs w:val="20"/>
              </w:rPr>
            </w:pPr>
            <w:r w:rsidRPr="006E49D7">
              <w:rPr>
                <w:rFonts w:cstheme="minorHAnsi"/>
                <w:b/>
                <w:color w:val="FFFFFF" w:themeColor="background1"/>
                <w:sz w:val="20"/>
                <w:szCs w:val="20"/>
              </w:rPr>
              <w:t xml:space="preserve">Data Management </w:t>
            </w:r>
          </w:p>
        </w:tc>
        <w:tc>
          <w:tcPr>
            <w:tcW w:w="1170" w:type="dxa"/>
            <w:shd w:val="clear" w:color="auto" w:fill="002060"/>
            <w:vAlign w:val="center"/>
          </w:tcPr>
          <w:p w14:paraId="474AC178" w14:textId="53E3559B" w:rsidR="00B414A1" w:rsidRPr="006E49D7" w:rsidRDefault="00B414A1" w:rsidP="00B414A1">
            <w:pPr>
              <w:jc w:val="right"/>
              <w:rPr>
                <w:rFonts w:cstheme="minorHAnsi"/>
                <w:b/>
                <w:color w:val="FFFFFF" w:themeColor="background1"/>
                <w:sz w:val="20"/>
                <w:szCs w:val="20"/>
              </w:rPr>
            </w:pPr>
          </w:p>
        </w:tc>
        <w:tc>
          <w:tcPr>
            <w:tcW w:w="990" w:type="dxa"/>
            <w:shd w:val="clear" w:color="auto" w:fill="002060"/>
            <w:vAlign w:val="center"/>
          </w:tcPr>
          <w:p w14:paraId="35665ECD" w14:textId="5357ED21" w:rsidR="00B414A1" w:rsidRPr="006E49D7" w:rsidRDefault="00B414A1" w:rsidP="00B414A1">
            <w:pPr>
              <w:jc w:val="right"/>
              <w:rPr>
                <w:rFonts w:cstheme="minorHAnsi"/>
                <w:b/>
                <w:color w:val="FFFFFF" w:themeColor="background1"/>
                <w:sz w:val="20"/>
                <w:szCs w:val="20"/>
              </w:rPr>
            </w:pPr>
          </w:p>
        </w:tc>
      </w:tr>
      <w:tr w:rsidR="00277FED" w:rsidRPr="00E4621A" w14:paraId="5D03C639" w14:textId="334FBCCF" w:rsidTr="00FD3A89">
        <w:trPr>
          <w:trHeight w:val="845"/>
        </w:trPr>
        <w:tc>
          <w:tcPr>
            <w:tcW w:w="1188" w:type="dxa"/>
            <w:vAlign w:val="center"/>
          </w:tcPr>
          <w:p w14:paraId="37FD1EAE" w14:textId="79363443" w:rsidR="003A6E36" w:rsidRPr="0005439A" w:rsidRDefault="003A6E36" w:rsidP="003A6E36">
            <w:pPr>
              <w:rPr>
                <w:rFonts w:cstheme="minorHAnsi"/>
                <w:sz w:val="16"/>
                <w:szCs w:val="16"/>
              </w:rPr>
            </w:pPr>
            <w:r w:rsidRPr="0005439A">
              <w:rPr>
                <w:rFonts w:cstheme="minorHAnsi"/>
                <w:bCs/>
                <w:sz w:val="16"/>
                <w:szCs w:val="16"/>
                <w:lang w:val="en-US"/>
              </w:rPr>
              <w:t xml:space="preserve">Data </w:t>
            </w:r>
            <w:r w:rsidR="00B44F49">
              <w:rPr>
                <w:rFonts w:cstheme="minorHAnsi"/>
                <w:bCs/>
                <w:sz w:val="16"/>
                <w:szCs w:val="16"/>
                <w:lang w:val="en-US"/>
              </w:rPr>
              <w:t>Security</w:t>
            </w:r>
          </w:p>
        </w:tc>
        <w:tc>
          <w:tcPr>
            <w:tcW w:w="1147" w:type="dxa"/>
            <w:vAlign w:val="center"/>
          </w:tcPr>
          <w:p w14:paraId="048EB83B" w14:textId="231C4C31" w:rsidR="003A6E36" w:rsidRPr="006C7BC1" w:rsidRDefault="003A6E36" w:rsidP="003A6E36">
            <w:pPr>
              <w:jc w:val="center"/>
              <w:rPr>
                <w:rFonts w:cstheme="minorHAnsi"/>
                <w:b/>
                <w:sz w:val="16"/>
                <w:szCs w:val="16"/>
              </w:rPr>
            </w:pPr>
            <w:r w:rsidRPr="006C7BC1">
              <w:rPr>
                <w:rFonts w:ascii="Wingdings" w:eastAsia="Wingdings" w:hAnsi="Wingdings" w:cstheme="minorHAnsi"/>
                <w:b/>
                <w:color w:val="808080" w:themeColor="background1" w:themeShade="80"/>
                <w:sz w:val="16"/>
                <w:szCs w:val="16"/>
              </w:rPr>
              <w:t></w:t>
            </w:r>
          </w:p>
        </w:tc>
        <w:tc>
          <w:tcPr>
            <w:tcW w:w="6120" w:type="dxa"/>
            <w:vAlign w:val="center"/>
          </w:tcPr>
          <w:p w14:paraId="723E59B1" w14:textId="2BF81BF1" w:rsidR="003A6E36" w:rsidRPr="006C7BC1" w:rsidRDefault="00252294" w:rsidP="003A6E36">
            <w:pPr>
              <w:rPr>
                <w:rFonts w:cstheme="minorHAnsi"/>
                <w:sz w:val="16"/>
                <w:szCs w:val="16"/>
              </w:rPr>
            </w:pPr>
            <w:r w:rsidRPr="00252294">
              <w:rPr>
                <w:rFonts w:cstheme="minorHAnsi"/>
                <w:sz w:val="16"/>
                <w:szCs w:val="16"/>
              </w:rPr>
              <w:t>The lack of designed or implemented safeguards to ensure secure, controlled collection, storage, transmission, and disposal of information throughout the data lifecycle could result in the breach of sensitive personal data, or non-public financial information leading to the disruption of critical business processes.</w:t>
            </w:r>
          </w:p>
        </w:tc>
        <w:tc>
          <w:tcPr>
            <w:tcW w:w="1170" w:type="dxa"/>
            <w:vAlign w:val="center"/>
          </w:tcPr>
          <w:p w14:paraId="7DA489FA" w14:textId="4B732C7C" w:rsidR="003A6E36" w:rsidRPr="00BC0332" w:rsidRDefault="00CF4757" w:rsidP="3C0438F3">
            <w:pPr>
              <w:jc w:val="center"/>
              <w:rPr>
                <w:b/>
                <w:bCs/>
                <w:sz w:val="16"/>
                <w:szCs w:val="16"/>
              </w:rPr>
            </w:pPr>
            <w:r>
              <w:rPr>
                <w:b/>
                <w:bCs/>
                <w:sz w:val="16"/>
                <w:szCs w:val="16"/>
              </w:rPr>
              <w:t>11</w:t>
            </w:r>
          </w:p>
        </w:tc>
        <w:tc>
          <w:tcPr>
            <w:tcW w:w="990" w:type="dxa"/>
            <w:vAlign w:val="center"/>
          </w:tcPr>
          <w:p w14:paraId="150B1EFA" w14:textId="67566592" w:rsidR="003A6E36" w:rsidRPr="006C7BC1" w:rsidRDefault="00B44F49" w:rsidP="00E349D4">
            <w:pPr>
              <w:jc w:val="center"/>
              <w:rPr>
                <w:rFonts w:cstheme="minorHAnsi"/>
                <w:sz w:val="16"/>
                <w:szCs w:val="16"/>
              </w:rPr>
            </w:pPr>
            <w:r>
              <w:rPr>
                <w:rFonts w:cstheme="minorHAnsi"/>
                <w:sz w:val="16"/>
                <w:szCs w:val="16"/>
              </w:rPr>
              <w:t>4</w:t>
            </w:r>
          </w:p>
        </w:tc>
      </w:tr>
      <w:tr w:rsidR="00B414A1" w:rsidRPr="00E4621A" w14:paraId="46DD723C" w14:textId="77777777" w:rsidTr="00B414A1">
        <w:trPr>
          <w:trHeight w:val="199"/>
        </w:trPr>
        <w:tc>
          <w:tcPr>
            <w:tcW w:w="8455" w:type="dxa"/>
            <w:gridSpan w:val="3"/>
            <w:shd w:val="clear" w:color="auto" w:fill="002060"/>
            <w:vAlign w:val="center"/>
          </w:tcPr>
          <w:p w14:paraId="6CBC75D6" w14:textId="77777777" w:rsidR="00B414A1" w:rsidRPr="006E49D7" w:rsidRDefault="00B414A1" w:rsidP="003A6E36">
            <w:pPr>
              <w:rPr>
                <w:rFonts w:cstheme="minorHAnsi"/>
                <w:b/>
                <w:color w:val="FFFFFF" w:themeColor="background1"/>
                <w:sz w:val="20"/>
                <w:szCs w:val="20"/>
              </w:rPr>
            </w:pPr>
            <w:r w:rsidRPr="006E49D7">
              <w:rPr>
                <w:rFonts w:cstheme="minorHAnsi"/>
                <w:b/>
                <w:color w:val="FFFFFF" w:themeColor="background1"/>
                <w:sz w:val="20"/>
                <w:szCs w:val="20"/>
              </w:rPr>
              <w:t>IT Operations &amp; Performance Management</w:t>
            </w:r>
          </w:p>
        </w:tc>
        <w:tc>
          <w:tcPr>
            <w:tcW w:w="1170" w:type="dxa"/>
            <w:shd w:val="clear" w:color="auto" w:fill="002060"/>
            <w:vAlign w:val="center"/>
          </w:tcPr>
          <w:p w14:paraId="150182B0" w14:textId="43CCD369" w:rsidR="00B414A1" w:rsidRPr="006E49D7" w:rsidRDefault="00B414A1" w:rsidP="00B414A1">
            <w:pPr>
              <w:jc w:val="right"/>
              <w:rPr>
                <w:rFonts w:cstheme="minorHAnsi"/>
                <w:b/>
                <w:color w:val="FFFFFF" w:themeColor="background1"/>
                <w:sz w:val="20"/>
                <w:szCs w:val="20"/>
              </w:rPr>
            </w:pPr>
          </w:p>
        </w:tc>
        <w:tc>
          <w:tcPr>
            <w:tcW w:w="990" w:type="dxa"/>
            <w:shd w:val="clear" w:color="auto" w:fill="002060"/>
            <w:vAlign w:val="center"/>
          </w:tcPr>
          <w:p w14:paraId="03509E81" w14:textId="115177FC" w:rsidR="00B414A1" w:rsidRPr="006E49D7" w:rsidRDefault="00B414A1" w:rsidP="00B414A1">
            <w:pPr>
              <w:jc w:val="right"/>
              <w:rPr>
                <w:rFonts w:cstheme="minorHAnsi"/>
                <w:b/>
                <w:color w:val="FFFFFF" w:themeColor="background1"/>
                <w:sz w:val="20"/>
                <w:szCs w:val="20"/>
              </w:rPr>
            </w:pPr>
          </w:p>
        </w:tc>
      </w:tr>
      <w:tr w:rsidR="00277FED" w:rsidRPr="00E4621A" w14:paraId="2531AF1B" w14:textId="77777777" w:rsidTr="00FD3A89">
        <w:trPr>
          <w:trHeight w:val="199"/>
        </w:trPr>
        <w:tc>
          <w:tcPr>
            <w:tcW w:w="1188" w:type="dxa"/>
            <w:vAlign w:val="center"/>
          </w:tcPr>
          <w:p w14:paraId="3F72ED98" w14:textId="3BE4856F" w:rsidR="003A6E36" w:rsidRPr="0005439A" w:rsidRDefault="003A6E36" w:rsidP="003A6E36">
            <w:pPr>
              <w:rPr>
                <w:rFonts w:cstheme="minorHAnsi"/>
                <w:sz w:val="16"/>
                <w:szCs w:val="16"/>
              </w:rPr>
            </w:pPr>
            <w:r w:rsidRPr="0005439A">
              <w:rPr>
                <w:rFonts w:cs="Arial"/>
                <w:color w:val="000000"/>
                <w:sz w:val="16"/>
                <w:szCs w:val="16"/>
              </w:rPr>
              <w:t>Asset Management</w:t>
            </w:r>
          </w:p>
        </w:tc>
        <w:tc>
          <w:tcPr>
            <w:tcW w:w="1147" w:type="dxa"/>
            <w:vAlign w:val="center"/>
          </w:tcPr>
          <w:p w14:paraId="3711BE68" w14:textId="48DFCAC4" w:rsidR="003A6E36" w:rsidRDefault="003A6E36" w:rsidP="003A6E36">
            <w:pPr>
              <w:jc w:val="center"/>
              <w:rPr>
                <w:rFonts w:cstheme="minorHAnsi"/>
                <w:sz w:val="16"/>
                <w:szCs w:val="16"/>
              </w:rPr>
            </w:pPr>
            <w:r w:rsidRPr="00E4621A">
              <w:rPr>
                <w:rFonts w:ascii="Wingdings" w:eastAsia="Wingdings" w:hAnsi="Wingdings" w:cs="Wingdings"/>
                <w:b/>
                <w:color w:val="808080" w:themeColor="background1" w:themeShade="80"/>
                <w:sz w:val="18"/>
                <w:szCs w:val="18"/>
              </w:rPr>
              <w:t></w:t>
            </w:r>
          </w:p>
        </w:tc>
        <w:tc>
          <w:tcPr>
            <w:tcW w:w="6120" w:type="dxa"/>
            <w:vAlign w:val="center"/>
          </w:tcPr>
          <w:p w14:paraId="3EC25B9F" w14:textId="11292821" w:rsidR="003A6E36" w:rsidRPr="0005439A" w:rsidRDefault="00BC0332" w:rsidP="003A6E36">
            <w:pPr>
              <w:rPr>
                <w:rFonts w:cstheme="minorHAnsi"/>
                <w:sz w:val="16"/>
                <w:szCs w:val="16"/>
              </w:rPr>
            </w:pPr>
            <w:r w:rsidRPr="00BC0332">
              <w:rPr>
                <w:sz w:val="16"/>
                <w:szCs w:val="16"/>
              </w:rPr>
              <w:t>Not understanding the full scope of information systems present within the environment and not having a process to manage the systems could result in cyber security, and system failures leading to the disruption of critical business processes.</w:t>
            </w:r>
          </w:p>
        </w:tc>
        <w:tc>
          <w:tcPr>
            <w:tcW w:w="1170" w:type="dxa"/>
            <w:vAlign w:val="center"/>
          </w:tcPr>
          <w:p w14:paraId="4141B34F" w14:textId="57F812CC" w:rsidR="003A6E36" w:rsidRPr="00E349D4" w:rsidRDefault="00E349D4" w:rsidP="00E349D4">
            <w:pPr>
              <w:jc w:val="center"/>
              <w:rPr>
                <w:rFonts w:cstheme="minorHAnsi"/>
                <w:b/>
                <w:sz w:val="16"/>
                <w:szCs w:val="16"/>
              </w:rPr>
            </w:pPr>
            <w:r w:rsidRPr="00E349D4">
              <w:rPr>
                <w:rFonts w:cstheme="minorHAnsi"/>
                <w:b/>
                <w:sz w:val="16"/>
                <w:szCs w:val="16"/>
              </w:rPr>
              <w:t>1</w:t>
            </w:r>
            <w:r w:rsidR="00B44F49">
              <w:rPr>
                <w:rFonts w:cstheme="minorHAnsi"/>
                <w:b/>
                <w:sz w:val="16"/>
                <w:szCs w:val="16"/>
              </w:rPr>
              <w:t>4</w:t>
            </w:r>
          </w:p>
        </w:tc>
        <w:tc>
          <w:tcPr>
            <w:tcW w:w="990" w:type="dxa"/>
            <w:vAlign w:val="center"/>
          </w:tcPr>
          <w:p w14:paraId="15FCFAE4" w14:textId="4C1987C8" w:rsidR="003A6E36" w:rsidRPr="0005439A" w:rsidRDefault="00FE5CB3" w:rsidP="00E349D4">
            <w:pPr>
              <w:jc w:val="center"/>
              <w:rPr>
                <w:rFonts w:cstheme="minorHAnsi"/>
                <w:sz w:val="16"/>
                <w:szCs w:val="16"/>
              </w:rPr>
            </w:pPr>
            <w:r>
              <w:rPr>
                <w:rFonts w:cstheme="minorHAnsi"/>
                <w:sz w:val="16"/>
                <w:szCs w:val="16"/>
              </w:rPr>
              <w:t>3</w:t>
            </w:r>
          </w:p>
        </w:tc>
      </w:tr>
      <w:tr w:rsidR="00277FED" w:rsidRPr="00E4621A" w14:paraId="0FA66265" w14:textId="77777777" w:rsidTr="00FD3A89">
        <w:trPr>
          <w:trHeight w:val="199"/>
        </w:trPr>
        <w:tc>
          <w:tcPr>
            <w:tcW w:w="1188" w:type="dxa"/>
            <w:vAlign w:val="center"/>
          </w:tcPr>
          <w:p w14:paraId="51A665C6" w14:textId="4670A853" w:rsidR="003A6E36" w:rsidRPr="0005439A" w:rsidRDefault="003A6E36" w:rsidP="003A6E36">
            <w:pPr>
              <w:rPr>
                <w:rFonts w:cs="Arial"/>
                <w:color w:val="000000"/>
                <w:sz w:val="16"/>
                <w:szCs w:val="16"/>
              </w:rPr>
            </w:pPr>
            <w:r w:rsidRPr="0005439A">
              <w:rPr>
                <w:rFonts w:cs="Arial"/>
                <w:sz w:val="16"/>
                <w:szCs w:val="16"/>
              </w:rPr>
              <w:lastRenderedPageBreak/>
              <w:t>Capacity, Availability, &amp; Performance Management</w:t>
            </w:r>
          </w:p>
        </w:tc>
        <w:tc>
          <w:tcPr>
            <w:tcW w:w="1147" w:type="dxa"/>
            <w:vAlign w:val="center"/>
          </w:tcPr>
          <w:p w14:paraId="779B4E85" w14:textId="6AF6615A" w:rsidR="003A6E36" w:rsidRPr="00E4621A" w:rsidRDefault="003A6E36" w:rsidP="003A6E36">
            <w:pPr>
              <w:jc w:val="center"/>
              <w:rPr>
                <w:rFonts w:cs="Arial"/>
                <w:b/>
                <w:color w:val="808080" w:themeColor="background1" w:themeShade="80"/>
                <w:sz w:val="18"/>
                <w:szCs w:val="18"/>
              </w:rPr>
            </w:pPr>
            <w:r w:rsidRPr="00E4621A">
              <w:rPr>
                <w:rFonts w:ascii="Wingdings" w:eastAsia="Wingdings" w:hAnsi="Wingdings" w:cs="Wingdings"/>
                <w:b/>
                <w:color w:val="808080" w:themeColor="background1" w:themeShade="80"/>
                <w:sz w:val="18"/>
                <w:szCs w:val="18"/>
              </w:rPr>
              <w:t></w:t>
            </w:r>
          </w:p>
        </w:tc>
        <w:tc>
          <w:tcPr>
            <w:tcW w:w="6120" w:type="dxa"/>
            <w:vAlign w:val="center"/>
          </w:tcPr>
          <w:p w14:paraId="1C202C3F" w14:textId="52B55C6F" w:rsidR="003A6E36" w:rsidRPr="0005439A" w:rsidRDefault="00BC0332" w:rsidP="003A6E36">
            <w:pPr>
              <w:rPr>
                <w:sz w:val="16"/>
                <w:szCs w:val="16"/>
              </w:rPr>
            </w:pPr>
            <w:r w:rsidRPr="00BC0332">
              <w:rPr>
                <w:rFonts w:cs="Arial"/>
                <w:sz w:val="16"/>
                <w:szCs w:val="16"/>
              </w:rPr>
              <w:t>Not understanding the capacity, availability and performance requirements of systems could impact the operation of information systems leading to the disruption of critical business processes.</w:t>
            </w:r>
          </w:p>
        </w:tc>
        <w:tc>
          <w:tcPr>
            <w:tcW w:w="1170" w:type="dxa"/>
            <w:vAlign w:val="center"/>
          </w:tcPr>
          <w:p w14:paraId="194E1DF8" w14:textId="398C2310" w:rsidR="003A6E36" w:rsidRPr="00E349D4" w:rsidRDefault="00B44F49" w:rsidP="00E349D4">
            <w:pPr>
              <w:jc w:val="center"/>
              <w:rPr>
                <w:rFonts w:cstheme="minorHAnsi"/>
                <w:b/>
                <w:sz w:val="16"/>
                <w:szCs w:val="16"/>
              </w:rPr>
            </w:pPr>
            <w:r>
              <w:rPr>
                <w:rFonts w:cstheme="minorHAnsi"/>
                <w:b/>
                <w:sz w:val="16"/>
                <w:szCs w:val="16"/>
              </w:rPr>
              <w:t>8</w:t>
            </w:r>
          </w:p>
        </w:tc>
        <w:tc>
          <w:tcPr>
            <w:tcW w:w="990" w:type="dxa"/>
            <w:vAlign w:val="center"/>
          </w:tcPr>
          <w:p w14:paraId="64E06598" w14:textId="156FA8D5" w:rsidR="003A6E36" w:rsidRPr="0005439A" w:rsidRDefault="00B44F49" w:rsidP="00E349D4">
            <w:pPr>
              <w:jc w:val="center"/>
              <w:rPr>
                <w:rFonts w:cstheme="minorHAnsi"/>
                <w:sz w:val="16"/>
                <w:szCs w:val="16"/>
              </w:rPr>
            </w:pPr>
            <w:r>
              <w:rPr>
                <w:rFonts w:cstheme="minorHAnsi"/>
                <w:sz w:val="16"/>
                <w:szCs w:val="16"/>
              </w:rPr>
              <w:t>5</w:t>
            </w:r>
          </w:p>
        </w:tc>
      </w:tr>
      <w:tr w:rsidR="00277FED" w:rsidRPr="00E4621A" w14:paraId="1891E2D8" w14:textId="77777777" w:rsidTr="00FD3A89">
        <w:trPr>
          <w:trHeight w:val="199"/>
        </w:trPr>
        <w:tc>
          <w:tcPr>
            <w:tcW w:w="1188" w:type="dxa"/>
            <w:vAlign w:val="center"/>
          </w:tcPr>
          <w:p w14:paraId="32D40E76" w14:textId="4E645E56" w:rsidR="00E349D4" w:rsidRPr="0005439A" w:rsidRDefault="00E349D4" w:rsidP="00E349D4">
            <w:pPr>
              <w:rPr>
                <w:rFonts w:cs="Arial"/>
                <w:sz w:val="16"/>
                <w:szCs w:val="16"/>
              </w:rPr>
            </w:pPr>
            <w:r w:rsidRPr="0005439A">
              <w:rPr>
                <w:rFonts w:cs="Arial"/>
                <w:sz w:val="16"/>
                <w:szCs w:val="16"/>
              </w:rPr>
              <w:t>Configuration Management</w:t>
            </w:r>
          </w:p>
        </w:tc>
        <w:tc>
          <w:tcPr>
            <w:tcW w:w="1147" w:type="dxa"/>
            <w:vAlign w:val="center"/>
          </w:tcPr>
          <w:p w14:paraId="0C3B842F" w14:textId="7B83EA0C" w:rsidR="00E349D4" w:rsidRPr="00E4621A" w:rsidRDefault="00E349D4" w:rsidP="00E349D4">
            <w:pPr>
              <w:jc w:val="center"/>
              <w:rPr>
                <w:rFonts w:cs="Arial"/>
                <w:b/>
                <w:color w:val="808080" w:themeColor="background1" w:themeShade="80"/>
                <w:sz w:val="18"/>
                <w:szCs w:val="18"/>
              </w:rPr>
            </w:pPr>
            <w:r w:rsidRPr="00E4621A">
              <w:rPr>
                <w:rFonts w:ascii="Wingdings" w:eastAsia="Wingdings" w:hAnsi="Wingdings" w:cs="Wingdings"/>
                <w:b/>
                <w:color w:val="808080" w:themeColor="background1" w:themeShade="80"/>
                <w:sz w:val="18"/>
                <w:szCs w:val="18"/>
              </w:rPr>
              <w:t></w:t>
            </w:r>
          </w:p>
        </w:tc>
        <w:tc>
          <w:tcPr>
            <w:tcW w:w="6120" w:type="dxa"/>
            <w:vAlign w:val="center"/>
          </w:tcPr>
          <w:p w14:paraId="624AC535" w14:textId="0EB6C247" w:rsidR="00E349D4" w:rsidRPr="00BC0332" w:rsidRDefault="00E349D4" w:rsidP="00E349D4">
            <w:pPr>
              <w:rPr>
                <w:rFonts w:cs="Arial"/>
                <w:sz w:val="16"/>
                <w:szCs w:val="16"/>
              </w:rPr>
            </w:pPr>
            <w:r w:rsidRPr="00BC0332">
              <w:rPr>
                <w:rFonts w:cs="Arial"/>
                <w:sz w:val="16"/>
                <w:szCs w:val="16"/>
              </w:rPr>
              <w:t>Unapproved and inconsistent configurations of information systems being installed could introduce system failures resulting in a disruption to critical business processes.</w:t>
            </w:r>
          </w:p>
        </w:tc>
        <w:tc>
          <w:tcPr>
            <w:tcW w:w="1170" w:type="dxa"/>
            <w:vAlign w:val="center"/>
          </w:tcPr>
          <w:p w14:paraId="697C5CB1" w14:textId="48DD651D" w:rsidR="00E349D4" w:rsidRPr="00E349D4" w:rsidRDefault="00B44F49" w:rsidP="00E349D4">
            <w:pPr>
              <w:jc w:val="center"/>
              <w:rPr>
                <w:rFonts w:cstheme="minorHAnsi"/>
                <w:b/>
                <w:sz w:val="16"/>
                <w:szCs w:val="16"/>
              </w:rPr>
            </w:pPr>
            <w:r>
              <w:rPr>
                <w:rFonts w:cstheme="minorHAnsi"/>
                <w:b/>
                <w:sz w:val="16"/>
                <w:szCs w:val="16"/>
              </w:rPr>
              <w:t>11</w:t>
            </w:r>
          </w:p>
        </w:tc>
        <w:tc>
          <w:tcPr>
            <w:tcW w:w="990" w:type="dxa"/>
            <w:vAlign w:val="center"/>
          </w:tcPr>
          <w:p w14:paraId="62FCD55B" w14:textId="019BF204" w:rsidR="00E349D4" w:rsidRPr="0005439A" w:rsidRDefault="00B44F49" w:rsidP="00E349D4">
            <w:pPr>
              <w:jc w:val="center"/>
              <w:rPr>
                <w:rFonts w:cstheme="minorHAnsi"/>
                <w:sz w:val="16"/>
                <w:szCs w:val="16"/>
              </w:rPr>
            </w:pPr>
            <w:r>
              <w:rPr>
                <w:rFonts w:cstheme="minorHAnsi"/>
                <w:sz w:val="16"/>
                <w:szCs w:val="16"/>
              </w:rPr>
              <w:t>6</w:t>
            </w:r>
          </w:p>
        </w:tc>
      </w:tr>
      <w:tr w:rsidR="00277FED" w:rsidRPr="00E4621A" w14:paraId="344304D7" w14:textId="77777777" w:rsidTr="00FD3A89">
        <w:trPr>
          <w:trHeight w:val="199"/>
        </w:trPr>
        <w:tc>
          <w:tcPr>
            <w:tcW w:w="1188" w:type="dxa"/>
            <w:vAlign w:val="center"/>
          </w:tcPr>
          <w:p w14:paraId="120F62BB" w14:textId="60B2D543" w:rsidR="00E349D4" w:rsidRPr="0005439A" w:rsidRDefault="00E349D4" w:rsidP="00E349D4">
            <w:pPr>
              <w:rPr>
                <w:rFonts w:cs="Arial"/>
                <w:sz w:val="16"/>
                <w:szCs w:val="16"/>
              </w:rPr>
            </w:pPr>
            <w:r w:rsidRPr="0005439A">
              <w:rPr>
                <w:rFonts w:cs="Arial"/>
                <w:sz w:val="16"/>
                <w:szCs w:val="16"/>
              </w:rPr>
              <w:t>Change Management</w:t>
            </w:r>
          </w:p>
        </w:tc>
        <w:tc>
          <w:tcPr>
            <w:tcW w:w="1147" w:type="dxa"/>
            <w:vAlign w:val="center"/>
          </w:tcPr>
          <w:p w14:paraId="734B611E" w14:textId="47AC53DD" w:rsidR="00E349D4" w:rsidRPr="00E4621A" w:rsidRDefault="00E349D4" w:rsidP="00E349D4">
            <w:pPr>
              <w:jc w:val="center"/>
              <w:rPr>
                <w:rFonts w:cs="Arial"/>
                <w:b/>
                <w:color w:val="808080" w:themeColor="background1" w:themeShade="80"/>
                <w:sz w:val="18"/>
                <w:szCs w:val="18"/>
              </w:rPr>
            </w:pPr>
            <w:r w:rsidRPr="00E4621A">
              <w:rPr>
                <w:rFonts w:ascii="Wingdings" w:eastAsia="Wingdings" w:hAnsi="Wingdings" w:cs="Wingdings"/>
                <w:b/>
                <w:color w:val="808080" w:themeColor="background1" w:themeShade="80"/>
                <w:sz w:val="18"/>
                <w:szCs w:val="18"/>
              </w:rPr>
              <w:t></w:t>
            </w:r>
          </w:p>
        </w:tc>
        <w:tc>
          <w:tcPr>
            <w:tcW w:w="6120" w:type="dxa"/>
            <w:vAlign w:val="center"/>
          </w:tcPr>
          <w:p w14:paraId="2DD9BD27" w14:textId="06577921" w:rsidR="00E349D4" w:rsidRPr="0005439A" w:rsidRDefault="00E349D4" w:rsidP="00E349D4">
            <w:pPr>
              <w:rPr>
                <w:rFonts w:cs="Arial"/>
                <w:sz w:val="16"/>
                <w:szCs w:val="16"/>
              </w:rPr>
            </w:pPr>
            <w:r w:rsidRPr="00BC0332">
              <w:rPr>
                <w:rFonts w:cs="Arial"/>
                <w:sz w:val="16"/>
                <w:szCs w:val="16"/>
              </w:rPr>
              <w:t>Unauthorized changes made to information systems or through unrestricted inappropriate access to production environments could result in system failures leading to the disruption of critical business processes.</w:t>
            </w:r>
          </w:p>
        </w:tc>
        <w:tc>
          <w:tcPr>
            <w:tcW w:w="1170" w:type="dxa"/>
            <w:vAlign w:val="center"/>
          </w:tcPr>
          <w:p w14:paraId="153A4162" w14:textId="065B8B17" w:rsidR="00E349D4" w:rsidRPr="00E349D4" w:rsidRDefault="00B44F49" w:rsidP="00E349D4">
            <w:pPr>
              <w:jc w:val="center"/>
              <w:rPr>
                <w:rFonts w:cstheme="minorHAnsi"/>
                <w:b/>
                <w:sz w:val="16"/>
                <w:szCs w:val="16"/>
              </w:rPr>
            </w:pPr>
            <w:r>
              <w:rPr>
                <w:rFonts w:cstheme="minorHAnsi"/>
                <w:b/>
                <w:sz w:val="16"/>
                <w:szCs w:val="16"/>
              </w:rPr>
              <w:t>13</w:t>
            </w:r>
          </w:p>
        </w:tc>
        <w:tc>
          <w:tcPr>
            <w:tcW w:w="990" w:type="dxa"/>
            <w:vAlign w:val="center"/>
          </w:tcPr>
          <w:p w14:paraId="76EB19A0" w14:textId="1FAAFE2C" w:rsidR="00E349D4" w:rsidRPr="0005439A" w:rsidRDefault="00B44F49" w:rsidP="00E349D4">
            <w:pPr>
              <w:jc w:val="center"/>
              <w:rPr>
                <w:rFonts w:cstheme="minorHAnsi"/>
                <w:sz w:val="16"/>
                <w:szCs w:val="16"/>
              </w:rPr>
            </w:pPr>
            <w:r>
              <w:rPr>
                <w:rFonts w:cstheme="minorHAnsi"/>
                <w:sz w:val="16"/>
                <w:szCs w:val="16"/>
              </w:rPr>
              <w:t>6</w:t>
            </w:r>
          </w:p>
        </w:tc>
      </w:tr>
      <w:tr w:rsidR="00277FED" w:rsidRPr="00E4621A" w14:paraId="39567B17" w14:textId="77777777" w:rsidTr="00FD3A89">
        <w:trPr>
          <w:trHeight w:val="199"/>
        </w:trPr>
        <w:tc>
          <w:tcPr>
            <w:tcW w:w="1188" w:type="dxa"/>
            <w:vAlign w:val="center"/>
          </w:tcPr>
          <w:p w14:paraId="22643CDB" w14:textId="11E5DEE9" w:rsidR="00E349D4" w:rsidRPr="0005439A" w:rsidRDefault="00E349D4" w:rsidP="00E349D4">
            <w:pPr>
              <w:rPr>
                <w:rFonts w:cs="Arial"/>
                <w:sz w:val="16"/>
                <w:szCs w:val="16"/>
              </w:rPr>
            </w:pPr>
            <w:r w:rsidRPr="0005439A">
              <w:rPr>
                <w:rFonts w:cs="Arial"/>
                <w:sz w:val="16"/>
                <w:szCs w:val="16"/>
              </w:rPr>
              <w:t>Patch Management</w:t>
            </w:r>
          </w:p>
        </w:tc>
        <w:tc>
          <w:tcPr>
            <w:tcW w:w="1147" w:type="dxa"/>
            <w:vAlign w:val="center"/>
          </w:tcPr>
          <w:p w14:paraId="7A7F5AFF" w14:textId="3AA54BB0" w:rsidR="00E349D4" w:rsidRPr="00E4621A" w:rsidRDefault="00E349D4" w:rsidP="00E349D4">
            <w:pPr>
              <w:jc w:val="center"/>
              <w:rPr>
                <w:rFonts w:cs="Arial"/>
                <w:b/>
                <w:color w:val="808080" w:themeColor="background1" w:themeShade="80"/>
                <w:sz w:val="18"/>
                <w:szCs w:val="18"/>
              </w:rPr>
            </w:pPr>
            <w:r w:rsidRPr="00E4621A">
              <w:rPr>
                <w:rFonts w:ascii="Wingdings" w:eastAsia="Wingdings" w:hAnsi="Wingdings" w:cs="Wingdings"/>
                <w:b/>
                <w:color w:val="808080" w:themeColor="background1" w:themeShade="80"/>
                <w:sz w:val="18"/>
                <w:szCs w:val="18"/>
              </w:rPr>
              <w:t></w:t>
            </w:r>
          </w:p>
        </w:tc>
        <w:tc>
          <w:tcPr>
            <w:tcW w:w="6120" w:type="dxa"/>
            <w:vAlign w:val="center"/>
          </w:tcPr>
          <w:p w14:paraId="02D2E6BF" w14:textId="4D9E5FF9" w:rsidR="00E349D4" w:rsidRPr="0005439A" w:rsidRDefault="00E349D4" w:rsidP="00E349D4">
            <w:pPr>
              <w:rPr>
                <w:rFonts w:cs="Arial"/>
                <w:sz w:val="16"/>
                <w:szCs w:val="16"/>
              </w:rPr>
            </w:pPr>
            <w:r w:rsidRPr="00BC0332">
              <w:rPr>
                <w:rFonts w:cs="Arial"/>
                <w:sz w:val="16"/>
                <w:szCs w:val="16"/>
              </w:rPr>
              <w:t>Known identified information systems vulnerabilities not patched in a timely manner could result in cyber security breaches and other systems failures leading to the disruption of critical business processes.</w:t>
            </w:r>
          </w:p>
        </w:tc>
        <w:tc>
          <w:tcPr>
            <w:tcW w:w="1170" w:type="dxa"/>
            <w:vAlign w:val="center"/>
          </w:tcPr>
          <w:p w14:paraId="6FEAD579" w14:textId="72C9E8EA" w:rsidR="00E349D4" w:rsidRPr="00E349D4" w:rsidRDefault="003E571F" w:rsidP="00E349D4">
            <w:pPr>
              <w:jc w:val="center"/>
              <w:rPr>
                <w:rFonts w:cstheme="minorHAnsi"/>
                <w:b/>
                <w:sz w:val="16"/>
                <w:szCs w:val="16"/>
              </w:rPr>
            </w:pPr>
            <w:r>
              <w:rPr>
                <w:rFonts w:cstheme="minorHAnsi"/>
                <w:b/>
                <w:sz w:val="16"/>
                <w:szCs w:val="16"/>
              </w:rPr>
              <w:t>11</w:t>
            </w:r>
          </w:p>
        </w:tc>
        <w:tc>
          <w:tcPr>
            <w:tcW w:w="990" w:type="dxa"/>
            <w:vAlign w:val="center"/>
          </w:tcPr>
          <w:p w14:paraId="1F0C639F" w14:textId="45627AC5" w:rsidR="00E349D4" w:rsidRPr="0005439A" w:rsidRDefault="00357606" w:rsidP="00E349D4">
            <w:pPr>
              <w:jc w:val="center"/>
              <w:rPr>
                <w:rFonts w:cstheme="minorHAnsi"/>
                <w:sz w:val="16"/>
                <w:szCs w:val="16"/>
              </w:rPr>
            </w:pPr>
            <w:r>
              <w:rPr>
                <w:rFonts w:cstheme="minorHAnsi"/>
                <w:sz w:val="16"/>
                <w:szCs w:val="16"/>
              </w:rPr>
              <w:t>4</w:t>
            </w:r>
          </w:p>
        </w:tc>
      </w:tr>
      <w:tr w:rsidR="00277FED" w:rsidRPr="00E4621A" w14:paraId="2CA7BFBF" w14:textId="77777777" w:rsidTr="00FD3A89">
        <w:trPr>
          <w:trHeight w:val="199"/>
        </w:trPr>
        <w:tc>
          <w:tcPr>
            <w:tcW w:w="1188" w:type="dxa"/>
            <w:vAlign w:val="center"/>
          </w:tcPr>
          <w:p w14:paraId="52092F87" w14:textId="6B7EB5AC" w:rsidR="00E349D4" w:rsidRPr="0005439A" w:rsidRDefault="00E349D4" w:rsidP="00E349D4">
            <w:pPr>
              <w:rPr>
                <w:rFonts w:cs="Arial"/>
                <w:sz w:val="16"/>
                <w:szCs w:val="16"/>
              </w:rPr>
            </w:pPr>
            <w:r w:rsidRPr="0005439A">
              <w:rPr>
                <w:rFonts w:cs="Arial"/>
                <w:sz w:val="16"/>
                <w:szCs w:val="16"/>
              </w:rPr>
              <w:t>Problem Management</w:t>
            </w:r>
          </w:p>
        </w:tc>
        <w:tc>
          <w:tcPr>
            <w:tcW w:w="1147" w:type="dxa"/>
            <w:vAlign w:val="center"/>
          </w:tcPr>
          <w:p w14:paraId="457122B6" w14:textId="4829A34E" w:rsidR="00E349D4" w:rsidRPr="00E4621A" w:rsidRDefault="006B5E69" w:rsidP="00E349D4">
            <w:pPr>
              <w:jc w:val="center"/>
              <w:rPr>
                <w:rFonts w:cs="Arial"/>
                <w:b/>
                <w:color w:val="808080" w:themeColor="background1" w:themeShade="80"/>
                <w:sz w:val="18"/>
                <w:szCs w:val="18"/>
              </w:rPr>
            </w:pPr>
            <w:r w:rsidRPr="006C7BC1">
              <w:rPr>
                <w:rFonts w:ascii="Wingdings 2" w:eastAsia="Wingdings 2" w:hAnsi="Wingdings 2" w:cstheme="minorHAnsi"/>
                <w:color w:val="FF0000"/>
                <w:sz w:val="16"/>
                <w:szCs w:val="16"/>
              </w:rPr>
              <w:t></w:t>
            </w:r>
          </w:p>
        </w:tc>
        <w:tc>
          <w:tcPr>
            <w:tcW w:w="6120" w:type="dxa"/>
            <w:vAlign w:val="center"/>
          </w:tcPr>
          <w:p w14:paraId="204D83B3" w14:textId="3C675C16" w:rsidR="00E349D4" w:rsidRPr="0005439A" w:rsidRDefault="00E349D4" w:rsidP="00E349D4">
            <w:pPr>
              <w:rPr>
                <w:rFonts w:cs="Arial"/>
                <w:sz w:val="16"/>
                <w:szCs w:val="16"/>
              </w:rPr>
            </w:pPr>
            <w:r w:rsidRPr="00BC0332">
              <w:rPr>
                <w:rFonts w:cs="Arial"/>
                <w:sz w:val="16"/>
                <w:szCs w:val="16"/>
              </w:rPr>
              <w:t>System incidents, outages and other problems impacting information systems could go undetected and unresolved which could result in the prolonged disruption of critical business processes and increased likelihood of future disruption if no root cause analysis is performed.</w:t>
            </w:r>
          </w:p>
        </w:tc>
        <w:tc>
          <w:tcPr>
            <w:tcW w:w="1170" w:type="dxa"/>
            <w:vAlign w:val="center"/>
          </w:tcPr>
          <w:p w14:paraId="58C22CDD" w14:textId="758480F0" w:rsidR="00E349D4" w:rsidRPr="00E349D4" w:rsidRDefault="00E349D4" w:rsidP="00E349D4">
            <w:pPr>
              <w:jc w:val="center"/>
              <w:rPr>
                <w:rFonts w:cstheme="minorHAnsi"/>
                <w:b/>
                <w:sz w:val="16"/>
                <w:szCs w:val="16"/>
              </w:rPr>
            </w:pPr>
            <w:r w:rsidRPr="00E349D4">
              <w:rPr>
                <w:rFonts w:cstheme="minorHAnsi"/>
                <w:b/>
                <w:sz w:val="16"/>
                <w:szCs w:val="16"/>
              </w:rPr>
              <w:t>4</w:t>
            </w:r>
          </w:p>
        </w:tc>
        <w:tc>
          <w:tcPr>
            <w:tcW w:w="990" w:type="dxa"/>
            <w:vAlign w:val="center"/>
          </w:tcPr>
          <w:p w14:paraId="2C3FF506" w14:textId="006AD256" w:rsidR="00E349D4" w:rsidRPr="0005439A" w:rsidRDefault="006B5E69" w:rsidP="00E349D4">
            <w:pPr>
              <w:jc w:val="center"/>
              <w:rPr>
                <w:rFonts w:cstheme="minorHAnsi"/>
                <w:sz w:val="16"/>
                <w:szCs w:val="16"/>
              </w:rPr>
            </w:pPr>
            <w:r>
              <w:rPr>
                <w:rFonts w:cstheme="minorHAnsi"/>
                <w:sz w:val="16"/>
                <w:szCs w:val="16"/>
              </w:rPr>
              <w:t>0</w:t>
            </w:r>
          </w:p>
        </w:tc>
      </w:tr>
      <w:tr w:rsidR="00B414A1" w:rsidRPr="006E49D7" w14:paraId="05333014" w14:textId="77777777" w:rsidTr="00B414A1">
        <w:trPr>
          <w:trHeight w:val="199"/>
        </w:trPr>
        <w:tc>
          <w:tcPr>
            <w:tcW w:w="8455" w:type="dxa"/>
            <w:gridSpan w:val="3"/>
            <w:shd w:val="clear" w:color="auto" w:fill="002060"/>
            <w:vAlign w:val="center"/>
          </w:tcPr>
          <w:p w14:paraId="34933F4A" w14:textId="77777777" w:rsidR="00B414A1" w:rsidRPr="006E49D7" w:rsidRDefault="00B414A1" w:rsidP="00FD3A89">
            <w:pPr>
              <w:rPr>
                <w:rFonts w:cstheme="minorHAnsi"/>
                <w:b/>
                <w:color w:val="FFFFFF" w:themeColor="background1"/>
                <w:sz w:val="20"/>
                <w:szCs w:val="20"/>
              </w:rPr>
            </w:pPr>
            <w:r w:rsidRPr="006E49D7">
              <w:rPr>
                <w:rFonts w:cstheme="minorHAnsi"/>
                <w:b/>
                <w:color w:val="FFFFFF" w:themeColor="background1"/>
                <w:sz w:val="20"/>
                <w:szCs w:val="20"/>
              </w:rPr>
              <w:t>IT Resilience</w:t>
            </w:r>
          </w:p>
        </w:tc>
        <w:tc>
          <w:tcPr>
            <w:tcW w:w="1170" w:type="dxa"/>
            <w:shd w:val="clear" w:color="auto" w:fill="002060"/>
            <w:vAlign w:val="center"/>
          </w:tcPr>
          <w:p w14:paraId="0FEFBA8D" w14:textId="6E0CB00E" w:rsidR="00B414A1" w:rsidRPr="006E49D7" w:rsidRDefault="00B414A1" w:rsidP="00B414A1">
            <w:pPr>
              <w:jc w:val="right"/>
              <w:rPr>
                <w:rFonts w:cstheme="minorHAnsi"/>
                <w:b/>
                <w:color w:val="FFFFFF" w:themeColor="background1"/>
                <w:sz w:val="20"/>
                <w:szCs w:val="20"/>
              </w:rPr>
            </w:pPr>
          </w:p>
        </w:tc>
        <w:tc>
          <w:tcPr>
            <w:tcW w:w="990" w:type="dxa"/>
            <w:shd w:val="clear" w:color="auto" w:fill="002060"/>
            <w:vAlign w:val="center"/>
          </w:tcPr>
          <w:p w14:paraId="2A11BAAC" w14:textId="77CAF6C7" w:rsidR="00B414A1" w:rsidRPr="006E49D7" w:rsidRDefault="00B414A1" w:rsidP="00B414A1">
            <w:pPr>
              <w:jc w:val="right"/>
              <w:rPr>
                <w:rFonts w:cstheme="minorHAnsi"/>
                <w:b/>
                <w:color w:val="FFFFFF" w:themeColor="background1"/>
                <w:sz w:val="20"/>
                <w:szCs w:val="20"/>
              </w:rPr>
            </w:pPr>
          </w:p>
        </w:tc>
      </w:tr>
      <w:tr w:rsidR="00FD3A89" w:rsidRPr="00E4621A" w14:paraId="1E1A1B05" w14:textId="77777777" w:rsidTr="00FD3A89">
        <w:trPr>
          <w:trHeight w:val="199"/>
        </w:trPr>
        <w:tc>
          <w:tcPr>
            <w:tcW w:w="1188" w:type="dxa"/>
            <w:vAlign w:val="center"/>
          </w:tcPr>
          <w:p w14:paraId="232641F2" w14:textId="480F4E65" w:rsidR="00FD3A89" w:rsidRPr="0005439A" w:rsidRDefault="00FD3A89" w:rsidP="00FD3A89">
            <w:pPr>
              <w:rPr>
                <w:rFonts w:cs="Arial"/>
                <w:sz w:val="16"/>
                <w:szCs w:val="16"/>
              </w:rPr>
            </w:pPr>
            <w:r w:rsidRPr="0005439A">
              <w:rPr>
                <w:rFonts w:cs="Arial"/>
                <w:color w:val="000000" w:themeColor="text1"/>
                <w:sz w:val="16"/>
                <w:szCs w:val="16"/>
              </w:rPr>
              <w:t>Backups</w:t>
            </w:r>
          </w:p>
        </w:tc>
        <w:tc>
          <w:tcPr>
            <w:tcW w:w="1147" w:type="dxa"/>
            <w:vAlign w:val="center"/>
          </w:tcPr>
          <w:p w14:paraId="0DBCA806" w14:textId="0E3F4B6A" w:rsidR="00FD3A89" w:rsidRPr="006C7BC1" w:rsidRDefault="00FD3A89" w:rsidP="00FD3A89">
            <w:pPr>
              <w:jc w:val="center"/>
              <w:rPr>
                <w:rFonts w:ascii="Wingdings 2" w:eastAsia="Wingdings 2" w:hAnsi="Wingdings 2" w:cstheme="minorHAnsi"/>
                <w:color w:val="FF0000"/>
                <w:sz w:val="16"/>
                <w:szCs w:val="16"/>
              </w:rPr>
            </w:pPr>
            <w:r w:rsidRPr="0005439A">
              <w:rPr>
                <w:rFonts w:ascii="Wingdings" w:eastAsia="Wingdings" w:hAnsi="Wingdings" w:cs="Wingdings"/>
                <w:b/>
                <w:color w:val="808080" w:themeColor="background1" w:themeShade="80"/>
                <w:sz w:val="16"/>
                <w:szCs w:val="16"/>
              </w:rPr>
              <w:t></w:t>
            </w:r>
          </w:p>
        </w:tc>
        <w:tc>
          <w:tcPr>
            <w:tcW w:w="6120" w:type="dxa"/>
            <w:vAlign w:val="center"/>
          </w:tcPr>
          <w:p w14:paraId="1986B01F" w14:textId="2D3CE95E" w:rsidR="00FD3A89" w:rsidRPr="00BC0332" w:rsidRDefault="00FD3A89" w:rsidP="00FD3A89">
            <w:pPr>
              <w:rPr>
                <w:rFonts w:cs="Arial"/>
                <w:sz w:val="16"/>
                <w:szCs w:val="16"/>
              </w:rPr>
            </w:pPr>
            <w:r w:rsidRPr="00E349D4">
              <w:rPr>
                <w:rFonts w:cs="Arial"/>
                <w:sz w:val="16"/>
                <w:szCs w:val="16"/>
              </w:rPr>
              <w:t>Data and system backups are not available to enable timely, complete and accurate restoration of data leading to the disruption of critical business processes.</w:t>
            </w:r>
          </w:p>
        </w:tc>
        <w:tc>
          <w:tcPr>
            <w:tcW w:w="1170" w:type="dxa"/>
            <w:vAlign w:val="center"/>
          </w:tcPr>
          <w:p w14:paraId="5F1F42BE" w14:textId="63932FEC" w:rsidR="00FD3A89" w:rsidRPr="00E349D4" w:rsidRDefault="003E571F" w:rsidP="00FD3A89">
            <w:pPr>
              <w:jc w:val="center"/>
              <w:rPr>
                <w:rFonts w:cstheme="minorHAnsi"/>
                <w:b/>
                <w:sz w:val="16"/>
                <w:szCs w:val="16"/>
              </w:rPr>
            </w:pPr>
            <w:r>
              <w:rPr>
                <w:rFonts w:cstheme="minorHAnsi"/>
                <w:b/>
                <w:sz w:val="16"/>
                <w:szCs w:val="16"/>
              </w:rPr>
              <w:t>6</w:t>
            </w:r>
          </w:p>
        </w:tc>
        <w:tc>
          <w:tcPr>
            <w:tcW w:w="990" w:type="dxa"/>
            <w:vAlign w:val="center"/>
          </w:tcPr>
          <w:p w14:paraId="4D5056AD" w14:textId="42AA54FE" w:rsidR="00FD3A89" w:rsidRDefault="00FD3A89" w:rsidP="00FD3A89">
            <w:pPr>
              <w:jc w:val="center"/>
              <w:rPr>
                <w:rFonts w:cstheme="minorHAnsi"/>
                <w:sz w:val="16"/>
                <w:szCs w:val="16"/>
              </w:rPr>
            </w:pPr>
            <w:r>
              <w:rPr>
                <w:rFonts w:cstheme="minorHAnsi"/>
                <w:b/>
                <w:sz w:val="16"/>
                <w:szCs w:val="16"/>
              </w:rPr>
              <w:t>5</w:t>
            </w:r>
          </w:p>
        </w:tc>
      </w:tr>
      <w:tr w:rsidR="00FD3A89" w:rsidRPr="00E4621A" w14:paraId="006AE229" w14:textId="77777777" w:rsidTr="00FD3A89">
        <w:trPr>
          <w:trHeight w:val="199"/>
        </w:trPr>
        <w:tc>
          <w:tcPr>
            <w:tcW w:w="1188" w:type="dxa"/>
            <w:vAlign w:val="center"/>
          </w:tcPr>
          <w:p w14:paraId="6295B13E" w14:textId="1B8B7BAD" w:rsidR="00FD3A89" w:rsidRPr="0005439A" w:rsidRDefault="00FD3A89" w:rsidP="00FD3A89">
            <w:pPr>
              <w:rPr>
                <w:rFonts w:cs="Arial"/>
                <w:sz w:val="16"/>
                <w:szCs w:val="16"/>
              </w:rPr>
            </w:pPr>
            <w:r w:rsidRPr="0005439A">
              <w:rPr>
                <w:rFonts w:cs="Arial"/>
                <w:color w:val="000000"/>
                <w:sz w:val="16"/>
                <w:szCs w:val="16"/>
              </w:rPr>
              <w:t>Business Continuity</w:t>
            </w:r>
          </w:p>
        </w:tc>
        <w:tc>
          <w:tcPr>
            <w:tcW w:w="1147" w:type="dxa"/>
            <w:vAlign w:val="center"/>
          </w:tcPr>
          <w:p w14:paraId="23BD86CB" w14:textId="511468CC" w:rsidR="00FD3A89" w:rsidRPr="006C7BC1" w:rsidRDefault="00FD3A89" w:rsidP="00FD3A89">
            <w:pPr>
              <w:jc w:val="center"/>
              <w:rPr>
                <w:rFonts w:ascii="Wingdings 2" w:eastAsia="Wingdings 2" w:hAnsi="Wingdings 2" w:cstheme="minorHAnsi"/>
                <w:color w:val="FF0000"/>
                <w:sz w:val="16"/>
                <w:szCs w:val="16"/>
              </w:rPr>
            </w:pPr>
            <w:r w:rsidRPr="0005439A">
              <w:rPr>
                <w:rFonts w:ascii="Wingdings" w:eastAsia="Wingdings" w:hAnsi="Wingdings" w:cs="Wingdings"/>
                <w:b/>
                <w:color w:val="808080" w:themeColor="background1" w:themeShade="80"/>
                <w:sz w:val="16"/>
                <w:szCs w:val="16"/>
              </w:rPr>
              <w:t></w:t>
            </w:r>
          </w:p>
        </w:tc>
        <w:tc>
          <w:tcPr>
            <w:tcW w:w="6120" w:type="dxa"/>
            <w:vAlign w:val="center"/>
          </w:tcPr>
          <w:p w14:paraId="38E8E978" w14:textId="170548DB" w:rsidR="00FD3A89" w:rsidRPr="00BC0332" w:rsidRDefault="00FD3A89" w:rsidP="00FD3A89">
            <w:pPr>
              <w:rPr>
                <w:rFonts w:cs="Arial"/>
                <w:sz w:val="16"/>
                <w:szCs w:val="16"/>
              </w:rPr>
            </w:pPr>
            <w:r w:rsidRPr="00E349D4">
              <w:rPr>
                <w:rFonts w:cs="Arial"/>
                <w:sz w:val="16"/>
                <w:szCs w:val="16"/>
              </w:rPr>
              <w:t>The absence of a formalized and approved business continuity plan that is tested on a periodic basis could lead to a system failure/degradation, cybersecurity breach, or site failure resulting in delayed or inability to effectively obtain critical business operations.</w:t>
            </w:r>
          </w:p>
        </w:tc>
        <w:tc>
          <w:tcPr>
            <w:tcW w:w="1170" w:type="dxa"/>
            <w:vAlign w:val="center"/>
          </w:tcPr>
          <w:p w14:paraId="5A51849F" w14:textId="113E2B19" w:rsidR="00FD3A89" w:rsidRPr="00E349D4" w:rsidRDefault="003E571F" w:rsidP="00FD3A89">
            <w:pPr>
              <w:jc w:val="center"/>
              <w:rPr>
                <w:rFonts w:cstheme="minorHAnsi"/>
                <w:b/>
                <w:sz w:val="16"/>
                <w:szCs w:val="16"/>
              </w:rPr>
            </w:pPr>
            <w:r>
              <w:rPr>
                <w:rFonts w:cstheme="minorHAnsi"/>
                <w:b/>
                <w:sz w:val="16"/>
                <w:szCs w:val="16"/>
              </w:rPr>
              <w:t>8</w:t>
            </w:r>
          </w:p>
        </w:tc>
        <w:tc>
          <w:tcPr>
            <w:tcW w:w="990" w:type="dxa"/>
            <w:vAlign w:val="center"/>
          </w:tcPr>
          <w:p w14:paraId="0459B469" w14:textId="704F2529" w:rsidR="00FD3A89" w:rsidRDefault="00FD3A89" w:rsidP="00FD3A89">
            <w:pPr>
              <w:jc w:val="center"/>
              <w:rPr>
                <w:rFonts w:cstheme="minorHAnsi"/>
                <w:sz w:val="16"/>
                <w:szCs w:val="16"/>
              </w:rPr>
            </w:pPr>
            <w:r>
              <w:rPr>
                <w:rFonts w:cstheme="minorHAnsi"/>
                <w:b/>
                <w:sz w:val="16"/>
                <w:szCs w:val="16"/>
              </w:rPr>
              <w:t>2</w:t>
            </w:r>
          </w:p>
        </w:tc>
      </w:tr>
      <w:tr w:rsidR="00FD3A89" w:rsidRPr="00E4621A" w14:paraId="3B27056C" w14:textId="77777777" w:rsidTr="00FD3A89">
        <w:trPr>
          <w:trHeight w:val="199"/>
        </w:trPr>
        <w:tc>
          <w:tcPr>
            <w:tcW w:w="1188" w:type="dxa"/>
            <w:vAlign w:val="center"/>
          </w:tcPr>
          <w:p w14:paraId="27C997DD" w14:textId="27517FEB" w:rsidR="00FD3A89" w:rsidRPr="0005439A" w:rsidRDefault="00FD3A89" w:rsidP="00FD3A89">
            <w:pPr>
              <w:rPr>
                <w:rFonts w:cs="Arial"/>
                <w:sz w:val="16"/>
                <w:szCs w:val="16"/>
              </w:rPr>
            </w:pPr>
            <w:r w:rsidRPr="0005439A">
              <w:rPr>
                <w:rFonts w:cs="Arial"/>
                <w:color w:val="000000"/>
                <w:sz w:val="16"/>
                <w:szCs w:val="16"/>
              </w:rPr>
              <w:t>Disaster Recovery</w:t>
            </w:r>
          </w:p>
        </w:tc>
        <w:tc>
          <w:tcPr>
            <w:tcW w:w="1147" w:type="dxa"/>
            <w:vAlign w:val="center"/>
          </w:tcPr>
          <w:p w14:paraId="7BD3C8B5" w14:textId="7CA5351B" w:rsidR="00FD3A89" w:rsidRPr="006C7BC1" w:rsidRDefault="00FD3A89" w:rsidP="00FD3A89">
            <w:pPr>
              <w:jc w:val="center"/>
              <w:rPr>
                <w:rFonts w:ascii="Wingdings 2" w:eastAsia="Wingdings 2" w:hAnsi="Wingdings 2" w:cstheme="minorHAnsi"/>
                <w:color w:val="FF0000"/>
                <w:sz w:val="16"/>
                <w:szCs w:val="16"/>
              </w:rPr>
            </w:pPr>
            <w:r w:rsidRPr="0005439A">
              <w:rPr>
                <w:rFonts w:ascii="Wingdings" w:eastAsia="Wingdings" w:hAnsi="Wingdings" w:cs="Wingdings"/>
                <w:b/>
                <w:color w:val="808080" w:themeColor="background1" w:themeShade="80"/>
                <w:sz w:val="16"/>
                <w:szCs w:val="16"/>
              </w:rPr>
              <w:t></w:t>
            </w:r>
          </w:p>
        </w:tc>
        <w:tc>
          <w:tcPr>
            <w:tcW w:w="6120" w:type="dxa"/>
            <w:vAlign w:val="center"/>
          </w:tcPr>
          <w:p w14:paraId="06C7B647" w14:textId="68F34BBC" w:rsidR="00FD3A89" w:rsidRPr="00BC0332" w:rsidRDefault="00FD3A89" w:rsidP="00FD3A89">
            <w:pPr>
              <w:rPr>
                <w:rFonts w:cs="Arial"/>
                <w:sz w:val="16"/>
                <w:szCs w:val="16"/>
              </w:rPr>
            </w:pPr>
            <w:r w:rsidRPr="00E349D4">
              <w:rPr>
                <w:rFonts w:cs="Arial"/>
                <w:sz w:val="16"/>
                <w:szCs w:val="16"/>
              </w:rPr>
              <w:t>The absence of a formalized and approved disaster recovery plan that is tested on a periodic basis could lead to a system failure/degradation, cybersecurity breach, or site failure resulting in delayed or inability to effectively obtain critical business operations.</w:t>
            </w:r>
          </w:p>
        </w:tc>
        <w:tc>
          <w:tcPr>
            <w:tcW w:w="1170" w:type="dxa"/>
            <w:vAlign w:val="center"/>
          </w:tcPr>
          <w:p w14:paraId="36A87246" w14:textId="0FCC739C" w:rsidR="00FD3A89" w:rsidRPr="00E349D4" w:rsidRDefault="003E571F" w:rsidP="00FD3A89">
            <w:pPr>
              <w:jc w:val="center"/>
              <w:rPr>
                <w:rFonts w:cstheme="minorHAnsi"/>
                <w:b/>
                <w:sz w:val="16"/>
                <w:szCs w:val="16"/>
              </w:rPr>
            </w:pPr>
            <w:r>
              <w:rPr>
                <w:rFonts w:cstheme="minorHAnsi"/>
                <w:b/>
                <w:sz w:val="16"/>
                <w:szCs w:val="16"/>
              </w:rPr>
              <w:t>10</w:t>
            </w:r>
          </w:p>
        </w:tc>
        <w:tc>
          <w:tcPr>
            <w:tcW w:w="990" w:type="dxa"/>
            <w:vAlign w:val="center"/>
          </w:tcPr>
          <w:p w14:paraId="7734AEE9" w14:textId="79B539E7" w:rsidR="00FD3A89" w:rsidRDefault="003E571F" w:rsidP="00FD3A89">
            <w:pPr>
              <w:jc w:val="center"/>
              <w:rPr>
                <w:rFonts w:cstheme="minorHAnsi"/>
                <w:sz w:val="16"/>
                <w:szCs w:val="16"/>
              </w:rPr>
            </w:pPr>
            <w:r>
              <w:rPr>
                <w:rFonts w:cstheme="minorHAnsi"/>
                <w:b/>
                <w:sz w:val="16"/>
                <w:szCs w:val="16"/>
              </w:rPr>
              <w:t>2</w:t>
            </w:r>
          </w:p>
        </w:tc>
      </w:tr>
      <w:tr w:rsidR="00FD3A89" w:rsidRPr="00E4621A" w14:paraId="30D4B49A" w14:textId="77777777" w:rsidTr="00C54C2D">
        <w:trPr>
          <w:trHeight w:val="199"/>
        </w:trPr>
        <w:tc>
          <w:tcPr>
            <w:tcW w:w="10615" w:type="dxa"/>
            <w:gridSpan w:val="5"/>
            <w:vAlign w:val="center"/>
          </w:tcPr>
          <w:tbl>
            <w:tblPr>
              <w:tblpPr w:leftFromText="180" w:rightFromText="180" w:vertAnchor="text" w:tblpY="1"/>
              <w:tblOverlap w:val="neve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5"/>
              <w:gridCol w:w="1170"/>
              <w:gridCol w:w="1080"/>
            </w:tblGrid>
            <w:tr w:rsidR="00B414A1" w:rsidRPr="006E49D7" w14:paraId="7F148C91" w14:textId="77777777" w:rsidTr="00B414A1">
              <w:trPr>
                <w:trHeight w:val="199"/>
              </w:trPr>
              <w:tc>
                <w:tcPr>
                  <w:tcW w:w="8365" w:type="dxa"/>
                  <w:shd w:val="clear" w:color="auto" w:fill="002060"/>
                  <w:vAlign w:val="center"/>
                </w:tcPr>
                <w:p w14:paraId="5E96382F" w14:textId="77777777" w:rsidR="00B414A1" w:rsidRPr="006E49D7" w:rsidRDefault="00B414A1" w:rsidP="00FD3A89">
                  <w:pPr>
                    <w:rPr>
                      <w:rFonts w:cstheme="minorHAnsi"/>
                      <w:b/>
                      <w:color w:val="FFFFFF" w:themeColor="background1"/>
                      <w:sz w:val="20"/>
                      <w:szCs w:val="20"/>
                    </w:rPr>
                  </w:pPr>
                  <w:r w:rsidRPr="006E49D7">
                    <w:rPr>
                      <w:rFonts w:cstheme="minorHAnsi"/>
                      <w:b/>
                      <w:color w:val="FFFFFF" w:themeColor="background1"/>
                      <w:sz w:val="20"/>
                      <w:szCs w:val="20"/>
                    </w:rPr>
                    <w:t>Physical Security</w:t>
                  </w:r>
                </w:p>
              </w:tc>
              <w:tc>
                <w:tcPr>
                  <w:tcW w:w="1170" w:type="dxa"/>
                  <w:shd w:val="clear" w:color="auto" w:fill="002060"/>
                  <w:vAlign w:val="center"/>
                </w:tcPr>
                <w:p w14:paraId="43F640A9" w14:textId="3DC5B7D5" w:rsidR="00B414A1" w:rsidRPr="006E49D7" w:rsidRDefault="00B414A1" w:rsidP="00B414A1">
                  <w:pPr>
                    <w:jc w:val="right"/>
                    <w:rPr>
                      <w:rFonts w:cstheme="minorHAnsi"/>
                      <w:b/>
                      <w:color w:val="FFFFFF" w:themeColor="background1"/>
                      <w:sz w:val="20"/>
                      <w:szCs w:val="20"/>
                    </w:rPr>
                  </w:pPr>
                </w:p>
              </w:tc>
              <w:tc>
                <w:tcPr>
                  <w:tcW w:w="1080" w:type="dxa"/>
                  <w:shd w:val="clear" w:color="auto" w:fill="002060"/>
                  <w:vAlign w:val="center"/>
                </w:tcPr>
                <w:p w14:paraId="5F9C0263" w14:textId="652A47DC" w:rsidR="00B414A1" w:rsidRPr="006E49D7" w:rsidRDefault="00B414A1" w:rsidP="00B414A1">
                  <w:pPr>
                    <w:jc w:val="right"/>
                    <w:rPr>
                      <w:rFonts w:cstheme="minorHAnsi"/>
                      <w:b/>
                      <w:color w:val="FFFFFF" w:themeColor="background1"/>
                      <w:sz w:val="20"/>
                      <w:szCs w:val="20"/>
                    </w:rPr>
                  </w:pPr>
                </w:p>
              </w:tc>
            </w:tr>
          </w:tbl>
          <w:p w14:paraId="7C284B11" w14:textId="77777777" w:rsidR="00FD3A89" w:rsidRDefault="00FD3A89" w:rsidP="00FD3A89">
            <w:pPr>
              <w:jc w:val="center"/>
              <w:rPr>
                <w:rFonts w:cstheme="minorHAnsi"/>
                <w:sz w:val="16"/>
                <w:szCs w:val="16"/>
              </w:rPr>
            </w:pPr>
          </w:p>
        </w:tc>
      </w:tr>
      <w:tr w:rsidR="00FD3A89" w:rsidRPr="00E4621A" w14:paraId="08BD2243" w14:textId="77777777" w:rsidTr="00FD3A89">
        <w:trPr>
          <w:trHeight w:val="199"/>
        </w:trPr>
        <w:tc>
          <w:tcPr>
            <w:tcW w:w="1188" w:type="dxa"/>
            <w:vAlign w:val="center"/>
          </w:tcPr>
          <w:p w14:paraId="5FDFD31D" w14:textId="1C535B48" w:rsidR="00FD3A89" w:rsidRPr="0005439A" w:rsidRDefault="00FD3A89" w:rsidP="00FD3A89">
            <w:pPr>
              <w:rPr>
                <w:rFonts w:cs="Arial"/>
                <w:sz w:val="16"/>
                <w:szCs w:val="16"/>
              </w:rPr>
            </w:pPr>
            <w:r w:rsidRPr="006E49D7">
              <w:rPr>
                <w:rFonts w:cs="Arial"/>
                <w:bCs/>
                <w:sz w:val="16"/>
                <w:szCs w:val="16"/>
                <w:lang w:val="en-US"/>
              </w:rPr>
              <w:t xml:space="preserve">Facility Security </w:t>
            </w:r>
          </w:p>
        </w:tc>
        <w:tc>
          <w:tcPr>
            <w:tcW w:w="1147" w:type="dxa"/>
            <w:vAlign w:val="center"/>
          </w:tcPr>
          <w:p w14:paraId="28B2F194" w14:textId="44E1910E" w:rsidR="00FD3A89" w:rsidRPr="006C7BC1" w:rsidRDefault="00FD3A89" w:rsidP="00FD3A89">
            <w:pPr>
              <w:jc w:val="center"/>
              <w:rPr>
                <w:rFonts w:ascii="Wingdings 2" w:eastAsia="Wingdings 2" w:hAnsi="Wingdings 2" w:cstheme="minorHAnsi"/>
                <w:color w:val="FF0000"/>
                <w:sz w:val="16"/>
                <w:szCs w:val="16"/>
              </w:rPr>
            </w:pPr>
            <w:r w:rsidRPr="006E49D7">
              <w:rPr>
                <w:rFonts w:ascii="Wingdings 2" w:eastAsia="Wingdings 2" w:hAnsi="Wingdings 2" w:cs="Wingdings 2"/>
                <w:color w:val="FF0000"/>
                <w:sz w:val="16"/>
                <w:szCs w:val="16"/>
              </w:rPr>
              <w:t></w:t>
            </w:r>
          </w:p>
        </w:tc>
        <w:tc>
          <w:tcPr>
            <w:tcW w:w="6120" w:type="dxa"/>
            <w:vAlign w:val="center"/>
          </w:tcPr>
          <w:p w14:paraId="73EA7FC6" w14:textId="1C868CE5" w:rsidR="00FD3A89" w:rsidRPr="00BC0332" w:rsidRDefault="00FD3A89" w:rsidP="00FD3A89">
            <w:pPr>
              <w:rPr>
                <w:rFonts w:cs="Arial"/>
                <w:sz w:val="16"/>
                <w:szCs w:val="16"/>
              </w:rPr>
            </w:pPr>
            <w:r w:rsidRPr="00E349D4">
              <w:rPr>
                <w:rFonts w:cs="Arial"/>
                <w:sz w:val="16"/>
                <w:szCs w:val="16"/>
              </w:rPr>
              <w:t>The lack or failure of facility environmental protection controls could result in the damage or destruction of information systems and other company owned equipment leading to the disruption of critical business processes.</w:t>
            </w:r>
          </w:p>
        </w:tc>
        <w:tc>
          <w:tcPr>
            <w:tcW w:w="1170" w:type="dxa"/>
            <w:vAlign w:val="center"/>
          </w:tcPr>
          <w:p w14:paraId="0634B3F0" w14:textId="70D7F99E" w:rsidR="00FD3A89" w:rsidRPr="00E349D4" w:rsidRDefault="00FD3A89" w:rsidP="00FD3A89">
            <w:pPr>
              <w:jc w:val="center"/>
              <w:rPr>
                <w:rFonts w:cstheme="minorHAnsi"/>
                <w:b/>
                <w:sz w:val="16"/>
                <w:szCs w:val="16"/>
              </w:rPr>
            </w:pPr>
            <w:r w:rsidRPr="00E349D4">
              <w:rPr>
                <w:rFonts w:cstheme="minorHAnsi"/>
                <w:b/>
                <w:sz w:val="16"/>
                <w:szCs w:val="16"/>
              </w:rPr>
              <w:t>5</w:t>
            </w:r>
          </w:p>
        </w:tc>
        <w:tc>
          <w:tcPr>
            <w:tcW w:w="990" w:type="dxa"/>
            <w:vAlign w:val="center"/>
          </w:tcPr>
          <w:p w14:paraId="2EE7ABF8" w14:textId="289006BB" w:rsidR="00FD3A89" w:rsidRDefault="00FD3A89" w:rsidP="00FD3A89">
            <w:pPr>
              <w:jc w:val="center"/>
              <w:rPr>
                <w:rFonts w:cstheme="minorHAnsi"/>
                <w:sz w:val="16"/>
                <w:szCs w:val="16"/>
              </w:rPr>
            </w:pPr>
            <w:r>
              <w:rPr>
                <w:rFonts w:cstheme="minorHAnsi"/>
                <w:sz w:val="20"/>
                <w:szCs w:val="20"/>
              </w:rPr>
              <w:t>0</w:t>
            </w:r>
          </w:p>
        </w:tc>
      </w:tr>
      <w:tr w:rsidR="00FD3A89" w:rsidRPr="00E4621A" w14:paraId="3DE9E13E" w14:textId="77777777" w:rsidTr="00FD3A89">
        <w:trPr>
          <w:trHeight w:val="199"/>
        </w:trPr>
        <w:tc>
          <w:tcPr>
            <w:tcW w:w="1188" w:type="dxa"/>
            <w:vAlign w:val="center"/>
          </w:tcPr>
          <w:p w14:paraId="791DE031" w14:textId="385EEFCD" w:rsidR="00FD3A89" w:rsidRPr="0005439A" w:rsidRDefault="00FD3A89" w:rsidP="00FD3A89">
            <w:pPr>
              <w:rPr>
                <w:rFonts w:cs="Arial"/>
                <w:sz w:val="16"/>
                <w:szCs w:val="16"/>
              </w:rPr>
            </w:pPr>
            <w:r w:rsidRPr="006E49D7">
              <w:rPr>
                <w:rFonts w:cs="Arial"/>
                <w:bCs/>
                <w:sz w:val="16"/>
                <w:szCs w:val="16"/>
                <w:lang w:val="en-US"/>
              </w:rPr>
              <w:t>Pe</w:t>
            </w:r>
            <w:r>
              <w:rPr>
                <w:rFonts w:cs="Arial"/>
                <w:bCs/>
                <w:sz w:val="16"/>
                <w:szCs w:val="16"/>
                <w:lang w:val="en-US"/>
              </w:rPr>
              <w:t>ople</w:t>
            </w:r>
            <w:r w:rsidRPr="006E49D7">
              <w:rPr>
                <w:rFonts w:cs="Arial"/>
                <w:bCs/>
                <w:sz w:val="16"/>
                <w:szCs w:val="16"/>
                <w:lang w:val="en-US"/>
              </w:rPr>
              <w:t xml:space="preserve"> Security </w:t>
            </w:r>
          </w:p>
        </w:tc>
        <w:tc>
          <w:tcPr>
            <w:tcW w:w="1147" w:type="dxa"/>
            <w:vAlign w:val="center"/>
          </w:tcPr>
          <w:p w14:paraId="0A2EB7B5" w14:textId="2D226A55" w:rsidR="00FD3A89" w:rsidRPr="006C7BC1" w:rsidRDefault="00FD3A89" w:rsidP="00FD3A89">
            <w:pPr>
              <w:jc w:val="center"/>
              <w:rPr>
                <w:rFonts w:ascii="Wingdings 2" w:eastAsia="Wingdings 2" w:hAnsi="Wingdings 2" w:cstheme="minorHAnsi"/>
                <w:color w:val="FF0000"/>
                <w:sz w:val="16"/>
                <w:szCs w:val="16"/>
              </w:rPr>
            </w:pPr>
            <w:r w:rsidRPr="006E49D7">
              <w:rPr>
                <w:rFonts w:ascii="Wingdings 2" w:eastAsia="Wingdings 2" w:hAnsi="Wingdings 2" w:cs="Wingdings 2"/>
                <w:color w:val="FF0000"/>
                <w:sz w:val="16"/>
                <w:szCs w:val="16"/>
              </w:rPr>
              <w:t></w:t>
            </w:r>
          </w:p>
        </w:tc>
        <w:tc>
          <w:tcPr>
            <w:tcW w:w="6120" w:type="dxa"/>
            <w:vAlign w:val="center"/>
          </w:tcPr>
          <w:p w14:paraId="3D4A50A1" w14:textId="1C561712" w:rsidR="00FD3A89" w:rsidRPr="00BC0332" w:rsidRDefault="00FD3A89" w:rsidP="00FD3A89">
            <w:pPr>
              <w:rPr>
                <w:rFonts w:cs="Arial"/>
                <w:sz w:val="16"/>
                <w:szCs w:val="16"/>
              </w:rPr>
            </w:pPr>
            <w:r w:rsidRPr="00E349D4">
              <w:rPr>
                <w:rFonts w:cs="Arial"/>
                <w:sz w:val="16"/>
                <w:szCs w:val="16"/>
              </w:rPr>
              <w:t>Malicious activity is performed by personnel hired by the company or personnel present within company facilities resulting in cyber and physical security failures.</w:t>
            </w:r>
          </w:p>
        </w:tc>
        <w:tc>
          <w:tcPr>
            <w:tcW w:w="1170" w:type="dxa"/>
            <w:vAlign w:val="center"/>
          </w:tcPr>
          <w:p w14:paraId="6703FAF7" w14:textId="2DBFDF5D" w:rsidR="00FD3A89" w:rsidRPr="00E349D4" w:rsidRDefault="00FD3A89" w:rsidP="00FD3A89">
            <w:pPr>
              <w:jc w:val="center"/>
              <w:rPr>
                <w:rFonts w:cstheme="minorHAnsi"/>
                <w:b/>
                <w:sz w:val="16"/>
                <w:szCs w:val="16"/>
              </w:rPr>
            </w:pPr>
            <w:r w:rsidRPr="00E349D4">
              <w:rPr>
                <w:rFonts w:cstheme="minorHAnsi"/>
                <w:b/>
                <w:sz w:val="16"/>
                <w:szCs w:val="16"/>
              </w:rPr>
              <w:t>9</w:t>
            </w:r>
          </w:p>
        </w:tc>
        <w:tc>
          <w:tcPr>
            <w:tcW w:w="990" w:type="dxa"/>
            <w:vAlign w:val="center"/>
          </w:tcPr>
          <w:p w14:paraId="1EBFC4B4" w14:textId="34E8B3C0" w:rsidR="00FD3A89" w:rsidRDefault="00FD3A89" w:rsidP="00FD3A89">
            <w:pPr>
              <w:jc w:val="center"/>
              <w:rPr>
                <w:rFonts w:cstheme="minorHAnsi"/>
                <w:sz w:val="16"/>
                <w:szCs w:val="16"/>
              </w:rPr>
            </w:pPr>
            <w:r>
              <w:rPr>
                <w:rFonts w:cstheme="minorHAnsi"/>
                <w:sz w:val="20"/>
                <w:szCs w:val="20"/>
              </w:rPr>
              <w:t>0</w:t>
            </w:r>
          </w:p>
        </w:tc>
      </w:tr>
      <w:tr w:rsidR="00FD3A89" w:rsidRPr="00E4621A" w14:paraId="4E9AC406" w14:textId="77777777" w:rsidTr="00FD3A89">
        <w:trPr>
          <w:trHeight w:val="199"/>
        </w:trPr>
        <w:tc>
          <w:tcPr>
            <w:tcW w:w="1188" w:type="dxa"/>
            <w:vAlign w:val="center"/>
          </w:tcPr>
          <w:p w14:paraId="611C1EB2" w14:textId="5E4492BB" w:rsidR="00FD3A89" w:rsidRPr="0005439A" w:rsidRDefault="00FD3A89" w:rsidP="00FD3A89">
            <w:pPr>
              <w:rPr>
                <w:rFonts w:cs="Arial"/>
                <w:sz w:val="16"/>
                <w:szCs w:val="16"/>
              </w:rPr>
            </w:pPr>
            <w:r w:rsidRPr="006E49D7">
              <w:rPr>
                <w:rFonts w:cs="Arial"/>
                <w:bCs/>
                <w:sz w:val="16"/>
                <w:szCs w:val="16"/>
                <w:lang w:val="en-US"/>
              </w:rPr>
              <w:t xml:space="preserve">Physical Security </w:t>
            </w:r>
          </w:p>
        </w:tc>
        <w:tc>
          <w:tcPr>
            <w:tcW w:w="1147" w:type="dxa"/>
            <w:vAlign w:val="center"/>
          </w:tcPr>
          <w:p w14:paraId="0ED2823C" w14:textId="07BE02CD" w:rsidR="00FD3A89" w:rsidRPr="006C7BC1" w:rsidRDefault="00FD3A89" w:rsidP="00FD3A89">
            <w:pPr>
              <w:jc w:val="center"/>
              <w:rPr>
                <w:rFonts w:ascii="Wingdings 2" w:eastAsia="Wingdings 2" w:hAnsi="Wingdings 2" w:cstheme="minorHAnsi"/>
                <w:color w:val="FF0000"/>
                <w:sz w:val="16"/>
                <w:szCs w:val="16"/>
              </w:rPr>
            </w:pPr>
            <w:r w:rsidRPr="006E49D7">
              <w:rPr>
                <w:rFonts w:ascii="Wingdings 2" w:eastAsia="Wingdings 2" w:hAnsi="Wingdings 2" w:cs="Wingdings 2"/>
                <w:color w:val="FF0000"/>
                <w:sz w:val="16"/>
                <w:szCs w:val="16"/>
              </w:rPr>
              <w:t></w:t>
            </w:r>
          </w:p>
        </w:tc>
        <w:tc>
          <w:tcPr>
            <w:tcW w:w="6120" w:type="dxa"/>
            <w:vAlign w:val="center"/>
          </w:tcPr>
          <w:p w14:paraId="3CDAFD08" w14:textId="1F7E3769" w:rsidR="00FD3A89" w:rsidRPr="00BC0332" w:rsidRDefault="00FD3A89" w:rsidP="00FD3A89">
            <w:pPr>
              <w:rPr>
                <w:rFonts w:cs="Arial"/>
                <w:sz w:val="16"/>
                <w:szCs w:val="16"/>
              </w:rPr>
            </w:pPr>
            <w:r w:rsidRPr="00E349D4">
              <w:rPr>
                <w:rFonts w:cs="Arial"/>
                <w:sz w:val="16"/>
                <w:szCs w:val="16"/>
              </w:rPr>
              <w:t>Inappropriate access or the lack of protective measures to physical locations could result in the abuse or tampering of facilities, equipment, or other information system assets leading to the disruption of critical business processes.</w:t>
            </w:r>
          </w:p>
        </w:tc>
        <w:tc>
          <w:tcPr>
            <w:tcW w:w="1170" w:type="dxa"/>
            <w:vAlign w:val="center"/>
          </w:tcPr>
          <w:p w14:paraId="3829EF74" w14:textId="6BC3B9F1" w:rsidR="00FD3A89" w:rsidRPr="00E349D4" w:rsidRDefault="00FD3A89" w:rsidP="00FD3A89">
            <w:pPr>
              <w:jc w:val="center"/>
              <w:rPr>
                <w:rFonts w:cstheme="minorHAnsi"/>
                <w:b/>
                <w:sz w:val="16"/>
                <w:szCs w:val="16"/>
              </w:rPr>
            </w:pPr>
            <w:r w:rsidRPr="00E349D4">
              <w:rPr>
                <w:rFonts w:cstheme="minorHAnsi"/>
                <w:b/>
                <w:sz w:val="16"/>
                <w:szCs w:val="16"/>
              </w:rPr>
              <w:t>2</w:t>
            </w:r>
            <w:r w:rsidR="003E571F">
              <w:rPr>
                <w:rFonts w:cstheme="minorHAnsi"/>
                <w:b/>
                <w:sz w:val="16"/>
                <w:szCs w:val="16"/>
              </w:rPr>
              <w:t>2</w:t>
            </w:r>
          </w:p>
        </w:tc>
        <w:tc>
          <w:tcPr>
            <w:tcW w:w="990" w:type="dxa"/>
            <w:vAlign w:val="center"/>
          </w:tcPr>
          <w:p w14:paraId="3BD3FCEC" w14:textId="1F482032" w:rsidR="00FD3A89" w:rsidRDefault="00FD3A89" w:rsidP="00FD3A89">
            <w:pPr>
              <w:jc w:val="center"/>
              <w:rPr>
                <w:rFonts w:cstheme="minorHAnsi"/>
                <w:sz w:val="16"/>
                <w:szCs w:val="16"/>
              </w:rPr>
            </w:pPr>
            <w:r>
              <w:rPr>
                <w:rFonts w:cstheme="minorHAnsi"/>
                <w:sz w:val="20"/>
                <w:szCs w:val="20"/>
              </w:rPr>
              <w:t>0</w:t>
            </w:r>
          </w:p>
        </w:tc>
      </w:tr>
      <w:tr w:rsidR="00FD3A89" w:rsidRPr="00E4621A" w14:paraId="629FF8A7" w14:textId="77777777" w:rsidTr="00FD3A89">
        <w:trPr>
          <w:trHeight w:val="199"/>
        </w:trPr>
        <w:tc>
          <w:tcPr>
            <w:tcW w:w="8455" w:type="dxa"/>
            <w:gridSpan w:val="3"/>
            <w:vAlign w:val="center"/>
          </w:tcPr>
          <w:tbl>
            <w:tblPr>
              <w:tblpPr w:leftFromText="180" w:rightFromText="180" w:vertAnchor="text" w:tblpY="1"/>
              <w:tblOverlap w:val="neve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15"/>
            </w:tblGrid>
            <w:tr w:rsidR="00FD3A89" w:rsidRPr="006E49D7" w14:paraId="4994A0EF" w14:textId="77777777" w:rsidTr="00C54C2D">
              <w:trPr>
                <w:trHeight w:val="199"/>
              </w:trPr>
              <w:tc>
                <w:tcPr>
                  <w:tcW w:w="10615" w:type="dxa"/>
                  <w:shd w:val="clear" w:color="auto" w:fill="002060"/>
                  <w:vAlign w:val="center"/>
                </w:tcPr>
                <w:p w14:paraId="1A97B8AE" w14:textId="3828DA4F" w:rsidR="00FD3A89" w:rsidRPr="006E49D7" w:rsidRDefault="00FD3A89" w:rsidP="00FD3A89">
                  <w:pPr>
                    <w:rPr>
                      <w:rFonts w:cstheme="minorHAnsi"/>
                      <w:b/>
                      <w:color w:val="FFFFFF" w:themeColor="background1"/>
                      <w:sz w:val="20"/>
                      <w:szCs w:val="20"/>
                    </w:rPr>
                  </w:pPr>
                  <w:r w:rsidRPr="006E49D7">
                    <w:rPr>
                      <w:rFonts w:cs="Arial"/>
                      <w:b/>
                      <w:bCs/>
                      <w:color w:val="FFFFFF" w:themeColor="background1"/>
                      <w:sz w:val="20"/>
                      <w:szCs w:val="20"/>
                      <w:lang w:val="en-US"/>
                    </w:rPr>
                    <w:t>Supply Change Management</w:t>
                  </w:r>
                </w:p>
              </w:tc>
            </w:tr>
          </w:tbl>
          <w:p w14:paraId="52F87EDD" w14:textId="77777777" w:rsidR="00FD3A89" w:rsidRPr="00BC0332" w:rsidRDefault="00FD3A89" w:rsidP="00FD3A89">
            <w:pPr>
              <w:rPr>
                <w:rFonts w:cs="Arial"/>
                <w:sz w:val="16"/>
                <w:szCs w:val="16"/>
              </w:rPr>
            </w:pPr>
          </w:p>
        </w:tc>
        <w:tc>
          <w:tcPr>
            <w:tcW w:w="1170" w:type="dxa"/>
            <w:shd w:val="clear" w:color="auto" w:fill="1F3864" w:themeFill="accent1" w:themeFillShade="80"/>
            <w:vAlign w:val="center"/>
          </w:tcPr>
          <w:p w14:paraId="2227BDAD" w14:textId="674081B0" w:rsidR="00FD3A89" w:rsidRPr="00E349D4" w:rsidRDefault="00FD3A89" w:rsidP="00B414A1">
            <w:pPr>
              <w:jc w:val="right"/>
              <w:rPr>
                <w:rFonts w:cstheme="minorHAnsi"/>
                <w:b/>
                <w:sz w:val="16"/>
                <w:szCs w:val="16"/>
              </w:rPr>
            </w:pPr>
          </w:p>
        </w:tc>
        <w:tc>
          <w:tcPr>
            <w:tcW w:w="990" w:type="dxa"/>
            <w:shd w:val="clear" w:color="auto" w:fill="1F3864" w:themeFill="accent1" w:themeFillShade="80"/>
            <w:vAlign w:val="center"/>
          </w:tcPr>
          <w:p w14:paraId="69A46412" w14:textId="30BC3161" w:rsidR="00FD3A89" w:rsidRDefault="00FD3A89" w:rsidP="00357606">
            <w:pPr>
              <w:jc w:val="center"/>
              <w:rPr>
                <w:rFonts w:cstheme="minorHAnsi"/>
                <w:sz w:val="16"/>
                <w:szCs w:val="16"/>
              </w:rPr>
            </w:pPr>
          </w:p>
        </w:tc>
      </w:tr>
      <w:tr w:rsidR="00FD3A89" w:rsidRPr="00E4621A" w14:paraId="53CFFB40" w14:textId="77777777" w:rsidTr="00FD3A89">
        <w:trPr>
          <w:trHeight w:val="199"/>
        </w:trPr>
        <w:tc>
          <w:tcPr>
            <w:tcW w:w="1188" w:type="dxa"/>
            <w:vAlign w:val="center"/>
          </w:tcPr>
          <w:p w14:paraId="5866F3C3" w14:textId="1FBC2E24" w:rsidR="00FD3A89" w:rsidRPr="0005439A" w:rsidRDefault="00FD3A89" w:rsidP="00FD3A89">
            <w:pPr>
              <w:rPr>
                <w:rFonts w:cs="Arial"/>
                <w:sz w:val="16"/>
                <w:szCs w:val="16"/>
              </w:rPr>
            </w:pPr>
            <w:r w:rsidRPr="006E49D7">
              <w:rPr>
                <w:rFonts w:cstheme="minorHAnsi"/>
                <w:sz w:val="16"/>
                <w:szCs w:val="16"/>
              </w:rPr>
              <w:t>Service Level Agreements</w:t>
            </w:r>
          </w:p>
        </w:tc>
        <w:tc>
          <w:tcPr>
            <w:tcW w:w="1147" w:type="dxa"/>
            <w:vAlign w:val="center"/>
          </w:tcPr>
          <w:p w14:paraId="00A25F74" w14:textId="4E64C7F1" w:rsidR="00FD3A89" w:rsidRPr="006C7BC1" w:rsidRDefault="00FD3A89" w:rsidP="00FD3A89">
            <w:pPr>
              <w:jc w:val="center"/>
              <w:rPr>
                <w:rFonts w:ascii="Wingdings 2" w:eastAsia="Wingdings 2" w:hAnsi="Wingdings 2" w:cstheme="minorHAnsi"/>
                <w:color w:val="FF0000"/>
                <w:sz w:val="16"/>
                <w:szCs w:val="16"/>
              </w:rPr>
            </w:pPr>
            <w:r w:rsidRPr="006E49D7">
              <w:rPr>
                <w:rFonts w:ascii="Wingdings 2" w:eastAsia="Wingdings 2" w:hAnsi="Wingdings 2" w:cstheme="minorHAnsi"/>
                <w:color w:val="FF0000"/>
                <w:sz w:val="16"/>
                <w:szCs w:val="16"/>
              </w:rPr>
              <w:t></w:t>
            </w:r>
          </w:p>
        </w:tc>
        <w:tc>
          <w:tcPr>
            <w:tcW w:w="6120" w:type="dxa"/>
            <w:vAlign w:val="center"/>
          </w:tcPr>
          <w:p w14:paraId="70348FEC" w14:textId="2F837204" w:rsidR="00FD3A89" w:rsidRPr="00BC0332" w:rsidRDefault="00FD3A89" w:rsidP="00FD3A89">
            <w:pPr>
              <w:rPr>
                <w:rFonts w:cs="Arial"/>
                <w:sz w:val="16"/>
                <w:szCs w:val="16"/>
              </w:rPr>
            </w:pPr>
            <w:r w:rsidRPr="00E349D4">
              <w:rPr>
                <w:rFonts w:cstheme="minorHAnsi"/>
                <w:sz w:val="16"/>
                <w:szCs w:val="16"/>
              </w:rPr>
              <w:t>The absence of a comprehensive strategy to manage supplier (3rd and 4th party) sourcing, selection, control setting and assurance requirements (including technology and security), and contractual enforcement could result in the operational and regulatory risk exposure for the company leading to the disruption of critical business processes or regulatory scrutiny, sanctions and fines.</w:t>
            </w:r>
          </w:p>
        </w:tc>
        <w:tc>
          <w:tcPr>
            <w:tcW w:w="1170" w:type="dxa"/>
            <w:vAlign w:val="center"/>
          </w:tcPr>
          <w:p w14:paraId="2B824613" w14:textId="53D8EA06" w:rsidR="00FD3A89" w:rsidRPr="00E349D4" w:rsidRDefault="00FD3A89" w:rsidP="00FD3A89">
            <w:pPr>
              <w:jc w:val="center"/>
              <w:rPr>
                <w:rFonts w:cstheme="minorHAnsi"/>
                <w:b/>
                <w:sz w:val="16"/>
                <w:szCs w:val="16"/>
              </w:rPr>
            </w:pPr>
            <w:r>
              <w:rPr>
                <w:rFonts w:cstheme="minorHAnsi"/>
                <w:b/>
                <w:sz w:val="16"/>
                <w:szCs w:val="16"/>
              </w:rPr>
              <w:t>3</w:t>
            </w:r>
          </w:p>
        </w:tc>
        <w:tc>
          <w:tcPr>
            <w:tcW w:w="990" w:type="dxa"/>
            <w:vAlign w:val="center"/>
          </w:tcPr>
          <w:p w14:paraId="3FC71727" w14:textId="09C649AE" w:rsidR="00FD3A89" w:rsidRDefault="00FD3A89" w:rsidP="00FD3A89">
            <w:pPr>
              <w:jc w:val="center"/>
              <w:rPr>
                <w:rFonts w:cstheme="minorHAnsi"/>
                <w:sz w:val="16"/>
                <w:szCs w:val="16"/>
              </w:rPr>
            </w:pPr>
            <w:r>
              <w:rPr>
                <w:rFonts w:cstheme="minorHAnsi"/>
                <w:b/>
                <w:sz w:val="16"/>
                <w:szCs w:val="16"/>
              </w:rPr>
              <w:t>0</w:t>
            </w:r>
          </w:p>
        </w:tc>
      </w:tr>
      <w:tr w:rsidR="00FD3A89" w:rsidRPr="00E4621A" w14:paraId="335E755B" w14:textId="77777777" w:rsidTr="00FD3A89">
        <w:trPr>
          <w:trHeight w:val="199"/>
        </w:trPr>
        <w:tc>
          <w:tcPr>
            <w:tcW w:w="1188" w:type="dxa"/>
            <w:vAlign w:val="center"/>
          </w:tcPr>
          <w:p w14:paraId="4D8A08E9" w14:textId="43FE5089" w:rsidR="00FD3A89" w:rsidRPr="0005439A" w:rsidRDefault="00FD3A89" w:rsidP="00FD3A89">
            <w:pPr>
              <w:rPr>
                <w:rFonts w:cs="Arial"/>
                <w:sz w:val="16"/>
                <w:szCs w:val="16"/>
              </w:rPr>
            </w:pPr>
            <w:r w:rsidRPr="006E49D7">
              <w:rPr>
                <w:rFonts w:cstheme="minorHAnsi"/>
                <w:sz w:val="16"/>
                <w:szCs w:val="16"/>
              </w:rPr>
              <w:t>System and Services Acquisition</w:t>
            </w:r>
          </w:p>
        </w:tc>
        <w:tc>
          <w:tcPr>
            <w:tcW w:w="1147" w:type="dxa"/>
            <w:vAlign w:val="center"/>
          </w:tcPr>
          <w:p w14:paraId="4384A5AA" w14:textId="4066E853" w:rsidR="00FD3A89" w:rsidRPr="006C7BC1" w:rsidRDefault="00FD3A89" w:rsidP="00FD3A89">
            <w:pPr>
              <w:jc w:val="center"/>
              <w:rPr>
                <w:rFonts w:ascii="Wingdings 2" w:eastAsia="Wingdings 2" w:hAnsi="Wingdings 2" w:cstheme="minorHAnsi"/>
                <w:color w:val="FF0000"/>
                <w:sz w:val="16"/>
                <w:szCs w:val="16"/>
              </w:rPr>
            </w:pPr>
            <w:r w:rsidRPr="006E49D7">
              <w:rPr>
                <w:rFonts w:ascii="Wingdings" w:eastAsia="Wingdings" w:hAnsi="Wingdings" w:cstheme="minorHAnsi"/>
                <w:b/>
                <w:color w:val="808080" w:themeColor="background1" w:themeShade="80"/>
                <w:sz w:val="16"/>
                <w:szCs w:val="16"/>
              </w:rPr>
              <w:t></w:t>
            </w:r>
          </w:p>
        </w:tc>
        <w:tc>
          <w:tcPr>
            <w:tcW w:w="6120" w:type="dxa"/>
            <w:vAlign w:val="center"/>
          </w:tcPr>
          <w:p w14:paraId="52D44E7D" w14:textId="558917BD" w:rsidR="00FD3A89" w:rsidRPr="00BC0332" w:rsidRDefault="00FD3A89" w:rsidP="00FD3A89">
            <w:pPr>
              <w:rPr>
                <w:rFonts w:cs="Arial"/>
                <w:sz w:val="16"/>
                <w:szCs w:val="16"/>
              </w:rPr>
            </w:pPr>
            <w:r w:rsidRPr="00E349D4">
              <w:rPr>
                <w:rFonts w:cstheme="minorHAnsi"/>
                <w:sz w:val="16"/>
                <w:szCs w:val="16"/>
              </w:rPr>
              <w:t>The absence of a comprehensive strategy to manage supplier (3rd and 4th party) sourcing, selection, control setting and assurance requirements (including technology and security), and contractual enforcement could result in the operational and regulatory risk exposure for the company leading to the disruption of critical business processes or regulatory scrutiny, sanctions and fines.</w:t>
            </w:r>
          </w:p>
        </w:tc>
        <w:tc>
          <w:tcPr>
            <w:tcW w:w="1170" w:type="dxa"/>
            <w:vAlign w:val="center"/>
          </w:tcPr>
          <w:p w14:paraId="35D3E22F" w14:textId="1EEA37C6" w:rsidR="00FD3A89" w:rsidRPr="00E349D4" w:rsidRDefault="00FD3A89" w:rsidP="00FD3A89">
            <w:pPr>
              <w:jc w:val="center"/>
              <w:rPr>
                <w:rFonts w:cstheme="minorHAnsi"/>
                <w:b/>
                <w:sz w:val="16"/>
                <w:szCs w:val="16"/>
              </w:rPr>
            </w:pPr>
            <w:r>
              <w:rPr>
                <w:rFonts w:cstheme="minorHAnsi"/>
                <w:b/>
                <w:sz w:val="16"/>
                <w:szCs w:val="16"/>
              </w:rPr>
              <w:t>7</w:t>
            </w:r>
          </w:p>
        </w:tc>
        <w:tc>
          <w:tcPr>
            <w:tcW w:w="990" w:type="dxa"/>
            <w:vAlign w:val="center"/>
          </w:tcPr>
          <w:p w14:paraId="1C98F793" w14:textId="0222DF85" w:rsidR="00FD3A89" w:rsidRDefault="00FD3A89" w:rsidP="00FD3A89">
            <w:pPr>
              <w:jc w:val="center"/>
              <w:rPr>
                <w:rFonts w:cstheme="minorHAnsi"/>
                <w:sz w:val="16"/>
                <w:szCs w:val="16"/>
              </w:rPr>
            </w:pPr>
            <w:r>
              <w:rPr>
                <w:rFonts w:cstheme="minorHAnsi"/>
                <w:b/>
                <w:sz w:val="16"/>
                <w:szCs w:val="16"/>
              </w:rPr>
              <w:t>2</w:t>
            </w:r>
          </w:p>
        </w:tc>
      </w:tr>
    </w:tbl>
    <w:p w14:paraId="55563846" w14:textId="55FE4B00" w:rsidR="00EF65AB" w:rsidRDefault="00EF65AB"/>
    <w:p w14:paraId="3E3956EE" w14:textId="77777777" w:rsidR="00FD3A89" w:rsidRDefault="00FD3A89">
      <w:pPr>
        <w:rPr>
          <w:rFonts w:asciiTheme="majorHAnsi" w:eastAsiaTheme="majorEastAsia" w:hAnsiTheme="majorHAnsi" w:cstheme="majorBidi"/>
          <w:color w:val="1F3864" w:themeColor="accent1" w:themeShade="80"/>
          <w:sz w:val="36"/>
          <w:szCs w:val="36"/>
        </w:rPr>
      </w:pPr>
      <w:bookmarkStart w:id="31" w:name="_Toc52807082"/>
      <w:bookmarkStart w:id="32" w:name="_Toc52807220"/>
      <w:bookmarkEnd w:id="19"/>
      <w:bookmarkEnd w:id="20"/>
      <w:bookmarkEnd w:id="21"/>
      <w:bookmarkEnd w:id="22"/>
      <w:r>
        <w:br w:type="page"/>
      </w:r>
    </w:p>
    <w:p w14:paraId="71633870" w14:textId="28DCEB3D" w:rsidR="00F277BF" w:rsidRPr="00183FDC" w:rsidRDefault="00F277BF" w:rsidP="00F277BF">
      <w:pPr>
        <w:pStyle w:val="Heading1"/>
      </w:pPr>
      <w:r w:rsidRPr="00183FDC">
        <w:lastRenderedPageBreak/>
        <w:t>Re</w:t>
      </w:r>
      <w:r>
        <w:t xml:space="preserve">quired </w:t>
      </w:r>
      <w:r w:rsidRPr="00183FDC">
        <w:t>Controls</w:t>
      </w:r>
      <w:bookmarkEnd w:id="31"/>
      <w:bookmarkEnd w:id="32"/>
      <w:r w:rsidRPr="00183FDC">
        <w:t xml:space="preserve"> </w:t>
      </w:r>
      <w:r w:rsidR="00054C0F">
        <w:t xml:space="preserve">Matrix </w:t>
      </w:r>
    </w:p>
    <w:p w14:paraId="455A8C2A" w14:textId="1464F4EC" w:rsidR="00F277BF" w:rsidRDefault="00F277BF" w:rsidP="00BC0A42">
      <w:r>
        <w:t>The matrix provides detail of the Controls that are required to be delivered as part of the solution.</w:t>
      </w:r>
    </w:p>
    <w:p w14:paraId="1740F4AF" w14:textId="67972BE9" w:rsidR="00820AD5" w:rsidRDefault="00EA4301" w:rsidP="00206F59">
      <w:r>
        <w:object w:dxaOrig="1508" w:dyaOrig="984" w14:anchorId="38747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9pt" o:ole="">
            <v:imagedata r:id="rId17" o:title=""/>
          </v:shape>
          <o:OLEObject Type="Embed" ProgID="Package" ShapeID="_x0000_i1027" DrawAspect="Icon" ObjectID="_1679163434" r:id="rId18"/>
        </w:object>
      </w:r>
    </w:p>
    <w:p w14:paraId="718F9F66" w14:textId="77777777" w:rsidR="00820AD5" w:rsidRDefault="00820AD5">
      <w:pPr>
        <w:rPr>
          <w:rFonts w:asciiTheme="majorHAnsi" w:eastAsiaTheme="majorEastAsia" w:hAnsiTheme="majorHAnsi" w:cstheme="majorBidi"/>
          <w:color w:val="1F3864" w:themeColor="accent1" w:themeShade="80"/>
          <w:sz w:val="36"/>
          <w:szCs w:val="36"/>
        </w:rPr>
      </w:pPr>
      <w:r>
        <w:br w:type="page"/>
      </w:r>
    </w:p>
    <w:p w14:paraId="40359F42" w14:textId="77777777" w:rsidR="00F277BF" w:rsidRDefault="00F277BF" w:rsidP="00820AD5">
      <w:pPr>
        <w:pStyle w:val="Heading1"/>
        <w:rPr>
          <w:b/>
          <w:bCs/>
          <w:color w:val="4472C4" w:themeColor="accent1"/>
          <w:sz w:val="26"/>
          <w:szCs w:val="26"/>
        </w:rPr>
      </w:pPr>
    </w:p>
    <w:p w14:paraId="0B9F2A09" w14:textId="797ADC10" w:rsidR="002D7350" w:rsidRDefault="00F277BF" w:rsidP="00F277BF">
      <w:pPr>
        <w:pStyle w:val="Heading2"/>
        <w:rPr>
          <w:b/>
        </w:rPr>
      </w:pPr>
      <w:bookmarkStart w:id="33" w:name="_Toc51225971"/>
      <w:r w:rsidRPr="00E97DE9">
        <w:rPr>
          <w:b/>
        </w:rPr>
        <w:t xml:space="preserve">Appendix A - Glossary </w:t>
      </w:r>
      <w:r>
        <w:rPr>
          <w:b/>
        </w:rPr>
        <w:t>of Terms</w:t>
      </w:r>
      <w:bookmarkEnd w:id="33"/>
    </w:p>
    <w:tbl>
      <w:tblPr>
        <w:tblW w:w="10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4" w:author="Jason Kirby" w:date="2020-11-03T09:42:00Z">
          <w:tblPr>
            <w:tblW w:w="15309" w:type="dxa"/>
            <w:tblLook w:val="04A0" w:firstRow="1" w:lastRow="0" w:firstColumn="1" w:lastColumn="0" w:noHBand="0" w:noVBand="1"/>
          </w:tblPr>
        </w:tblPrChange>
      </w:tblPr>
      <w:tblGrid>
        <w:gridCol w:w="900"/>
        <w:gridCol w:w="2391"/>
        <w:gridCol w:w="7599"/>
        <w:tblGridChange w:id="35">
          <w:tblGrid>
            <w:gridCol w:w="5"/>
            <w:gridCol w:w="355"/>
            <w:gridCol w:w="360"/>
            <w:gridCol w:w="185"/>
            <w:gridCol w:w="175"/>
            <w:gridCol w:w="2216"/>
            <w:gridCol w:w="7599"/>
          </w:tblGrid>
        </w:tblGridChange>
      </w:tblGrid>
      <w:tr w:rsidR="00DB0767" w:rsidRPr="00206F59" w14:paraId="76FEDE7D" w14:textId="77777777" w:rsidTr="00206F59">
        <w:trPr>
          <w:trHeight w:val="370"/>
          <w:trPrChange w:id="36" w:author="Jason Kirby" w:date="2020-11-03T09:42:00Z">
            <w:trPr>
              <w:gridAfter w:val="0"/>
              <w:trHeight w:val="370"/>
            </w:trPr>
          </w:trPrChange>
        </w:trPr>
        <w:tc>
          <w:tcPr>
            <w:tcW w:w="900" w:type="dxa"/>
            <w:shd w:val="clear" w:color="auto" w:fill="auto"/>
            <w:vAlign w:val="bottom"/>
            <w:hideMark/>
            <w:tcPrChange w:id="37" w:author="Jason Kirby" w:date="2020-11-03T09:42:00Z">
              <w:tcPr>
                <w:tcW w:w="0" w:type="auto"/>
                <w:gridSpan w:val="2"/>
                <w:hideMark/>
              </w:tcPr>
            </w:tcPrChange>
          </w:tcPr>
          <w:p w14:paraId="54A40529" w14:textId="77777777" w:rsidR="00DB0767" w:rsidRPr="00206F59" w:rsidRDefault="00DB0767" w:rsidP="00DB0767">
            <w:pPr>
              <w:spacing w:after="0" w:line="240" w:lineRule="auto"/>
              <w:rPr>
                <w:rFonts w:ascii="Arial" w:eastAsia="Times New Roman" w:hAnsi="Arial" w:cs="Arial"/>
                <w:sz w:val="18"/>
                <w:szCs w:val="18"/>
                <w:lang w:eastAsia="en-GB"/>
              </w:rPr>
            </w:pPr>
          </w:p>
        </w:tc>
        <w:tc>
          <w:tcPr>
            <w:tcW w:w="2391" w:type="dxa"/>
            <w:shd w:val="clear" w:color="auto" w:fill="002060"/>
            <w:vAlign w:val="center"/>
            <w:hideMark/>
            <w:tcPrChange w:id="38" w:author="Jason Kirby" w:date="2020-11-03T09:42:00Z">
              <w:tcPr>
                <w:tcW w:w="0" w:type="auto"/>
                <w:hideMark/>
              </w:tcPr>
            </w:tcPrChange>
          </w:tcPr>
          <w:p w14:paraId="3366DE1F" w14:textId="77777777" w:rsidR="00DB0767" w:rsidRPr="00206F59" w:rsidRDefault="00DB0767" w:rsidP="00DB0767">
            <w:pPr>
              <w:spacing w:after="0" w:line="240" w:lineRule="auto"/>
              <w:jc w:val="center"/>
              <w:rPr>
                <w:rFonts w:ascii="Arial" w:eastAsia="Times New Roman" w:hAnsi="Arial" w:cs="Arial"/>
                <w:color w:val="FFFFFF" w:themeColor="background1"/>
                <w:sz w:val="18"/>
                <w:szCs w:val="18"/>
                <w:lang w:eastAsia="en-GB"/>
                <w:rPrChange w:id="39" w:author="Jason Kirby" w:date="2020-11-03T09:42:00Z">
                  <w:rPr>
                    <w:rFonts w:ascii="Calibri" w:eastAsia="Times New Roman" w:hAnsi="Calibri" w:cs="Calibri"/>
                    <w:color w:val="FFFFFF"/>
                    <w:sz w:val="28"/>
                    <w:szCs w:val="28"/>
                    <w:lang w:eastAsia="en-GB"/>
                  </w:rPr>
                </w:rPrChange>
              </w:rPr>
            </w:pPr>
            <w:r w:rsidRPr="00206F59">
              <w:rPr>
                <w:rFonts w:ascii="Arial" w:eastAsia="Times New Roman" w:hAnsi="Arial" w:cs="Arial"/>
                <w:color w:val="FFFFFF" w:themeColor="background1"/>
                <w:sz w:val="18"/>
                <w:szCs w:val="18"/>
                <w:lang w:val="en-US" w:eastAsia="en-GB"/>
              </w:rPr>
              <w:t>Term</w:t>
            </w:r>
          </w:p>
        </w:tc>
        <w:tc>
          <w:tcPr>
            <w:tcW w:w="7599" w:type="dxa"/>
            <w:shd w:val="clear" w:color="auto" w:fill="002060"/>
            <w:vAlign w:val="center"/>
            <w:hideMark/>
            <w:tcPrChange w:id="40" w:author="Jason Kirby" w:date="2020-11-03T09:42:00Z">
              <w:tcPr>
                <w:tcW w:w="0" w:type="auto"/>
                <w:gridSpan w:val="2"/>
                <w:hideMark/>
              </w:tcPr>
            </w:tcPrChange>
          </w:tcPr>
          <w:p w14:paraId="0C641824" w14:textId="77777777" w:rsidR="00DB0767" w:rsidRPr="00206F59" w:rsidRDefault="00DB0767" w:rsidP="00DB0767">
            <w:pPr>
              <w:spacing w:after="0" w:line="240" w:lineRule="auto"/>
              <w:jc w:val="center"/>
              <w:rPr>
                <w:rFonts w:ascii="Arial" w:eastAsia="Times New Roman" w:hAnsi="Arial" w:cs="Arial"/>
                <w:color w:val="FFFFFF" w:themeColor="background1"/>
                <w:sz w:val="18"/>
                <w:szCs w:val="18"/>
                <w:lang w:eastAsia="en-GB"/>
                <w:rPrChange w:id="41" w:author="Jason Kirby" w:date="2020-11-03T09:42:00Z">
                  <w:rPr>
                    <w:rFonts w:ascii="Calibri" w:eastAsia="Times New Roman" w:hAnsi="Calibri" w:cs="Calibri"/>
                    <w:color w:val="FFFFFF"/>
                    <w:sz w:val="28"/>
                    <w:szCs w:val="28"/>
                    <w:lang w:eastAsia="en-GB"/>
                  </w:rPr>
                </w:rPrChange>
              </w:rPr>
            </w:pPr>
            <w:r w:rsidRPr="00206F59">
              <w:rPr>
                <w:rFonts w:ascii="Arial" w:eastAsia="Times New Roman" w:hAnsi="Arial" w:cs="Arial"/>
                <w:color w:val="FFFFFF" w:themeColor="background1"/>
                <w:sz w:val="18"/>
                <w:szCs w:val="18"/>
                <w:lang w:val="en-US" w:eastAsia="en-GB"/>
              </w:rPr>
              <w:t>Definition</w:t>
            </w:r>
          </w:p>
        </w:tc>
      </w:tr>
      <w:tr w:rsidR="00DB0767" w:rsidRPr="00206F59" w14:paraId="430262D8" w14:textId="77777777" w:rsidTr="00206F59">
        <w:trPr>
          <w:trHeight w:val="580"/>
        </w:trPr>
        <w:tc>
          <w:tcPr>
            <w:tcW w:w="900" w:type="dxa"/>
            <w:vMerge w:val="restart"/>
            <w:shd w:val="clear" w:color="auto" w:fill="002060"/>
            <w:textDirection w:val="btLr"/>
            <w:vAlign w:val="center"/>
            <w:hideMark/>
          </w:tcPr>
          <w:p w14:paraId="2AAA5134"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val="en-US" w:eastAsia="en-GB"/>
              </w:rPr>
            </w:pPr>
            <w:r w:rsidRPr="00206F59">
              <w:rPr>
                <w:rFonts w:ascii="Arial" w:eastAsia="Times New Roman" w:hAnsi="Arial" w:cs="Arial"/>
                <w:b/>
                <w:bCs/>
                <w:color w:val="FFFFFF" w:themeColor="background1"/>
                <w:sz w:val="18"/>
                <w:szCs w:val="18"/>
                <w:lang w:val="en-US" w:eastAsia="en-GB"/>
              </w:rPr>
              <w:t>IT</w:t>
            </w:r>
          </w:p>
          <w:p w14:paraId="62FA1207"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val="en-US" w:eastAsia="en-GB"/>
              </w:rPr>
            </w:pPr>
            <w:r w:rsidRPr="00206F59">
              <w:rPr>
                <w:rFonts w:ascii="Arial" w:eastAsia="Times New Roman" w:hAnsi="Arial" w:cs="Arial"/>
                <w:b/>
                <w:bCs/>
                <w:color w:val="FFFFFF" w:themeColor="background1"/>
                <w:sz w:val="18"/>
                <w:szCs w:val="18"/>
                <w:lang w:val="en-US" w:eastAsia="en-GB"/>
              </w:rPr>
              <w:t xml:space="preserve"> Solution </w:t>
            </w:r>
          </w:p>
          <w:p w14:paraId="2E928417"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val="en-US" w:eastAsia="en-GB"/>
              </w:rPr>
            </w:pPr>
            <w:r w:rsidRPr="00206F59">
              <w:rPr>
                <w:rFonts w:ascii="Arial" w:eastAsia="Times New Roman" w:hAnsi="Arial" w:cs="Arial"/>
                <w:b/>
                <w:bCs/>
                <w:color w:val="FFFFFF" w:themeColor="background1"/>
                <w:sz w:val="18"/>
                <w:szCs w:val="18"/>
                <w:lang w:val="en-US" w:eastAsia="en-GB"/>
              </w:rPr>
              <w:t xml:space="preserve">Delivery </w:t>
            </w:r>
          </w:p>
        </w:tc>
        <w:tc>
          <w:tcPr>
            <w:tcW w:w="2391" w:type="dxa"/>
            <w:vMerge w:val="restart"/>
            <w:shd w:val="clear" w:color="auto" w:fill="auto"/>
            <w:vAlign w:val="center"/>
            <w:hideMark/>
          </w:tcPr>
          <w:p w14:paraId="45E22F43"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Application Maintenance Event</w:t>
            </w:r>
          </w:p>
        </w:tc>
        <w:tc>
          <w:tcPr>
            <w:tcW w:w="7599" w:type="dxa"/>
            <w:shd w:val="clear" w:color="auto" w:fill="auto"/>
            <w:vAlign w:val="bottom"/>
            <w:hideMark/>
          </w:tcPr>
          <w:p w14:paraId="113BED11"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Under the SDF, these are projects that are delivering small changes to current technology solutions leveraged by National Grid's DEV/QA/PROD environments.</w:t>
            </w:r>
          </w:p>
        </w:tc>
      </w:tr>
      <w:tr w:rsidR="00DB0767" w:rsidRPr="00206F59" w14:paraId="5CBC4A38" w14:textId="77777777" w:rsidTr="00206F59">
        <w:trPr>
          <w:trHeight w:val="290"/>
        </w:trPr>
        <w:tc>
          <w:tcPr>
            <w:tcW w:w="900" w:type="dxa"/>
            <w:vMerge/>
            <w:vAlign w:val="center"/>
            <w:hideMark/>
          </w:tcPr>
          <w:p w14:paraId="4D96BEC0"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42" w:author="Jason Kirby" w:date="2020-11-03T09:42:00Z">
                  <w:rPr>
                    <w:rFonts w:ascii="Calibri" w:eastAsia="Times New Roman" w:hAnsi="Calibri" w:cs="Calibri"/>
                    <w:color w:val="FFFFFF"/>
                    <w:lang w:eastAsia="en-GB"/>
                  </w:rPr>
                </w:rPrChange>
              </w:rPr>
            </w:pPr>
          </w:p>
        </w:tc>
        <w:tc>
          <w:tcPr>
            <w:tcW w:w="2391" w:type="dxa"/>
            <w:vMerge/>
            <w:vAlign w:val="center"/>
            <w:hideMark/>
          </w:tcPr>
          <w:p w14:paraId="2B20B420"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
          <w:p w14:paraId="20AB0A71"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Enhancements, Infrastructure Upgrades, and Patches.</w:t>
            </w:r>
          </w:p>
        </w:tc>
      </w:tr>
      <w:tr w:rsidR="00DB0767" w:rsidRPr="00206F59" w14:paraId="09BA81F6" w14:textId="77777777" w:rsidTr="00206F59">
        <w:trPr>
          <w:trHeight w:val="580"/>
        </w:trPr>
        <w:tc>
          <w:tcPr>
            <w:tcW w:w="900" w:type="dxa"/>
            <w:vMerge/>
            <w:vAlign w:val="center"/>
            <w:hideMark/>
          </w:tcPr>
          <w:p w14:paraId="3E7836E3"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43" w:author="Jason Kirby" w:date="2020-11-03T09:42:00Z">
                  <w:rPr>
                    <w:rFonts w:ascii="Calibri" w:eastAsia="Times New Roman" w:hAnsi="Calibri" w:cs="Calibri"/>
                    <w:color w:val="FFFFFF"/>
                    <w:lang w:eastAsia="en-GB"/>
                  </w:rPr>
                </w:rPrChange>
              </w:rPr>
            </w:pPr>
          </w:p>
        </w:tc>
        <w:tc>
          <w:tcPr>
            <w:tcW w:w="2391" w:type="dxa"/>
            <w:vMerge w:val="restart"/>
            <w:shd w:val="clear" w:color="auto" w:fill="auto"/>
            <w:vAlign w:val="center"/>
            <w:hideMark/>
          </w:tcPr>
          <w:p w14:paraId="24DE7590"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 xml:space="preserve">Medium &amp; Large Scale (Known/Existing Technology) </w:t>
            </w:r>
          </w:p>
        </w:tc>
        <w:tc>
          <w:tcPr>
            <w:tcW w:w="7599" w:type="dxa"/>
            <w:shd w:val="clear" w:color="auto" w:fill="auto"/>
            <w:vAlign w:val="bottom"/>
            <w:hideMark/>
          </w:tcPr>
          <w:p w14:paraId="0550D9A7"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Under the SDF, these are projects that are introducing medium to large scale changes to current technology solutions leveraged by National Grid's DEV/QA/PROD environments.</w:t>
            </w:r>
          </w:p>
        </w:tc>
      </w:tr>
      <w:tr w:rsidR="00DB0767" w:rsidRPr="00206F59" w14:paraId="01C6FDF7" w14:textId="77777777" w:rsidTr="00206F59">
        <w:trPr>
          <w:trHeight w:val="580"/>
        </w:trPr>
        <w:tc>
          <w:tcPr>
            <w:tcW w:w="900" w:type="dxa"/>
            <w:vMerge/>
            <w:vAlign w:val="center"/>
            <w:hideMark/>
          </w:tcPr>
          <w:p w14:paraId="531866E0"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44" w:author="Jason Kirby" w:date="2020-11-03T09:42:00Z">
                  <w:rPr>
                    <w:rFonts w:ascii="Calibri" w:eastAsia="Times New Roman" w:hAnsi="Calibri" w:cs="Calibri"/>
                    <w:color w:val="FFFFFF"/>
                    <w:lang w:eastAsia="en-GB"/>
                  </w:rPr>
                </w:rPrChange>
              </w:rPr>
            </w:pPr>
          </w:p>
        </w:tc>
        <w:tc>
          <w:tcPr>
            <w:tcW w:w="2391" w:type="dxa"/>
            <w:vMerge/>
            <w:vAlign w:val="center"/>
            <w:hideMark/>
          </w:tcPr>
          <w:p w14:paraId="6A2F752A"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
          <w:p w14:paraId="39AECBA3"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Infrastructure changes, hosting changes, and/or licensing of modules or functionality for current tools such as SAP, GBE, Salesforce, among others</w:t>
            </w:r>
          </w:p>
        </w:tc>
      </w:tr>
      <w:tr w:rsidR="00DB0767" w:rsidRPr="00206F59" w14:paraId="77977EA5" w14:textId="77777777" w:rsidTr="00206F59">
        <w:trPr>
          <w:trHeight w:val="580"/>
        </w:trPr>
        <w:tc>
          <w:tcPr>
            <w:tcW w:w="900" w:type="dxa"/>
            <w:vMerge/>
            <w:vAlign w:val="center"/>
            <w:hideMark/>
          </w:tcPr>
          <w:p w14:paraId="4A09A6BA"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45" w:author="Jason Kirby" w:date="2020-11-03T09:42:00Z">
                  <w:rPr>
                    <w:rFonts w:ascii="Calibri" w:eastAsia="Times New Roman" w:hAnsi="Calibri" w:cs="Calibri"/>
                    <w:color w:val="FFFFFF"/>
                    <w:lang w:eastAsia="en-GB"/>
                  </w:rPr>
                </w:rPrChange>
              </w:rPr>
            </w:pPr>
          </w:p>
        </w:tc>
        <w:tc>
          <w:tcPr>
            <w:tcW w:w="2391" w:type="dxa"/>
            <w:vMerge w:val="restart"/>
            <w:shd w:val="clear" w:color="auto" w:fill="auto"/>
            <w:vAlign w:val="center"/>
            <w:hideMark/>
          </w:tcPr>
          <w:p w14:paraId="6F4DF7AD"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Medium &amp; Large Scale (Unknown or Net-New Technology)</w:t>
            </w:r>
          </w:p>
        </w:tc>
        <w:tc>
          <w:tcPr>
            <w:tcW w:w="7599" w:type="dxa"/>
            <w:shd w:val="clear" w:color="auto" w:fill="auto"/>
            <w:vAlign w:val="bottom"/>
            <w:hideMark/>
          </w:tcPr>
          <w:p w14:paraId="1D238AFB"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Under the SDF, these are projects that are introducing medium to large scale changes into the National Grid DEV/QA/PROD environments via new technology solutions not used in the past.</w:t>
            </w:r>
          </w:p>
        </w:tc>
      </w:tr>
      <w:tr w:rsidR="00DB0767" w:rsidRPr="00206F59" w14:paraId="34CE587E" w14:textId="77777777" w:rsidTr="00206F59">
        <w:trPr>
          <w:trHeight w:val="580"/>
        </w:trPr>
        <w:tc>
          <w:tcPr>
            <w:tcW w:w="900" w:type="dxa"/>
            <w:vMerge/>
            <w:vAlign w:val="center"/>
            <w:hideMark/>
          </w:tcPr>
          <w:p w14:paraId="09E27A61"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46" w:author="Jason Kirby" w:date="2020-11-03T09:42:00Z">
                  <w:rPr>
                    <w:rFonts w:ascii="Calibri" w:eastAsia="Times New Roman" w:hAnsi="Calibri" w:cs="Calibri"/>
                    <w:color w:val="FFFFFF"/>
                    <w:lang w:eastAsia="en-GB"/>
                  </w:rPr>
                </w:rPrChange>
              </w:rPr>
            </w:pPr>
          </w:p>
        </w:tc>
        <w:tc>
          <w:tcPr>
            <w:tcW w:w="2391" w:type="dxa"/>
            <w:vMerge/>
            <w:vAlign w:val="center"/>
            <w:hideMark/>
          </w:tcPr>
          <w:p w14:paraId="507D8738"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
          <w:p w14:paraId="7AB96115"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Infrastructure changes, hosting changes, and/or licensing of modules or functionality for new applications and/or hosting providers</w:t>
            </w:r>
          </w:p>
        </w:tc>
      </w:tr>
      <w:tr w:rsidR="00DB0767" w:rsidRPr="00206F59" w14:paraId="08276CB7" w14:textId="77777777" w:rsidTr="00206F59">
        <w:trPr>
          <w:trHeight w:val="580"/>
        </w:trPr>
        <w:tc>
          <w:tcPr>
            <w:tcW w:w="900" w:type="dxa"/>
            <w:vMerge w:val="restart"/>
            <w:shd w:val="clear" w:color="auto" w:fill="002060"/>
            <w:textDirection w:val="btLr"/>
            <w:vAlign w:val="center"/>
            <w:hideMark/>
          </w:tcPr>
          <w:p w14:paraId="6B25A8F8"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val="en-US" w:eastAsia="en-GB"/>
              </w:rPr>
            </w:pPr>
            <w:r w:rsidRPr="00206F59">
              <w:rPr>
                <w:rFonts w:ascii="Arial" w:eastAsia="Times New Roman" w:hAnsi="Arial" w:cs="Arial"/>
                <w:b/>
                <w:bCs/>
                <w:color w:val="FFFFFF" w:themeColor="background1"/>
                <w:sz w:val="18"/>
                <w:szCs w:val="18"/>
                <w:lang w:val="en-US" w:eastAsia="en-GB"/>
              </w:rPr>
              <w:t xml:space="preserve">Data </w:t>
            </w:r>
          </w:p>
          <w:p w14:paraId="1ED03213"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val="en-US" w:eastAsia="en-GB"/>
              </w:rPr>
            </w:pPr>
            <w:r w:rsidRPr="00206F59">
              <w:rPr>
                <w:rFonts w:ascii="Arial" w:eastAsia="Times New Roman" w:hAnsi="Arial" w:cs="Arial"/>
                <w:b/>
                <w:bCs/>
                <w:color w:val="FFFFFF" w:themeColor="background1"/>
                <w:sz w:val="18"/>
                <w:szCs w:val="18"/>
                <w:lang w:val="en-US" w:eastAsia="en-GB"/>
              </w:rPr>
              <w:t>Security</w:t>
            </w:r>
          </w:p>
          <w:p w14:paraId="341DBFAC"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eastAsia="en-GB"/>
                <w:rPrChange w:id="47" w:author="Jason Kirby" w:date="2020-11-03T09:42:00Z">
                  <w:rPr>
                    <w:rFonts w:ascii="Calibri" w:eastAsia="Times New Roman" w:hAnsi="Calibri" w:cs="Calibri"/>
                    <w:color w:val="FFFFFF"/>
                    <w:lang w:eastAsia="en-GB"/>
                  </w:rPr>
                </w:rPrChange>
              </w:rPr>
            </w:pPr>
            <w:r w:rsidRPr="00206F59">
              <w:rPr>
                <w:rFonts w:ascii="Arial" w:eastAsia="Times New Roman" w:hAnsi="Arial" w:cs="Arial"/>
                <w:b/>
                <w:bCs/>
                <w:color w:val="FFFFFF" w:themeColor="background1"/>
                <w:sz w:val="18"/>
                <w:szCs w:val="18"/>
                <w:lang w:val="en-US" w:eastAsia="en-GB"/>
              </w:rPr>
              <w:t xml:space="preserve"> Classifications</w:t>
            </w:r>
          </w:p>
        </w:tc>
        <w:tc>
          <w:tcPr>
            <w:tcW w:w="2391" w:type="dxa"/>
            <w:vMerge w:val="restart"/>
            <w:shd w:val="clear" w:color="auto" w:fill="auto"/>
            <w:vAlign w:val="center"/>
            <w:hideMark/>
          </w:tcPr>
          <w:p w14:paraId="744EE8DF"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Publicly Available</w:t>
            </w:r>
          </w:p>
        </w:tc>
        <w:tc>
          <w:tcPr>
            <w:tcW w:w="7599" w:type="dxa"/>
            <w:shd w:val="clear" w:color="auto" w:fill="auto"/>
            <w:vAlign w:val="bottom"/>
            <w:hideMark/>
          </w:tcPr>
          <w:p w14:paraId="1248A67B"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 xml:space="preserve">Information approved for publication outside of the company. </w:t>
            </w:r>
            <w:proofErr w:type="spellStart"/>
            <w:r w:rsidRPr="00206F59">
              <w:rPr>
                <w:rFonts w:ascii="Arial" w:eastAsia="Times New Roman" w:hAnsi="Arial" w:cs="Arial"/>
                <w:color w:val="7B7B7B" w:themeColor="accent3" w:themeShade="BF"/>
                <w:sz w:val="18"/>
                <w:szCs w:val="18"/>
                <w:lang w:val="en-US" w:eastAsia="en-GB"/>
              </w:rPr>
              <w:t>Unauthorised</w:t>
            </w:r>
            <w:proofErr w:type="spellEnd"/>
            <w:r w:rsidRPr="00206F59">
              <w:rPr>
                <w:rFonts w:ascii="Arial" w:eastAsia="Times New Roman" w:hAnsi="Arial" w:cs="Arial"/>
                <w:color w:val="7B7B7B" w:themeColor="accent3" w:themeShade="BF"/>
                <w:sz w:val="18"/>
                <w:szCs w:val="18"/>
                <w:lang w:val="en-US" w:eastAsia="en-GB"/>
              </w:rPr>
              <w:t xml:space="preserve"> disclosure will not cause any harm to National Grid businesses, employees or customers.</w:t>
            </w:r>
          </w:p>
        </w:tc>
      </w:tr>
      <w:tr w:rsidR="00DB0767" w:rsidRPr="00206F59" w14:paraId="67638C11" w14:textId="77777777" w:rsidTr="00206F59">
        <w:trPr>
          <w:trHeight w:val="290"/>
        </w:trPr>
        <w:tc>
          <w:tcPr>
            <w:tcW w:w="900" w:type="dxa"/>
            <w:vMerge/>
            <w:vAlign w:val="center"/>
            <w:hideMark/>
          </w:tcPr>
          <w:p w14:paraId="6B826C83" w14:textId="77777777" w:rsidR="00DB0767" w:rsidRPr="00206F59" w:rsidRDefault="00DB0767" w:rsidP="00DB0767">
            <w:pPr>
              <w:spacing w:after="0" w:line="240" w:lineRule="auto"/>
              <w:rPr>
                <w:rFonts w:ascii="Arial" w:eastAsia="Times New Roman" w:hAnsi="Arial" w:cs="Arial"/>
                <w:color w:val="FFFFFF"/>
                <w:sz w:val="18"/>
                <w:szCs w:val="18"/>
                <w:lang w:eastAsia="en-GB"/>
              </w:rPr>
            </w:pPr>
          </w:p>
        </w:tc>
        <w:tc>
          <w:tcPr>
            <w:tcW w:w="2391" w:type="dxa"/>
            <w:vMerge/>
            <w:vAlign w:val="center"/>
            <w:hideMark/>
          </w:tcPr>
          <w:p w14:paraId="0589DB19"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
          <w:p w14:paraId="14A70B27"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information published on external websites and social media.</w:t>
            </w:r>
          </w:p>
        </w:tc>
      </w:tr>
      <w:tr w:rsidR="00DB0767" w:rsidRPr="00206F59" w14:paraId="3270DE6B" w14:textId="77777777" w:rsidTr="00206F59">
        <w:trPr>
          <w:trHeight w:val="580"/>
        </w:trPr>
        <w:tc>
          <w:tcPr>
            <w:tcW w:w="900" w:type="dxa"/>
            <w:vMerge/>
            <w:vAlign w:val="center"/>
            <w:hideMark/>
          </w:tcPr>
          <w:p w14:paraId="71014B27" w14:textId="77777777" w:rsidR="00DB0767" w:rsidRPr="00206F59" w:rsidRDefault="00DB0767" w:rsidP="00DB0767">
            <w:pPr>
              <w:spacing w:after="0" w:line="240" w:lineRule="auto"/>
              <w:rPr>
                <w:rFonts w:ascii="Arial" w:eastAsia="Times New Roman" w:hAnsi="Arial" w:cs="Arial"/>
                <w:color w:val="FFFFFF"/>
                <w:sz w:val="18"/>
                <w:szCs w:val="18"/>
                <w:lang w:eastAsia="en-GB"/>
              </w:rPr>
            </w:pPr>
          </w:p>
        </w:tc>
        <w:tc>
          <w:tcPr>
            <w:tcW w:w="2391" w:type="dxa"/>
            <w:vMerge w:val="restart"/>
            <w:shd w:val="clear" w:color="auto" w:fill="auto"/>
            <w:vAlign w:val="center"/>
            <w:hideMark/>
          </w:tcPr>
          <w:p w14:paraId="59AD1559"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Internal Use Only</w:t>
            </w:r>
          </w:p>
        </w:tc>
        <w:tc>
          <w:tcPr>
            <w:tcW w:w="7599" w:type="dxa"/>
            <w:shd w:val="clear" w:color="auto" w:fill="auto"/>
            <w:vAlign w:val="bottom"/>
            <w:hideMark/>
          </w:tcPr>
          <w:p w14:paraId="6018CCAC"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 xml:space="preserve">Information for National Grid staff and </w:t>
            </w:r>
            <w:proofErr w:type="spellStart"/>
            <w:r w:rsidRPr="00206F59">
              <w:rPr>
                <w:rFonts w:ascii="Arial" w:eastAsia="Times New Roman" w:hAnsi="Arial" w:cs="Arial"/>
                <w:color w:val="7B7B7B" w:themeColor="accent3" w:themeShade="BF"/>
                <w:sz w:val="18"/>
                <w:szCs w:val="18"/>
                <w:lang w:val="en-US" w:eastAsia="en-GB"/>
              </w:rPr>
              <w:t>authorised</w:t>
            </w:r>
            <w:proofErr w:type="spellEnd"/>
            <w:r w:rsidRPr="00206F59">
              <w:rPr>
                <w:rFonts w:ascii="Arial" w:eastAsia="Times New Roman" w:hAnsi="Arial" w:cs="Arial"/>
                <w:color w:val="7B7B7B" w:themeColor="accent3" w:themeShade="BF"/>
                <w:sz w:val="18"/>
                <w:szCs w:val="18"/>
                <w:lang w:val="en-US" w:eastAsia="en-GB"/>
              </w:rPr>
              <w:t xml:space="preserve"> contractors. The disclosure or loss of such information would be inappropriate and could have a negative impact on National Grid.</w:t>
            </w:r>
          </w:p>
        </w:tc>
      </w:tr>
      <w:tr w:rsidR="00DB0767" w:rsidRPr="00206F59" w14:paraId="6DE23C5A" w14:textId="77777777" w:rsidTr="00206F59">
        <w:trPr>
          <w:trHeight w:val="290"/>
        </w:trPr>
        <w:tc>
          <w:tcPr>
            <w:tcW w:w="900" w:type="dxa"/>
            <w:vMerge/>
            <w:vAlign w:val="center"/>
            <w:hideMark/>
          </w:tcPr>
          <w:p w14:paraId="2F1172FB" w14:textId="77777777" w:rsidR="00DB0767" w:rsidRPr="00206F59" w:rsidRDefault="00DB0767" w:rsidP="00DB0767">
            <w:pPr>
              <w:spacing w:after="0" w:line="240" w:lineRule="auto"/>
              <w:rPr>
                <w:rFonts w:ascii="Arial" w:eastAsia="Times New Roman" w:hAnsi="Arial" w:cs="Arial"/>
                <w:color w:val="FFFFFF"/>
                <w:sz w:val="18"/>
                <w:szCs w:val="18"/>
                <w:lang w:eastAsia="en-GB"/>
              </w:rPr>
            </w:pPr>
          </w:p>
        </w:tc>
        <w:tc>
          <w:tcPr>
            <w:tcW w:w="2391" w:type="dxa"/>
            <w:vMerge/>
            <w:vAlign w:val="center"/>
            <w:hideMark/>
          </w:tcPr>
          <w:p w14:paraId="4B74E54B"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
          <w:p w14:paraId="5E8D4D7A"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 xml:space="preserve">Example(s): information published on </w:t>
            </w:r>
            <w:proofErr w:type="spellStart"/>
            <w:r w:rsidRPr="00206F59">
              <w:rPr>
                <w:rFonts w:ascii="Arial" w:eastAsia="Times New Roman" w:hAnsi="Arial" w:cs="Arial"/>
                <w:color w:val="000000"/>
                <w:sz w:val="18"/>
                <w:szCs w:val="18"/>
                <w:lang w:eastAsia="en-GB"/>
              </w:rPr>
              <w:t>Infonets</w:t>
            </w:r>
            <w:proofErr w:type="spellEnd"/>
            <w:r w:rsidRPr="00206F59">
              <w:rPr>
                <w:rFonts w:ascii="Arial" w:eastAsia="Times New Roman" w:hAnsi="Arial" w:cs="Arial"/>
                <w:color w:val="000000"/>
                <w:sz w:val="18"/>
                <w:szCs w:val="18"/>
                <w:lang w:eastAsia="en-GB"/>
              </w:rPr>
              <w:t>, in internal policies or in procedures.</w:t>
            </w:r>
          </w:p>
        </w:tc>
      </w:tr>
      <w:tr w:rsidR="00DB0767" w:rsidRPr="00206F59" w14:paraId="07151488" w14:textId="77777777" w:rsidTr="00206F59">
        <w:trPr>
          <w:trHeight w:val="580"/>
        </w:trPr>
        <w:tc>
          <w:tcPr>
            <w:tcW w:w="900" w:type="dxa"/>
            <w:vMerge/>
            <w:vAlign w:val="center"/>
            <w:hideMark/>
          </w:tcPr>
          <w:p w14:paraId="1B322C47" w14:textId="77777777" w:rsidR="00DB0767" w:rsidRPr="00206F59" w:rsidRDefault="00DB0767" w:rsidP="00DB0767">
            <w:pPr>
              <w:spacing w:after="0" w:line="240" w:lineRule="auto"/>
              <w:rPr>
                <w:rFonts w:ascii="Arial" w:eastAsia="Times New Roman" w:hAnsi="Arial" w:cs="Arial"/>
                <w:color w:val="FFFFFF"/>
                <w:sz w:val="18"/>
                <w:szCs w:val="18"/>
                <w:lang w:eastAsia="en-GB"/>
              </w:rPr>
            </w:pPr>
          </w:p>
        </w:tc>
        <w:tc>
          <w:tcPr>
            <w:tcW w:w="2391" w:type="dxa"/>
            <w:vMerge w:val="restart"/>
            <w:shd w:val="clear" w:color="auto" w:fill="auto"/>
            <w:vAlign w:val="center"/>
            <w:hideMark/>
          </w:tcPr>
          <w:p w14:paraId="6ED962B4"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Confidential</w:t>
            </w:r>
          </w:p>
        </w:tc>
        <w:tc>
          <w:tcPr>
            <w:tcW w:w="7599" w:type="dxa"/>
            <w:shd w:val="clear" w:color="auto" w:fill="auto"/>
            <w:vAlign w:val="bottom"/>
            <w:hideMark/>
          </w:tcPr>
          <w:p w14:paraId="24AC7519"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Information that is commercially or operationally sensitive, where disclosure or loss could have an impact on National Grid businesses, not limited to financial or reputational damage. This could also include information about individuals where a duty of confidentiality is owed.</w:t>
            </w:r>
          </w:p>
        </w:tc>
      </w:tr>
      <w:tr w:rsidR="00DB0767" w:rsidRPr="00206F59" w14:paraId="5C3FD9CD" w14:textId="77777777" w:rsidTr="00206F59">
        <w:trPr>
          <w:trHeight w:val="290"/>
        </w:trPr>
        <w:tc>
          <w:tcPr>
            <w:tcW w:w="900" w:type="dxa"/>
            <w:vMerge/>
            <w:vAlign w:val="center"/>
            <w:hideMark/>
          </w:tcPr>
          <w:p w14:paraId="4EC14DB8" w14:textId="77777777" w:rsidR="00DB0767" w:rsidRPr="00206F59" w:rsidRDefault="00DB0767" w:rsidP="00DB0767">
            <w:pPr>
              <w:spacing w:after="0" w:line="240" w:lineRule="auto"/>
              <w:rPr>
                <w:rFonts w:ascii="Arial" w:eastAsia="Times New Roman" w:hAnsi="Arial" w:cs="Arial"/>
                <w:color w:val="FFFFFF"/>
                <w:sz w:val="18"/>
                <w:szCs w:val="18"/>
                <w:lang w:eastAsia="en-GB"/>
              </w:rPr>
            </w:pPr>
          </w:p>
        </w:tc>
        <w:tc>
          <w:tcPr>
            <w:tcW w:w="2391" w:type="dxa"/>
            <w:vMerge/>
            <w:vAlign w:val="center"/>
            <w:hideMark/>
          </w:tcPr>
          <w:p w14:paraId="68CF5B0A"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
          <w:p w14:paraId="75E48E9B"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staff performance and reward records, commercial contract/tender information.</w:t>
            </w:r>
          </w:p>
        </w:tc>
      </w:tr>
      <w:tr w:rsidR="00DB0767" w:rsidRPr="00206F59" w14:paraId="7066E0AD" w14:textId="77777777" w:rsidTr="00206F59">
        <w:trPr>
          <w:trHeight w:val="580"/>
        </w:trPr>
        <w:tc>
          <w:tcPr>
            <w:tcW w:w="900" w:type="dxa"/>
            <w:vMerge/>
            <w:vAlign w:val="center"/>
            <w:hideMark/>
          </w:tcPr>
          <w:p w14:paraId="1893734E" w14:textId="77777777" w:rsidR="00DB0767" w:rsidRPr="00206F59" w:rsidRDefault="00DB0767" w:rsidP="00DB0767">
            <w:pPr>
              <w:spacing w:after="0" w:line="240" w:lineRule="auto"/>
              <w:rPr>
                <w:rFonts w:ascii="Arial" w:eastAsia="Times New Roman" w:hAnsi="Arial" w:cs="Arial"/>
                <w:color w:val="FFFFFF"/>
                <w:sz w:val="18"/>
                <w:szCs w:val="18"/>
                <w:lang w:eastAsia="en-GB"/>
              </w:rPr>
            </w:pPr>
          </w:p>
        </w:tc>
        <w:tc>
          <w:tcPr>
            <w:tcW w:w="2391" w:type="dxa"/>
            <w:vMerge w:val="restart"/>
            <w:shd w:val="clear" w:color="auto" w:fill="auto"/>
            <w:vAlign w:val="center"/>
            <w:hideMark/>
          </w:tcPr>
          <w:p w14:paraId="6BBB250A"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Strictly Confidential</w:t>
            </w:r>
          </w:p>
        </w:tc>
        <w:tc>
          <w:tcPr>
            <w:tcW w:w="7599" w:type="dxa"/>
            <w:shd w:val="clear" w:color="auto" w:fill="auto"/>
            <w:vAlign w:val="bottom"/>
            <w:hideMark/>
          </w:tcPr>
          <w:p w14:paraId="0588E932"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This refers to information that is commercially or operationally sensitive and where disclosure would have a significant impact on National Grid, its assets or its individuals. Information is to be addressed to named groups or individuals only.</w:t>
            </w:r>
          </w:p>
        </w:tc>
      </w:tr>
      <w:tr w:rsidR="00DB0767" w:rsidRPr="00206F59" w14:paraId="43564209" w14:textId="77777777" w:rsidTr="00206F59">
        <w:trPr>
          <w:trHeight w:val="580"/>
        </w:trPr>
        <w:tc>
          <w:tcPr>
            <w:tcW w:w="900" w:type="dxa"/>
            <w:vMerge/>
            <w:vAlign w:val="center"/>
            <w:hideMark/>
          </w:tcPr>
          <w:p w14:paraId="35C651EC" w14:textId="77777777" w:rsidR="00DB0767" w:rsidRPr="00206F59" w:rsidRDefault="00DB0767" w:rsidP="00DB0767">
            <w:pPr>
              <w:spacing w:after="0" w:line="240" w:lineRule="auto"/>
              <w:rPr>
                <w:rFonts w:ascii="Arial" w:eastAsia="Times New Roman" w:hAnsi="Arial" w:cs="Arial"/>
                <w:color w:val="FFFFFF"/>
                <w:sz w:val="18"/>
                <w:szCs w:val="18"/>
                <w:lang w:eastAsia="en-GB"/>
              </w:rPr>
            </w:pPr>
          </w:p>
        </w:tc>
        <w:tc>
          <w:tcPr>
            <w:tcW w:w="2391" w:type="dxa"/>
            <w:vMerge/>
            <w:vAlign w:val="center"/>
            <w:hideMark/>
          </w:tcPr>
          <w:p w14:paraId="144194FE"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
          <w:p w14:paraId="32FD87FA"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critical electricity or gas networks and related computer system operational details, possible acquisition of commercial information, Executive Board discussions.</w:t>
            </w:r>
          </w:p>
        </w:tc>
      </w:tr>
      <w:tr w:rsidR="00DB0767" w:rsidRPr="00206F59" w14:paraId="24DDD592" w14:textId="77777777" w:rsidTr="00206F59">
        <w:trPr>
          <w:trHeight w:val="290"/>
        </w:trPr>
        <w:tc>
          <w:tcPr>
            <w:tcW w:w="900" w:type="dxa"/>
            <w:vMerge w:val="restart"/>
            <w:shd w:val="clear" w:color="auto" w:fill="002060"/>
            <w:textDirection w:val="btLr"/>
            <w:vAlign w:val="center"/>
            <w:hideMark/>
          </w:tcPr>
          <w:p w14:paraId="5F30204B"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val="en-US" w:eastAsia="en-GB"/>
              </w:rPr>
            </w:pPr>
            <w:r w:rsidRPr="00206F59">
              <w:rPr>
                <w:rFonts w:ascii="Arial" w:hAnsi="Arial" w:cs="Arial"/>
                <w:sz w:val="18"/>
                <w:szCs w:val="18"/>
              </w:rPr>
              <w:br w:type="page"/>
            </w:r>
            <w:r w:rsidRPr="00206F59">
              <w:rPr>
                <w:rFonts w:ascii="Arial" w:eastAsia="Times New Roman" w:hAnsi="Arial" w:cs="Arial"/>
                <w:b/>
                <w:bCs/>
                <w:color w:val="FFFFFF" w:themeColor="background1"/>
                <w:sz w:val="18"/>
                <w:szCs w:val="18"/>
                <w:lang w:val="en-US" w:eastAsia="en-GB"/>
              </w:rPr>
              <w:t xml:space="preserve">Business </w:t>
            </w:r>
          </w:p>
          <w:p w14:paraId="5453D2F5"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val="en-US" w:eastAsia="en-GB"/>
              </w:rPr>
            </w:pPr>
            <w:r w:rsidRPr="00206F59">
              <w:rPr>
                <w:rFonts w:ascii="Arial" w:eastAsia="Times New Roman" w:hAnsi="Arial" w:cs="Arial"/>
                <w:b/>
                <w:bCs/>
                <w:color w:val="FFFFFF" w:themeColor="background1"/>
                <w:sz w:val="18"/>
                <w:szCs w:val="18"/>
                <w:lang w:val="en-US" w:eastAsia="en-GB"/>
              </w:rPr>
              <w:t xml:space="preserve">Data </w:t>
            </w:r>
          </w:p>
          <w:p w14:paraId="2ED0E88E"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eastAsia="en-GB"/>
                <w:rPrChange w:id="48" w:author="Jason Kirby" w:date="2020-11-03T09:42:00Z">
                  <w:rPr>
                    <w:rFonts w:ascii="Calibri" w:eastAsia="Times New Roman" w:hAnsi="Calibri" w:cs="Calibri"/>
                    <w:color w:val="FFFFFF"/>
                    <w:lang w:eastAsia="en-GB"/>
                  </w:rPr>
                </w:rPrChange>
              </w:rPr>
            </w:pPr>
            <w:r w:rsidRPr="00206F59">
              <w:rPr>
                <w:rFonts w:ascii="Arial" w:eastAsia="Times New Roman" w:hAnsi="Arial" w:cs="Arial"/>
                <w:b/>
                <w:bCs/>
                <w:color w:val="FFFFFF" w:themeColor="background1"/>
                <w:sz w:val="18"/>
                <w:szCs w:val="18"/>
                <w:lang w:val="en-US" w:eastAsia="en-GB"/>
              </w:rPr>
              <w:t xml:space="preserve">Criticality Types </w:t>
            </w:r>
          </w:p>
        </w:tc>
        <w:tc>
          <w:tcPr>
            <w:tcW w:w="2391" w:type="dxa"/>
            <w:shd w:val="clear" w:color="auto" w:fill="auto"/>
            <w:vAlign w:val="center"/>
            <w:hideMark/>
          </w:tcPr>
          <w:p w14:paraId="1F766A7A"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 xml:space="preserve">Business Critical Data </w:t>
            </w:r>
          </w:p>
        </w:tc>
        <w:tc>
          <w:tcPr>
            <w:tcW w:w="7599" w:type="dxa"/>
            <w:shd w:val="clear" w:color="auto" w:fill="auto"/>
            <w:vAlign w:val="center"/>
            <w:hideMark/>
          </w:tcPr>
          <w:p w14:paraId="1CDF8A76" w14:textId="77777777" w:rsidR="00DB0767" w:rsidRPr="00206F59" w:rsidRDefault="00DB0767" w:rsidP="00DB0767">
            <w:pPr>
              <w:spacing w:after="0" w:line="240" w:lineRule="auto"/>
              <w:rPr>
                <w:rFonts w:ascii="Arial" w:eastAsia="Times New Roman" w:hAnsi="Arial" w:cs="Arial"/>
                <w:color w:val="7B7B7B" w:themeColor="accent3" w:themeShade="BF"/>
                <w:sz w:val="18"/>
                <w:szCs w:val="18"/>
                <w:lang w:val="en-US" w:eastAsia="en-GB"/>
              </w:rPr>
            </w:pPr>
            <w:r w:rsidRPr="00206F59">
              <w:rPr>
                <w:rFonts w:ascii="Arial" w:eastAsia="Times New Roman" w:hAnsi="Arial" w:cs="Arial"/>
                <w:color w:val="7B7B7B" w:themeColor="accent3" w:themeShade="BF"/>
                <w:sz w:val="18"/>
                <w:szCs w:val="18"/>
                <w:lang w:val="en-US" w:eastAsia="en-GB"/>
              </w:rPr>
              <w:t>Information that is considered both "Operationally Critical" and "Critical" as Business Data Criticality Types.</w:t>
            </w:r>
          </w:p>
          <w:p w14:paraId="46CF96ED"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r>
      <w:tr w:rsidR="00DB0767" w:rsidRPr="00206F59" w14:paraId="3F8AEB45" w14:textId="77777777" w:rsidTr="00206F59">
        <w:tblPrEx>
          <w:tblPrExChange w:id="49" w:author="Jason Kirby" w:date="2020-11-03T09:38:00Z">
            <w:tblPrEx>
              <w:tblInd w:w="-5" w:type="dxa"/>
            </w:tblPrEx>
          </w:tblPrExChange>
        </w:tblPrEx>
        <w:trPr>
          <w:trHeight w:val="290"/>
          <w:trPrChange w:id="50" w:author="Jason Kirby" w:date="2020-11-03T09:38:00Z">
            <w:trPr>
              <w:gridAfter w:val="0"/>
              <w:trHeight w:val="290"/>
            </w:trPr>
          </w:trPrChange>
        </w:trPr>
        <w:tc>
          <w:tcPr>
            <w:tcW w:w="900" w:type="dxa"/>
            <w:vMerge/>
            <w:vAlign w:val="center"/>
            <w:hideMark/>
            <w:tcPrChange w:id="51" w:author="Jason Kirby" w:date="2020-11-03T09:38:00Z">
              <w:tcPr>
                <w:tcW w:w="0" w:type="auto"/>
                <w:gridSpan w:val="2"/>
                <w:vMerge/>
                <w:hideMark/>
              </w:tcPr>
            </w:tcPrChange>
          </w:tcPr>
          <w:p w14:paraId="6D5702D9"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52" w:author="Jason Kirby" w:date="2020-11-03T09:42:00Z">
                  <w:rPr>
                    <w:rFonts w:ascii="Calibri" w:eastAsia="Times New Roman" w:hAnsi="Calibri" w:cs="Calibri"/>
                    <w:color w:val="FFFFFF"/>
                    <w:lang w:eastAsia="en-GB"/>
                  </w:rPr>
                </w:rPrChange>
              </w:rPr>
            </w:pPr>
          </w:p>
        </w:tc>
        <w:tc>
          <w:tcPr>
            <w:tcW w:w="2391" w:type="dxa"/>
            <w:vMerge w:val="restart"/>
            <w:shd w:val="clear" w:color="auto" w:fill="auto"/>
            <w:vAlign w:val="center"/>
            <w:hideMark/>
            <w:tcPrChange w:id="53" w:author="Jason Kirby" w:date="2020-11-03T09:38:00Z">
              <w:tcPr>
                <w:tcW w:w="0" w:type="auto"/>
                <w:vMerge w:val="restart"/>
                <w:hideMark/>
              </w:tcPr>
            </w:tcPrChange>
          </w:tcPr>
          <w:p w14:paraId="3E15439B"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Data Type</w:t>
            </w:r>
          </w:p>
        </w:tc>
        <w:tc>
          <w:tcPr>
            <w:tcW w:w="7599" w:type="dxa"/>
            <w:shd w:val="clear" w:color="auto" w:fill="auto"/>
            <w:vAlign w:val="bottom"/>
            <w:hideMark/>
            <w:tcPrChange w:id="54" w:author="Jason Kirby" w:date="2020-11-03T09:38:00Z">
              <w:tcPr>
                <w:tcW w:w="0" w:type="auto"/>
                <w:gridSpan w:val="2"/>
                <w:hideMark/>
              </w:tcPr>
            </w:tcPrChange>
          </w:tcPr>
          <w:p w14:paraId="50CF660D"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None</w:t>
            </w:r>
          </w:p>
        </w:tc>
      </w:tr>
      <w:tr w:rsidR="00DB0767" w:rsidRPr="00206F59" w14:paraId="3EBC498C" w14:textId="77777777" w:rsidTr="00206F59">
        <w:tblPrEx>
          <w:tblPrExChange w:id="55" w:author="Jason Kirby" w:date="2020-11-03T09:38:00Z">
            <w:tblPrEx>
              <w:tblInd w:w="-5" w:type="dxa"/>
            </w:tblPrEx>
          </w:tblPrExChange>
        </w:tblPrEx>
        <w:trPr>
          <w:trHeight w:val="290"/>
          <w:trPrChange w:id="56" w:author="Jason Kirby" w:date="2020-11-03T09:38:00Z">
            <w:trPr>
              <w:gridAfter w:val="0"/>
              <w:trHeight w:val="290"/>
            </w:trPr>
          </w:trPrChange>
        </w:trPr>
        <w:tc>
          <w:tcPr>
            <w:tcW w:w="900" w:type="dxa"/>
            <w:vMerge/>
            <w:vAlign w:val="center"/>
            <w:hideMark/>
            <w:tcPrChange w:id="57" w:author="Jason Kirby" w:date="2020-11-03T09:38:00Z">
              <w:tcPr>
                <w:tcW w:w="0" w:type="auto"/>
                <w:gridSpan w:val="2"/>
                <w:vMerge/>
                <w:hideMark/>
              </w:tcPr>
            </w:tcPrChange>
          </w:tcPr>
          <w:p w14:paraId="4F709B25"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58" w:author="Jason Kirby" w:date="2020-11-03T09:42:00Z">
                  <w:rPr>
                    <w:rFonts w:ascii="Calibri" w:eastAsia="Times New Roman" w:hAnsi="Calibri" w:cs="Calibri"/>
                    <w:color w:val="FFFFFF"/>
                    <w:lang w:eastAsia="en-GB"/>
                  </w:rPr>
                </w:rPrChange>
              </w:rPr>
            </w:pPr>
          </w:p>
        </w:tc>
        <w:tc>
          <w:tcPr>
            <w:tcW w:w="2391" w:type="dxa"/>
            <w:vMerge/>
            <w:vAlign w:val="center"/>
            <w:hideMark/>
            <w:tcPrChange w:id="59" w:author="Jason Kirby" w:date="2020-11-03T09:38:00Z">
              <w:tcPr>
                <w:tcW w:w="0" w:type="auto"/>
                <w:vMerge/>
                <w:hideMark/>
              </w:tcPr>
            </w:tcPrChange>
          </w:tcPr>
          <w:p w14:paraId="2DFCB58E"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Change w:id="60" w:author="Jason Kirby" w:date="2020-11-03T09:38:00Z">
              <w:tcPr>
                <w:tcW w:w="0" w:type="auto"/>
                <w:gridSpan w:val="2"/>
                <w:hideMark/>
              </w:tcPr>
            </w:tcPrChange>
          </w:tcPr>
          <w:p w14:paraId="52CDDDA1"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 xml:space="preserve">IT Operational </w:t>
            </w:r>
          </w:p>
        </w:tc>
      </w:tr>
      <w:tr w:rsidR="00DB0767" w:rsidRPr="00206F59" w14:paraId="31C3E5E7" w14:textId="77777777" w:rsidTr="00206F59">
        <w:tblPrEx>
          <w:tblPrExChange w:id="61" w:author="Jason Kirby" w:date="2020-11-03T09:38:00Z">
            <w:tblPrEx>
              <w:tblInd w:w="-5" w:type="dxa"/>
            </w:tblPrEx>
          </w:tblPrExChange>
        </w:tblPrEx>
        <w:trPr>
          <w:trHeight w:val="290"/>
          <w:trPrChange w:id="62" w:author="Jason Kirby" w:date="2020-11-03T09:38:00Z">
            <w:trPr>
              <w:gridAfter w:val="0"/>
              <w:trHeight w:val="290"/>
            </w:trPr>
          </w:trPrChange>
        </w:trPr>
        <w:tc>
          <w:tcPr>
            <w:tcW w:w="900" w:type="dxa"/>
            <w:vMerge/>
            <w:vAlign w:val="center"/>
            <w:hideMark/>
            <w:tcPrChange w:id="63" w:author="Jason Kirby" w:date="2020-11-03T09:38:00Z">
              <w:tcPr>
                <w:tcW w:w="0" w:type="auto"/>
                <w:gridSpan w:val="2"/>
                <w:vMerge/>
                <w:hideMark/>
              </w:tcPr>
            </w:tcPrChange>
          </w:tcPr>
          <w:p w14:paraId="585E5474"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64" w:author="Jason Kirby" w:date="2020-11-03T09:42:00Z">
                  <w:rPr>
                    <w:rFonts w:ascii="Calibri" w:eastAsia="Times New Roman" w:hAnsi="Calibri" w:cs="Calibri"/>
                    <w:color w:val="FFFFFF"/>
                    <w:lang w:eastAsia="en-GB"/>
                  </w:rPr>
                </w:rPrChange>
              </w:rPr>
            </w:pPr>
          </w:p>
        </w:tc>
        <w:tc>
          <w:tcPr>
            <w:tcW w:w="2391" w:type="dxa"/>
            <w:vMerge/>
            <w:vAlign w:val="center"/>
            <w:hideMark/>
            <w:tcPrChange w:id="65" w:author="Jason Kirby" w:date="2020-11-03T09:38:00Z">
              <w:tcPr>
                <w:tcW w:w="0" w:type="auto"/>
                <w:vMerge/>
                <w:hideMark/>
              </w:tcPr>
            </w:tcPrChange>
          </w:tcPr>
          <w:p w14:paraId="35DAC2C1"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Change w:id="66" w:author="Jason Kirby" w:date="2020-11-03T09:38:00Z">
              <w:tcPr>
                <w:tcW w:w="0" w:type="auto"/>
                <w:gridSpan w:val="2"/>
                <w:hideMark/>
              </w:tcPr>
            </w:tcPrChange>
          </w:tcPr>
          <w:p w14:paraId="246E2D13"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 xml:space="preserve">OT operational </w:t>
            </w:r>
          </w:p>
        </w:tc>
      </w:tr>
      <w:tr w:rsidR="00DB0767" w:rsidRPr="00206F59" w14:paraId="35927D79" w14:textId="77777777" w:rsidTr="00206F59">
        <w:tblPrEx>
          <w:tblPrExChange w:id="67" w:author="Jason Kirby" w:date="2020-11-03T09:38:00Z">
            <w:tblPrEx>
              <w:tblInd w:w="-5" w:type="dxa"/>
            </w:tblPrEx>
          </w:tblPrExChange>
        </w:tblPrEx>
        <w:trPr>
          <w:trHeight w:val="290"/>
          <w:trPrChange w:id="68" w:author="Jason Kirby" w:date="2020-11-03T09:38:00Z">
            <w:trPr>
              <w:gridAfter w:val="0"/>
              <w:trHeight w:val="290"/>
            </w:trPr>
          </w:trPrChange>
        </w:trPr>
        <w:tc>
          <w:tcPr>
            <w:tcW w:w="900" w:type="dxa"/>
            <w:vMerge/>
            <w:vAlign w:val="center"/>
            <w:hideMark/>
            <w:tcPrChange w:id="69" w:author="Jason Kirby" w:date="2020-11-03T09:38:00Z">
              <w:tcPr>
                <w:tcW w:w="0" w:type="auto"/>
                <w:gridSpan w:val="2"/>
                <w:vMerge/>
                <w:hideMark/>
              </w:tcPr>
            </w:tcPrChange>
          </w:tcPr>
          <w:p w14:paraId="4357AB01"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70" w:author="Jason Kirby" w:date="2020-11-03T09:42:00Z">
                  <w:rPr>
                    <w:rFonts w:ascii="Calibri" w:eastAsia="Times New Roman" w:hAnsi="Calibri" w:cs="Calibri"/>
                    <w:color w:val="FFFFFF"/>
                    <w:lang w:eastAsia="en-GB"/>
                  </w:rPr>
                </w:rPrChange>
              </w:rPr>
            </w:pPr>
          </w:p>
        </w:tc>
        <w:tc>
          <w:tcPr>
            <w:tcW w:w="2391" w:type="dxa"/>
            <w:vMerge/>
            <w:vAlign w:val="center"/>
            <w:hideMark/>
            <w:tcPrChange w:id="71" w:author="Jason Kirby" w:date="2020-11-03T09:38:00Z">
              <w:tcPr>
                <w:tcW w:w="0" w:type="auto"/>
                <w:vMerge/>
                <w:hideMark/>
              </w:tcPr>
            </w:tcPrChange>
          </w:tcPr>
          <w:p w14:paraId="15482846"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Change w:id="72" w:author="Jason Kirby" w:date="2020-11-03T09:38:00Z">
              <w:tcPr>
                <w:tcW w:w="0" w:type="auto"/>
                <w:gridSpan w:val="2"/>
                <w:hideMark/>
              </w:tcPr>
            </w:tcPrChange>
          </w:tcPr>
          <w:p w14:paraId="0C3DAFEB"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Commercial</w:t>
            </w:r>
          </w:p>
        </w:tc>
      </w:tr>
      <w:tr w:rsidR="00DB0767" w:rsidRPr="00206F59" w14:paraId="2C0B2704" w14:textId="77777777" w:rsidTr="00206F59">
        <w:tblPrEx>
          <w:tblPrExChange w:id="73" w:author="Jason Kirby" w:date="2020-11-03T09:38:00Z">
            <w:tblPrEx>
              <w:tblInd w:w="-5" w:type="dxa"/>
            </w:tblPrEx>
          </w:tblPrExChange>
        </w:tblPrEx>
        <w:trPr>
          <w:trHeight w:val="290"/>
          <w:trPrChange w:id="74" w:author="Jason Kirby" w:date="2020-11-03T09:38:00Z">
            <w:trPr>
              <w:gridAfter w:val="0"/>
              <w:trHeight w:val="290"/>
            </w:trPr>
          </w:trPrChange>
        </w:trPr>
        <w:tc>
          <w:tcPr>
            <w:tcW w:w="900" w:type="dxa"/>
            <w:vMerge/>
            <w:vAlign w:val="center"/>
            <w:hideMark/>
            <w:tcPrChange w:id="75" w:author="Jason Kirby" w:date="2020-11-03T09:38:00Z">
              <w:tcPr>
                <w:tcW w:w="0" w:type="auto"/>
                <w:gridSpan w:val="2"/>
                <w:vMerge/>
                <w:hideMark/>
              </w:tcPr>
            </w:tcPrChange>
          </w:tcPr>
          <w:p w14:paraId="4FE46026"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76" w:author="Jason Kirby" w:date="2020-11-03T09:42:00Z">
                  <w:rPr>
                    <w:rFonts w:ascii="Calibri" w:eastAsia="Times New Roman" w:hAnsi="Calibri" w:cs="Calibri"/>
                    <w:color w:val="FFFFFF"/>
                    <w:lang w:eastAsia="en-GB"/>
                  </w:rPr>
                </w:rPrChange>
              </w:rPr>
            </w:pPr>
          </w:p>
        </w:tc>
        <w:tc>
          <w:tcPr>
            <w:tcW w:w="2391" w:type="dxa"/>
            <w:vMerge/>
            <w:vAlign w:val="center"/>
            <w:hideMark/>
            <w:tcPrChange w:id="77" w:author="Jason Kirby" w:date="2020-11-03T09:38:00Z">
              <w:tcPr>
                <w:tcW w:w="0" w:type="auto"/>
                <w:vMerge/>
                <w:hideMark/>
              </w:tcPr>
            </w:tcPrChange>
          </w:tcPr>
          <w:p w14:paraId="07497FCE"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Change w:id="78" w:author="Jason Kirby" w:date="2020-11-03T09:38:00Z">
              <w:tcPr>
                <w:tcW w:w="0" w:type="auto"/>
                <w:gridSpan w:val="2"/>
                <w:hideMark/>
              </w:tcPr>
            </w:tcPrChange>
          </w:tcPr>
          <w:p w14:paraId="29B8A7D4"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Personal Identifiable Information (PII)</w:t>
            </w:r>
          </w:p>
        </w:tc>
      </w:tr>
      <w:tr w:rsidR="00DB0767" w:rsidRPr="00206F59" w14:paraId="46FB84E8" w14:textId="77777777" w:rsidTr="00206F59">
        <w:tblPrEx>
          <w:tblPrExChange w:id="79" w:author="Jason Kirby" w:date="2020-11-03T09:38:00Z">
            <w:tblPrEx>
              <w:tblInd w:w="-5" w:type="dxa"/>
            </w:tblPrEx>
          </w:tblPrExChange>
        </w:tblPrEx>
        <w:trPr>
          <w:trHeight w:val="290"/>
          <w:trPrChange w:id="80" w:author="Jason Kirby" w:date="2020-11-03T09:38:00Z">
            <w:trPr>
              <w:gridAfter w:val="0"/>
              <w:trHeight w:val="290"/>
            </w:trPr>
          </w:trPrChange>
        </w:trPr>
        <w:tc>
          <w:tcPr>
            <w:tcW w:w="900" w:type="dxa"/>
            <w:vMerge/>
            <w:vAlign w:val="center"/>
            <w:hideMark/>
            <w:tcPrChange w:id="81" w:author="Jason Kirby" w:date="2020-11-03T09:38:00Z">
              <w:tcPr>
                <w:tcW w:w="0" w:type="auto"/>
                <w:gridSpan w:val="2"/>
                <w:vMerge/>
                <w:hideMark/>
              </w:tcPr>
            </w:tcPrChange>
          </w:tcPr>
          <w:p w14:paraId="42E4845E"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82" w:author="Jason Kirby" w:date="2020-11-03T09:42:00Z">
                  <w:rPr>
                    <w:rFonts w:ascii="Calibri" w:eastAsia="Times New Roman" w:hAnsi="Calibri" w:cs="Calibri"/>
                    <w:color w:val="FFFFFF"/>
                    <w:lang w:eastAsia="en-GB"/>
                  </w:rPr>
                </w:rPrChange>
              </w:rPr>
            </w:pPr>
          </w:p>
        </w:tc>
        <w:tc>
          <w:tcPr>
            <w:tcW w:w="2391" w:type="dxa"/>
            <w:vMerge/>
            <w:vAlign w:val="center"/>
            <w:hideMark/>
            <w:tcPrChange w:id="83" w:author="Jason Kirby" w:date="2020-11-03T09:38:00Z">
              <w:tcPr>
                <w:tcW w:w="0" w:type="auto"/>
                <w:vMerge/>
                <w:hideMark/>
              </w:tcPr>
            </w:tcPrChange>
          </w:tcPr>
          <w:p w14:paraId="53B6E1AA"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Change w:id="84" w:author="Jason Kirby" w:date="2020-11-03T09:38:00Z">
              <w:tcPr>
                <w:tcW w:w="0" w:type="auto"/>
                <w:gridSpan w:val="2"/>
                <w:hideMark/>
              </w:tcPr>
            </w:tcPrChange>
          </w:tcPr>
          <w:p w14:paraId="29FC1698"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Health &amp; Medical</w:t>
            </w:r>
          </w:p>
        </w:tc>
      </w:tr>
      <w:tr w:rsidR="00DB0767" w:rsidRPr="00206F59" w14:paraId="18DA973E" w14:textId="77777777" w:rsidTr="00206F59">
        <w:tblPrEx>
          <w:tblPrExChange w:id="85" w:author="Jason Kirby" w:date="2020-11-03T09:38:00Z">
            <w:tblPrEx>
              <w:tblInd w:w="-5" w:type="dxa"/>
            </w:tblPrEx>
          </w:tblPrExChange>
        </w:tblPrEx>
        <w:trPr>
          <w:trHeight w:val="290"/>
          <w:trPrChange w:id="86" w:author="Jason Kirby" w:date="2020-11-03T09:38:00Z">
            <w:trPr>
              <w:gridAfter w:val="0"/>
              <w:trHeight w:val="290"/>
            </w:trPr>
          </w:trPrChange>
        </w:trPr>
        <w:tc>
          <w:tcPr>
            <w:tcW w:w="900" w:type="dxa"/>
            <w:vMerge/>
            <w:vAlign w:val="center"/>
            <w:hideMark/>
            <w:tcPrChange w:id="87" w:author="Jason Kirby" w:date="2020-11-03T09:38:00Z">
              <w:tcPr>
                <w:tcW w:w="0" w:type="auto"/>
                <w:gridSpan w:val="2"/>
                <w:vMerge/>
                <w:hideMark/>
              </w:tcPr>
            </w:tcPrChange>
          </w:tcPr>
          <w:p w14:paraId="3A26A142"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88" w:author="Jason Kirby" w:date="2020-11-03T09:42:00Z">
                  <w:rPr>
                    <w:rFonts w:ascii="Calibri" w:eastAsia="Times New Roman" w:hAnsi="Calibri" w:cs="Calibri"/>
                    <w:color w:val="FFFFFF"/>
                    <w:lang w:eastAsia="en-GB"/>
                  </w:rPr>
                </w:rPrChange>
              </w:rPr>
            </w:pPr>
          </w:p>
        </w:tc>
        <w:tc>
          <w:tcPr>
            <w:tcW w:w="2391" w:type="dxa"/>
            <w:vMerge/>
            <w:vAlign w:val="center"/>
            <w:hideMark/>
            <w:tcPrChange w:id="89" w:author="Jason Kirby" w:date="2020-11-03T09:38:00Z">
              <w:tcPr>
                <w:tcW w:w="0" w:type="auto"/>
                <w:vMerge/>
                <w:hideMark/>
              </w:tcPr>
            </w:tcPrChange>
          </w:tcPr>
          <w:p w14:paraId="770526CF"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Change w:id="90" w:author="Jason Kirby" w:date="2020-11-03T09:38:00Z">
              <w:tcPr>
                <w:tcW w:w="0" w:type="auto"/>
                <w:gridSpan w:val="2"/>
                <w:hideMark/>
              </w:tcPr>
            </w:tcPrChange>
          </w:tcPr>
          <w:p w14:paraId="1BAEB821"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 xml:space="preserve">Financial </w:t>
            </w:r>
          </w:p>
        </w:tc>
      </w:tr>
      <w:tr w:rsidR="00DB0767" w:rsidRPr="00206F59" w14:paraId="4DB104C9" w14:textId="77777777" w:rsidTr="00206F59">
        <w:tblPrEx>
          <w:tblPrExChange w:id="91" w:author="Jason Kirby" w:date="2020-11-03T09:38:00Z">
            <w:tblPrEx>
              <w:tblInd w:w="-5" w:type="dxa"/>
            </w:tblPrEx>
          </w:tblPrExChange>
        </w:tblPrEx>
        <w:trPr>
          <w:trHeight w:val="290"/>
          <w:trPrChange w:id="92" w:author="Jason Kirby" w:date="2020-11-03T09:38:00Z">
            <w:trPr>
              <w:gridAfter w:val="0"/>
              <w:trHeight w:val="290"/>
            </w:trPr>
          </w:trPrChange>
        </w:trPr>
        <w:tc>
          <w:tcPr>
            <w:tcW w:w="900" w:type="dxa"/>
            <w:vMerge/>
            <w:vAlign w:val="center"/>
            <w:hideMark/>
            <w:tcPrChange w:id="93" w:author="Jason Kirby" w:date="2020-11-03T09:38:00Z">
              <w:tcPr>
                <w:tcW w:w="0" w:type="auto"/>
                <w:gridSpan w:val="2"/>
                <w:vMerge/>
                <w:hideMark/>
              </w:tcPr>
            </w:tcPrChange>
          </w:tcPr>
          <w:p w14:paraId="14E8E36B"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94" w:author="Jason Kirby" w:date="2020-11-03T09:42:00Z">
                  <w:rPr>
                    <w:rFonts w:ascii="Calibri" w:eastAsia="Times New Roman" w:hAnsi="Calibri" w:cs="Calibri"/>
                    <w:color w:val="FFFFFF"/>
                    <w:lang w:eastAsia="en-GB"/>
                  </w:rPr>
                </w:rPrChange>
              </w:rPr>
            </w:pPr>
          </w:p>
        </w:tc>
        <w:tc>
          <w:tcPr>
            <w:tcW w:w="2391" w:type="dxa"/>
            <w:vMerge/>
            <w:vAlign w:val="center"/>
            <w:hideMark/>
            <w:tcPrChange w:id="95" w:author="Jason Kirby" w:date="2020-11-03T09:38:00Z">
              <w:tcPr>
                <w:tcW w:w="0" w:type="auto"/>
                <w:vMerge/>
                <w:hideMark/>
              </w:tcPr>
            </w:tcPrChange>
          </w:tcPr>
          <w:p w14:paraId="456934B2"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Change w:id="96" w:author="Jason Kirby" w:date="2020-11-03T09:38:00Z">
              <w:tcPr>
                <w:tcW w:w="0" w:type="auto"/>
                <w:gridSpan w:val="2"/>
                <w:hideMark/>
              </w:tcPr>
            </w:tcPrChange>
          </w:tcPr>
          <w:p w14:paraId="70176CAC"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Payment Card Information (PCI)</w:t>
            </w:r>
          </w:p>
        </w:tc>
      </w:tr>
      <w:tr w:rsidR="00DB0767" w:rsidRPr="00206F59" w14:paraId="30D02EEC" w14:textId="77777777" w:rsidTr="00206F59">
        <w:tblPrEx>
          <w:tblPrExChange w:id="97" w:author="Jason Kirby" w:date="2020-11-03T09:38:00Z">
            <w:tblPrEx>
              <w:tblInd w:w="-5" w:type="dxa"/>
            </w:tblPrEx>
          </w:tblPrExChange>
        </w:tblPrEx>
        <w:trPr>
          <w:trHeight w:val="290"/>
          <w:trPrChange w:id="98" w:author="Jason Kirby" w:date="2020-11-03T09:38:00Z">
            <w:trPr>
              <w:gridAfter w:val="0"/>
              <w:trHeight w:val="290"/>
            </w:trPr>
          </w:trPrChange>
        </w:trPr>
        <w:tc>
          <w:tcPr>
            <w:tcW w:w="900" w:type="dxa"/>
            <w:vMerge/>
            <w:vAlign w:val="center"/>
            <w:hideMark/>
            <w:tcPrChange w:id="99" w:author="Jason Kirby" w:date="2020-11-03T09:38:00Z">
              <w:tcPr>
                <w:tcW w:w="0" w:type="auto"/>
                <w:gridSpan w:val="2"/>
                <w:vMerge/>
                <w:hideMark/>
              </w:tcPr>
            </w:tcPrChange>
          </w:tcPr>
          <w:p w14:paraId="1B116811"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100" w:author="Jason Kirby" w:date="2020-11-03T09:42:00Z">
                  <w:rPr>
                    <w:rFonts w:ascii="Calibri" w:eastAsia="Times New Roman" w:hAnsi="Calibri" w:cs="Calibri"/>
                    <w:color w:val="FFFFFF"/>
                    <w:lang w:eastAsia="en-GB"/>
                  </w:rPr>
                </w:rPrChange>
              </w:rPr>
            </w:pPr>
          </w:p>
        </w:tc>
        <w:tc>
          <w:tcPr>
            <w:tcW w:w="2391" w:type="dxa"/>
            <w:vMerge/>
            <w:vAlign w:val="center"/>
            <w:hideMark/>
            <w:tcPrChange w:id="101" w:author="Jason Kirby" w:date="2020-11-03T09:38:00Z">
              <w:tcPr>
                <w:tcW w:w="0" w:type="auto"/>
                <w:vMerge/>
                <w:hideMark/>
              </w:tcPr>
            </w:tcPrChange>
          </w:tcPr>
          <w:p w14:paraId="05D20DE0"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Change w:id="102" w:author="Jason Kirby" w:date="2020-11-03T09:38:00Z">
              <w:tcPr>
                <w:tcW w:w="0" w:type="auto"/>
                <w:gridSpan w:val="2"/>
                <w:hideMark/>
              </w:tcPr>
            </w:tcPrChange>
          </w:tcPr>
          <w:p w14:paraId="666AF89B"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Other - Please explain</w:t>
            </w:r>
          </w:p>
        </w:tc>
      </w:tr>
      <w:tr w:rsidR="00DB0767" w:rsidRPr="00206F59" w14:paraId="590AC473" w14:textId="77777777" w:rsidTr="00206F59">
        <w:tblPrEx>
          <w:tblPrExChange w:id="103" w:author="Jason Kirby" w:date="2020-11-03T09:38:00Z">
            <w:tblPrEx>
              <w:tblInd w:w="-5" w:type="dxa"/>
            </w:tblPrEx>
          </w:tblPrExChange>
        </w:tblPrEx>
        <w:trPr>
          <w:trHeight w:val="580"/>
          <w:trPrChange w:id="104" w:author="Jason Kirby" w:date="2020-11-03T09:38:00Z">
            <w:trPr>
              <w:gridAfter w:val="0"/>
              <w:trHeight w:val="580"/>
            </w:trPr>
          </w:trPrChange>
        </w:trPr>
        <w:tc>
          <w:tcPr>
            <w:tcW w:w="900" w:type="dxa"/>
            <w:vMerge/>
            <w:vAlign w:val="center"/>
            <w:hideMark/>
            <w:tcPrChange w:id="105" w:author="Jason Kirby" w:date="2020-11-03T09:38:00Z">
              <w:tcPr>
                <w:tcW w:w="0" w:type="auto"/>
                <w:gridSpan w:val="2"/>
                <w:vMerge/>
                <w:hideMark/>
              </w:tcPr>
            </w:tcPrChange>
          </w:tcPr>
          <w:p w14:paraId="3DA4DAB1"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106" w:author="Jason Kirby" w:date="2020-11-03T09:42:00Z">
                  <w:rPr>
                    <w:rFonts w:ascii="Calibri" w:eastAsia="Times New Roman" w:hAnsi="Calibri" w:cs="Calibri"/>
                    <w:color w:val="FFFFFF"/>
                    <w:lang w:eastAsia="en-GB"/>
                  </w:rPr>
                </w:rPrChange>
              </w:rPr>
            </w:pPr>
          </w:p>
        </w:tc>
        <w:tc>
          <w:tcPr>
            <w:tcW w:w="2391" w:type="dxa"/>
            <w:shd w:val="clear" w:color="auto" w:fill="auto"/>
            <w:vAlign w:val="center"/>
            <w:hideMark/>
            <w:tcPrChange w:id="107" w:author="Jason Kirby" w:date="2020-11-03T09:38:00Z">
              <w:tcPr>
                <w:tcW w:w="0" w:type="auto"/>
                <w:hideMark/>
              </w:tcPr>
            </w:tcPrChange>
          </w:tcPr>
          <w:p w14:paraId="786692A9"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Operationally Critical</w:t>
            </w:r>
          </w:p>
        </w:tc>
        <w:tc>
          <w:tcPr>
            <w:tcW w:w="7599" w:type="dxa"/>
            <w:shd w:val="clear" w:color="auto" w:fill="auto"/>
            <w:vAlign w:val="bottom"/>
            <w:hideMark/>
            <w:tcPrChange w:id="108" w:author="Jason Kirby" w:date="2020-11-03T09:38:00Z">
              <w:tcPr>
                <w:tcW w:w="0" w:type="auto"/>
                <w:gridSpan w:val="2"/>
                <w:hideMark/>
              </w:tcPr>
            </w:tcPrChange>
          </w:tcPr>
          <w:p w14:paraId="12155FD9"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Data/information that is deemed essential to the continuance and delivery of a set of activities/processes that are deemed essential to delivering the primary objective of the day-to-day operation and control of the gas and electricity networks.</w:t>
            </w:r>
          </w:p>
        </w:tc>
      </w:tr>
      <w:tr w:rsidR="00DB0767" w:rsidRPr="00206F59" w14:paraId="457AA636" w14:textId="77777777" w:rsidTr="00206F59">
        <w:tblPrEx>
          <w:tblPrExChange w:id="109" w:author="Jason Kirby" w:date="2020-11-03T09:38:00Z">
            <w:tblPrEx>
              <w:tblInd w:w="-5" w:type="dxa"/>
            </w:tblPrEx>
          </w:tblPrExChange>
        </w:tblPrEx>
        <w:trPr>
          <w:trHeight w:val="580"/>
          <w:trPrChange w:id="110" w:author="Jason Kirby" w:date="2020-11-03T09:38:00Z">
            <w:trPr>
              <w:gridAfter w:val="0"/>
              <w:trHeight w:val="580"/>
            </w:trPr>
          </w:trPrChange>
        </w:trPr>
        <w:tc>
          <w:tcPr>
            <w:tcW w:w="900" w:type="dxa"/>
            <w:vMerge/>
            <w:vAlign w:val="center"/>
            <w:hideMark/>
            <w:tcPrChange w:id="111" w:author="Jason Kirby" w:date="2020-11-03T09:38:00Z">
              <w:tcPr>
                <w:tcW w:w="0" w:type="auto"/>
                <w:gridSpan w:val="2"/>
                <w:vMerge/>
                <w:hideMark/>
              </w:tcPr>
            </w:tcPrChange>
          </w:tcPr>
          <w:p w14:paraId="0D1F4799"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112" w:author="Jason Kirby" w:date="2020-11-03T09:42:00Z">
                  <w:rPr>
                    <w:rFonts w:ascii="Calibri" w:eastAsia="Times New Roman" w:hAnsi="Calibri" w:cs="Calibri"/>
                    <w:color w:val="FFFFFF"/>
                    <w:lang w:eastAsia="en-GB"/>
                  </w:rPr>
                </w:rPrChange>
              </w:rPr>
            </w:pPr>
          </w:p>
        </w:tc>
        <w:tc>
          <w:tcPr>
            <w:tcW w:w="2391" w:type="dxa"/>
            <w:shd w:val="clear" w:color="auto" w:fill="auto"/>
            <w:vAlign w:val="center"/>
            <w:hideMark/>
            <w:tcPrChange w:id="113" w:author="Jason Kirby" w:date="2020-11-03T09:38:00Z">
              <w:tcPr>
                <w:tcW w:w="0" w:type="auto"/>
                <w:hideMark/>
              </w:tcPr>
            </w:tcPrChange>
          </w:tcPr>
          <w:p w14:paraId="040A6791"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Critical</w:t>
            </w:r>
          </w:p>
        </w:tc>
        <w:tc>
          <w:tcPr>
            <w:tcW w:w="7599" w:type="dxa"/>
            <w:shd w:val="clear" w:color="auto" w:fill="auto"/>
            <w:vAlign w:val="bottom"/>
            <w:hideMark/>
            <w:tcPrChange w:id="114" w:author="Jason Kirby" w:date="2020-11-03T09:38:00Z">
              <w:tcPr>
                <w:tcW w:w="0" w:type="auto"/>
                <w:gridSpan w:val="2"/>
                <w:hideMark/>
              </w:tcPr>
            </w:tcPrChange>
          </w:tcPr>
          <w:p w14:paraId="1E33D4E2"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Data/information that is deemed essential to the continuance and delivery of activities/processes that are deemed critical to maintaining legal, regulatory, commercial and business responsibilities.</w:t>
            </w:r>
          </w:p>
        </w:tc>
      </w:tr>
      <w:tr w:rsidR="00DB0767" w:rsidRPr="00206F59" w14:paraId="4791BC72" w14:textId="77777777" w:rsidTr="00206F59">
        <w:tblPrEx>
          <w:tblPrExChange w:id="115" w:author="Jason Kirby" w:date="2020-11-03T09:38:00Z">
            <w:tblPrEx>
              <w:tblInd w:w="-5" w:type="dxa"/>
            </w:tblPrEx>
          </w:tblPrExChange>
        </w:tblPrEx>
        <w:trPr>
          <w:trHeight w:val="870"/>
          <w:trPrChange w:id="116" w:author="Jason Kirby" w:date="2020-11-03T09:38:00Z">
            <w:trPr>
              <w:gridAfter w:val="0"/>
              <w:trHeight w:val="870"/>
            </w:trPr>
          </w:trPrChange>
        </w:trPr>
        <w:tc>
          <w:tcPr>
            <w:tcW w:w="900" w:type="dxa"/>
            <w:vMerge/>
            <w:vAlign w:val="center"/>
            <w:hideMark/>
            <w:tcPrChange w:id="117" w:author="Jason Kirby" w:date="2020-11-03T09:38:00Z">
              <w:tcPr>
                <w:tcW w:w="0" w:type="auto"/>
                <w:gridSpan w:val="2"/>
                <w:vMerge/>
                <w:hideMark/>
              </w:tcPr>
            </w:tcPrChange>
          </w:tcPr>
          <w:p w14:paraId="0D4743BB"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118" w:author="Jason Kirby" w:date="2020-11-03T09:42:00Z">
                  <w:rPr>
                    <w:rFonts w:ascii="Calibri" w:eastAsia="Times New Roman" w:hAnsi="Calibri" w:cs="Calibri"/>
                    <w:color w:val="FFFFFF"/>
                    <w:lang w:eastAsia="en-GB"/>
                  </w:rPr>
                </w:rPrChange>
              </w:rPr>
            </w:pPr>
          </w:p>
        </w:tc>
        <w:tc>
          <w:tcPr>
            <w:tcW w:w="2391" w:type="dxa"/>
            <w:shd w:val="clear" w:color="auto" w:fill="auto"/>
            <w:vAlign w:val="center"/>
            <w:hideMark/>
            <w:tcPrChange w:id="119" w:author="Jason Kirby" w:date="2020-11-03T09:38:00Z">
              <w:tcPr>
                <w:tcW w:w="0" w:type="auto"/>
                <w:hideMark/>
              </w:tcPr>
            </w:tcPrChange>
          </w:tcPr>
          <w:p w14:paraId="01FE15CF"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Core</w:t>
            </w:r>
          </w:p>
        </w:tc>
        <w:tc>
          <w:tcPr>
            <w:tcW w:w="7599" w:type="dxa"/>
            <w:shd w:val="clear" w:color="auto" w:fill="auto"/>
            <w:vAlign w:val="bottom"/>
            <w:hideMark/>
            <w:tcPrChange w:id="120" w:author="Jason Kirby" w:date="2020-11-03T09:38:00Z">
              <w:tcPr>
                <w:tcW w:w="0" w:type="auto"/>
                <w:gridSpan w:val="2"/>
                <w:hideMark/>
              </w:tcPr>
            </w:tcPrChange>
          </w:tcPr>
          <w:p w14:paraId="0B975482"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Any data/information that is deemed essential to the continuance and delivery of any activity/process that is central to National Grid’s normal day-to-day activities. Such data would affect the ability of the company to manage its businesses effectively with consequential impacts on business profitability and reputation.</w:t>
            </w:r>
          </w:p>
        </w:tc>
      </w:tr>
      <w:tr w:rsidR="00DB0767" w:rsidRPr="00206F59" w14:paraId="161B3A37" w14:textId="77777777" w:rsidTr="00206F59">
        <w:tblPrEx>
          <w:tblPrExChange w:id="121" w:author="Jason Kirby" w:date="2020-11-03T09:40:00Z">
            <w:tblPrEx>
              <w:tblInd w:w="-5" w:type="dxa"/>
            </w:tblPrEx>
          </w:tblPrExChange>
        </w:tblPrEx>
        <w:trPr>
          <w:trHeight w:val="580"/>
          <w:trPrChange w:id="122" w:author="Jason Kirby" w:date="2020-11-03T09:40:00Z">
            <w:trPr>
              <w:gridAfter w:val="0"/>
              <w:trHeight w:val="580"/>
            </w:trPr>
          </w:trPrChange>
        </w:trPr>
        <w:tc>
          <w:tcPr>
            <w:tcW w:w="900" w:type="dxa"/>
            <w:vMerge/>
            <w:vAlign w:val="center"/>
            <w:hideMark/>
            <w:tcPrChange w:id="123" w:author="Jason Kirby" w:date="2020-11-03T09:40:00Z">
              <w:tcPr>
                <w:tcW w:w="0" w:type="auto"/>
                <w:gridSpan w:val="2"/>
                <w:vMerge/>
                <w:hideMark/>
              </w:tcPr>
            </w:tcPrChange>
          </w:tcPr>
          <w:p w14:paraId="3CF73B3F"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124" w:author="Jason Kirby" w:date="2020-11-03T09:42:00Z">
                  <w:rPr>
                    <w:rFonts w:ascii="Calibri" w:eastAsia="Times New Roman" w:hAnsi="Calibri" w:cs="Calibri"/>
                    <w:color w:val="FFFFFF"/>
                    <w:lang w:eastAsia="en-GB"/>
                  </w:rPr>
                </w:rPrChange>
              </w:rPr>
            </w:pPr>
          </w:p>
        </w:tc>
        <w:tc>
          <w:tcPr>
            <w:tcW w:w="2391" w:type="dxa"/>
            <w:shd w:val="clear" w:color="auto" w:fill="auto"/>
            <w:vAlign w:val="center"/>
            <w:hideMark/>
            <w:tcPrChange w:id="125" w:author="Jason Kirby" w:date="2020-11-03T09:40:00Z">
              <w:tcPr>
                <w:tcW w:w="0" w:type="auto"/>
                <w:hideMark/>
              </w:tcPr>
            </w:tcPrChange>
          </w:tcPr>
          <w:p w14:paraId="73A8A245"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Efficiency and Performance</w:t>
            </w:r>
          </w:p>
        </w:tc>
        <w:tc>
          <w:tcPr>
            <w:tcW w:w="7599" w:type="dxa"/>
            <w:shd w:val="clear" w:color="auto" w:fill="auto"/>
            <w:vAlign w:val="bottom"/>
            <w:hideMark/>
            <w:tcPrChange w:id="126" w:author="Jason Kirby" w:date="2020-11-03T09:40:00Z">
              <w:tcPr>
                <w:tcW w:w="0" w:type="auto"/>
                <w:gridSpan w:val="2"/>
                <w:hideMark/>
              </w:tcPr>
            </w:tcPrChange>
          </w:tcPr>
          <w:p w14:paraId="27662EB9"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Data that if incomplete, inaccurate or missing is unlikely to have a significant impact upon the public or the business in the short to medium term but may impact on the efficiency and performance of National Grid over time.</w:t>
            </w:r>
          </w:p>
        </w:tc>
      </w:tr>
      <w:tr w:rsidR="00DB0767" w:rsidRPr="00206F59" w14:paraId="4E18326F" w14:textId="77777777" w:rsidTr="00206F59">
        <w:tblPrEx>
          <w:tblPrExChange w:id="127" w:author="Jason Kirby" w:date="2020-11-03T09:40:00Z">
            <w:tblPrEx>
              <w:tblInd w:w="-5" w:type="dxa"/>
            </w:tblPrEx>
          </w:tblPrExChange>
        </w:tblPrEx>
        <w:trPr>
          <w:trHeight w:val="1960"/>
          <w:trPrChange w:id="128" w:author="Jason Kirby" w:date="2020-11-03T09:40:00Z">
            <w:trPr>
              <w:gridAfter w:val="0"/>
              <w:trHeight w:val="1960"/>
            </w:trPr>
          </w:trPrChange>
        </w:trPr>
        <w:tc>
          <w:tcPr>
            <w:tcW w:w="900" w:type="dxa"/>
            <w:shd w:val="clear" w:color="auto" w:fill="002060"/>
            <w:textDirection w:val="btLr"/>
            <w:vAlign w:val="center"/>
            <w:hideMark/>
            <w:tcPrChange w:id="129" w:author="Jason Kirby" w:date="2020-11-03T09:40:00Z">
              <w:tcPr>
                <w:tcW w:w="0" w:type="auto"/>
                <w:gridSpan w:val="2"/>
                <w:hideMark/>
              </w:tcPr>
            </w:tcPrChange>
          </w:tcPr>
          <w:p w14:paraId="2D94FCA4"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eastAsia="en-GB"/>
                <w:rPrChange w:id="130" w:author="Jason Kirby" w:date="2020-11-03T09:42:00Z">
                  <w:rPr>
                    <w:rFonts w:ascii="Calibri" w:eastAsia="Times New Roman" w:hAnsi="Calibri" w:cs="Calibri"/>
                    <w:color w:val="FFFFFF"/>
                    <w:lang w:eastAsia="en-GB"/>
                  </w:rPr>
                </w:rPrChange>
              </w:rPr>
            </w:pPr>
            <w:r w:rsidRPr="00206F59">
              <w:rPr>
                <w:rFonts w:ascii="Arial" w:eastAsia="Times New Roman" w:hAnsi="Arial" w:cs="Arial"/>
                <w:b/>
                <w:bCs/>
                <w:color w:val="FFFFFF" w:themeColor="background1"/>
                <w:sz w:val="18"/>
                <w:szCs w:val="18"/>
                <w:lang w:val="en-US" w:eastAsia="en-GB"/>
              </w:rPr>
              <w:t>Information Recipients</w:t>
            </w:r>
          </w:p>
        </w:tc>
        <w:tc>
          <w:tcPr>
            <w:tcW w:w="2391" w:type="dxa"/>
            <w:shd w:val="clear" w:color="auto" w:fill="auto"/>
            <w:vAlign w:val="center"/>
            <w:hideMark/>
            <w:tcPrChange w:id="131" w:author="Jason Kirby" w:date="2020-11-03T09:40:00Z">
              <w:tcPr>
                <w:tcW w:w="0" w:type="auto"/>
                <w:hideMark/>
              </w:tcPr>
            </w:tcPrChange>
          </w:tcPr>
          <w:p w14:paraId="47ACDCF2"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External Organizations</w:t>
            </w:r>
          </w:p>
        </w:tc>
        <w:tc>
          <w:tcPr>
            <w:tcW w:w="7599" w:type="dxa"/>
            <w:shd w:val="clear" w:color="auto" w:fill="auto"/>
            <w:vAlign w:val="center"/>
            <w:hideMark/>
            <w:tcPrChange w:id="132" w:author="Jason Kirby" w:date="2020-11-03T09:40:00Z">
              <w:tcPr>
                <w:tcW w:w="0" w:type="auto"/>
                <w:gridSpan w:val="2"/>
                <w:hideMark/>
              </w:tcPr>
            </w:tcPrChange>
          </w:tcPr>
          <w:p w14:paraId="4DA500B0"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Regulators, Auditing Entities, Trading Partners, Third Parties, Suppliers, among others.</w:t>
            </w:r>
          </w:p>
        </w:tc>
      </w:tr>
      <w:tr w:rsidR="00DB0767" w:rsidRPr="00206F59" w14:paraId="5C281900" w14:textId="77777777" w:rsidTr="00206F59">
        <w:trPr>
          <w:trHeight w:val="290"/>
        </w:trPr>
        <w:tc>
          <w:tcPr>
            <w:tcW w:w="900" w:type="dxa"/>
            <w:vMerge w:val="restart"/>
            <w:shd w:val="clear" w:color="auto" w:fill="002060"/>
            <w:textDirection w:val="btLr"/>
            <w:vAlign w:val="center"/>
            <w:hideMark/>
          </w:tcPr>
          <w:p w14:paraId="1153A5A4"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val="en-US" w:eastAsia="en-GB"/>
              </w:rPr>
            </w:pPr>
            <w:r w:rsidRPr="00206F59">
              <w:rPr>
                <w:rFonts w:ascii="Arial" w:eastAsia="Times New Roman" w:hAnsi="Arial" w:cs="Arial"/>
                <w:b/>
                <w:bCs/>
                <w:color w:val="FFFFFF" w:themeColor="background1"/>
                <w:sz w:val="18"/>
                <w:szCs w:val="18"/>
                <w:lang w:val="en-US" w:eastAsia="en-GB"/>
              </w:rPr>
              <w:t>Cloud</w:t>
            </w:r>
          </w:p>
        </w:tc>
        <w:tc>
          <w:tcPr>
            <w:tcW w:w="2391" w:type="dxa"/>
            <w:vMerge w:val="restart"/>
            <w:shd w:val="clear" w:color="auto" w:fill="auto"/>
            <w:vAlign w:val="center"/>
            <w:hideMark/>
          </w:tcPr>
          <w:p w14:paraId="51064BD6"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Private Cloud</w:t>
            </w:r>
          </w:p>
        </w:tc>
        <w:tc>
          <w:tcPr>
            <w:tcW w:w="7599" w:type="dxa"/>
            <w:shd w:val="clear" w:color="auto" w:fill="auto"/>
            <w:vAlign w:val="bottom"/>
            <w:hideMark/>
          </w:tcPr>
          <w:p w14:paraId="7998209D"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Data separated both logically and physically.</w:t>
            </w:r>
          </w:p>
        </w:tc>
      </w:tr>
      <w:tr w:rsidR="00DB0767" w:rsidRPr="00206F59" w14:paraId="5AF25AAA" w14:textId="77777777" w:rsidTr="00206F59">
        <w:trPr>
          <w:trHeight w:val="290"/>
        </w:trPr>
        <w:tc>
          <w:tcPr>
            <w:tcW w:w="900" w:type="dxa"/>
            <w:vMerge/>
            <w:vAlign w:val="center"/>
            <w:hideMark/>
          </w:tcPr>
          <w:p w14:paraId="0953F97C" w14:textId="77777777" w:rsidR="00DB0767" w:rsidRPr="00206F59" w:rsidRDefault="00DB0767" w:rsidP="00DB0767">
            <w:pPr>
              <w:spacing w:after="0" w:line="240" w:lineRule="auto"/>
              <w:rPr>
                <w:rFonts w:ascii="Arial" w:eastAsia="Times New Roman" w:hAnsi="Arial" w:cs="Arial"/>
                <w:b/>
                <w:color w:val="FFFFFF" w:themeColor="background1"/>
                <w:sz w:val="18"/>
                <w:szCs w:val="18"/>
                <w:lang w:eastAsia="en-GB"/>
                <w:rPrChange w:id="133" w:author="Jason Kirby" w:date="2020-11-03T09:42:00Z">
                  <w:rPr>
                    <w:rFonts w:ascii="Calibri" w:eastAsia="Times New Roman" w:hAnsi="Calibri" w:cs="Calibri"/>
                    <w:color w:val="FFFFFF"/>
                    <w:lang w:eastAsia="en-GB"/>
                  </w:rPr>
                </w:rPrChange>
              </w:rPr>
            </w:pPr>
          </w:p>
        </w:tc>
        <w:tc>
          <w:tcPr>
            <w:tcW w:w="2391" w:type="dxa"/>
            <w:vMerge/>
            <w:vAlign w:val="center"/>
            <w:hideMark/>
          </w:tcPr>
          <w:p w14:paraId="7596AD69"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
          <w:p w14:paraId="30878B28"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Dedicated infrastructure and logical space.</w:t>
            </w:r>
          </w:p>
        </w:tc>
      </w:tr>
      <w:tr w:rsidR="00DB0767" w:rsidRPr="00206F59" w14:paraId="0859E07F" w14:textId="77777777" w:rsidTr="00206F59">
        <w:trPr>
          <w:trHeight w:val="290"/>
        </w:trPr>
        <w:tc>
          <w:tcPr>
            <w:tcW w:w="900" w:type="dxa"/>
            <w:vMerge/>
            <w:vAlign w:val="center"/>
            <w:hideMark/>
          </w:tcPr>
          <w:p w14:paraId="1E8D237F" w14:textId="77777777" w:rsidR="00DB0767" w:rsidRPr="00206F59" w:rsidRDefault="00DB0767" w:rsidP="00DB0767">
            <w:pPr>
              <w:spacing w:after="0" w:line="240" w:lineRule="auto"/>
              <w:rPr>
                <w:rFonts w:ascii="Arial" w:eastAsia="Times New Roman" w:hAnsi="Arial" w:cs="Arial"/>
                <w:b/>
                <w:color w:val="FFFFFF" w:themeColor="background1"/>
                <w:sz w:val="18"/>
                <w:szCs w:val="18"/>
                <w:lang w:eastAsia="en-GB"/>
                <w:rPrChange w:id="134" w:author="Jason Kirby" w:date="2020-11-03T09:42:00Z">
                  <w:rPr>
                    <w:rFonts w:ascii="Calibri" w:eastAsia="Times New Roman" w:hAnsi="Calibri" w:cs="Calibri"/>
                    <w:color w:val="FFFFFF"/>
                    <w:lang w:eastAsia="en-GB"/>
                  </w:rPr>
                </w:rPrChange>
              </w:rPr>
            </w:pPr>
          </w:p>
        </w:tc>
        <w:tc>
          <w:tcPr>
            <w:tcW w:w="2391" w:type="dxa"/>
            <w:vMerge w:val="restart"/>
            <w:shd w:val="clear" w:color="auto" w:fill="auto"/>
            <w:vAlign w:val="center"/>
            <w:hideMark/>
          </w:tcPr>
          <w:p w14:paraId="27977CA8"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Hybrid Cloud</w:t>
            </w:r>
          </w:p>
        </w:tc>
        <w:tc>
          <w:tcPr>
            <w:tcW w:w="7599" w:type="dxa"/>
            <w:shd w:val="clear" w:color="auto" w:fill="auto"/>
            <w:vAlign w:val="bottom"/>
            <w:hideMark/>
          </w:tcPr>
          <w:p w14:paraId="7995F160"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Data logically separated but not physically</w:t>
            </w:r>
          </w:p>
        </w:tc>
      </w:tr>
      <w:tr w:rsidR="00DB0767" w:rsidRPr="00206F59" w14:paraId="2E7C6E38" w14:textId="77777777" w:rsidTr="00206F59">
        <w:trPr>
          <w:trHeight w:val="290"/>
        </w:trPr>
        <w:tc>
          <w:tcPr>
            <w:tcW w:w="900" w:type="dxa"/>
            <w:vMerge/>
            <w:vAlign w:val="center"/>
            <w:hideMark/>
          </w:tcPr>
          <w:p w14:paraId="7B061BE9" w14:textId="77777777" w:rsidR="00DB0767" w:rsidRPr="00206F59" w:rsidRDefault="00DB0767" w:rsidP="00DB0767">
            <w:pPr>
              <w:spacing w:after="0" w:line="240" w:lineRule="auto"/>
              <w:rPr>
                <w:rFonts w:ascii="Arial" w:eastAsia="Times New Roman" w:hAnsi="Arial" w:cs="Arial"/>
                <w:b/>
                <w:color w:val="FFFFFF" w:themeColor="background1"/>
                <w:sz w:val="18"/>
                <w:szCs w:val="18"/>
                <w:lang w:eastAsia="en-GB"/>
                <w:rPrChange w:id="135" w:author="Jason Kirby" w:date="2020-11-03T09:42:00Z">
                  <w:rPr>
                    <w:rFonts w:ascii="Calibri" w:eastAsia="Times New Roman" w:hAnsi="Calibri" w:cs="Calibri"/>
                    <w:color w:val="FFFFFF"/>
                    <w:lang w:eastAsia="en-GB"/>
                  </w:rPr>
                </w:rPrChange>
              </w:rPr>
            </w:pPr>
          </w:p>
        </w:tc>
        <w:tc>
          <w:tcPr>
            <w:tcW w:w="2391" w:type="dxa"/>
            <w:vMerge/>
            <w:vAlign w:val="center"/>
            <w:hideMark/>
          </w:tcPr>
          <w:p w14:paraId="3469A731"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
          <w:p w14:paraId="543FCBDB"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Same infrastructure to other clients, but separate logical space.</w:t>
            </w:r>
          </w:p>
        </w:tc>
      </w:tr>
      <w:tr w:rsidR="00DB0767" w:rsidRPr="00206F59" w14:paraId="608C9415" w14:textId="77777777" w:rsidTr="00206F59">
        <w:trPr>
          <w:trHeight w:val="290"/>
        </w:trPr>
        <w:tc>
          <w:tcPr>
            <w:tcW w:w="900" w:type="dxa"/>
            <w:vMerge w:val="restart"/>
            <w:shd w:val="clear" w:color="auto" w:fill="002060"/>
            <w:textDirection w:val="btLr"/>
            <w:vAlign w:val="center"/>
            <w:hideMark/>
          </w:tcPr>
          <w:p w14:paraId="769D3621" w14:textId="77777777" w:rsidR="00DB0767" w:rsidRPr="00206F59" w:rsidRDefault="00DB0767" w:rsidP="00DB0767">
            <w:pPr>
              <w:spacing w:after="0" w:line="240" w:lineRule="auto"/>
              <w:ind w:left="113" w:right="113"/>
              <w:jc w:val="center"/>
              <w:rPr>
                <w:rFonts w:ascii="Arial" w:eastAsia="Times New Roman" w:hAnsi="Arial" w:cs="Arial"/>
                <w:b/>
                <w:bCs/>
                <w:color w:val="FFFFFF" w:themeColor="background1"/>
                <w:sz w:val="18"/>
                <w:szCs w:val="18"/>
                <w:lang w:val="en-US" w:eastAsia="en-GB"/>
              </w:rPr>
            </w:pPr>
            <w:r w:rsidRPr="00206F59">
              <w:rPr>
                <w:rFonts w:ascii="Arial" w:eastAsia="Times New Roman" w:hAnsi="Arial" w:cs="Arial"/>
                <w:b/>
                <w:bCs/>
                <w:color w:val="FFFFFF" w:themeColor="background1"/>
                <w:sz w:val="18"/>
                <w:szCs w:val="18"/>
                <w:lang w:val="en-US" w:eastAsia="en-GB"/>
              </w:rPr>
              <w:t xml:space="preserve">System </w:t>
            </w:r>
          </w:p>
          <w:p w14:paraId="08327D63" w14:textId="77777777" w:rsidR="00DB0767" w:rsidRPr="00206F59" w:rsidRDefault="00DB0767" w:rsidP="00DB0767">
            <w:pPr>
              <w:spacing w:after="0" w:line="240" w:lineRule="auto"/>
              <w:ind w:left="113" w:right="113"/>
              <w:jc w:val="center"/>
              <w:rPr>
                <w:rFonts w:ascii="Arial" w:eastAsia="Times New Roman" w:hAnsi="Arial" w:cs="Arial"/>
                <w:b/>
                <w:bCs/>
                <w:color w:val="FFFFFF" w:themeColor="background1"/>
                <w:sz w:val="18"/>
                <w:szCs w:val="18"/>
                <w:lang w:val="en-US" w:eastAsia="en-GB"/>
              </w:rPr>
            </w:pPr>
            <w:r w:rsidRPr="00206F59">
              <w:rPr>
                <w:rFonts w:ascii="Arial" w:eastAsia="Times New Roman" w:hAnsi="Arial" w:cs="Arial"/>
                <w:b/>
                <w:bCs/>
                <w:color w:val="FFFFFF" w:themeColor="background1"/>
                <w:sz w:val="18"/>
                <w:szCs w:val="18"/>
                <w:lang w:val="en-US" w:eastAsia="en-GB"/>
              </w:rPr>
              <w:t xml:space="preserve">Accessibility </w:t>
            </w:r>
          </w:p>
          <w:p w14:paraId="1400F9F0" w14:textId="77777777" w:rsidR="00DB0767" w:rsidRPr="00206F59" w:rsidRDefault="00DB0767" w:rsidP="00DB0767">
            <w:pPr>
              <w:spacing w:after="0" w:line="240" w:lineRule="auto"/>
              <w:ind w:left="113" w:right="113"/>
              <w:jc w:val="center"/>
              <w:rPr>
                <w:rFonts w:ascii="Arial" w:eastAsia="Times New Roman" w:hAnsi="Arial" w:cs="Arial"/>
                <w:b/>
                <w:bCs/>
                <w:color w:val="FFFFFF" w:themeColor="background1"/>
                <w:sz w:val="18"/>
                <w:szCs w:val="18"/>
                <w:lang w:eastAsia="en-GB"/>
              </w:rPr>
            </w:pPr>
            <w:r w:rsidRPr="00206F59">
              <w:rPr>
                <w:rFonts w:ascii="Arial" w:eastAsia="Times New Roman" w:hAnsi="Arial" w:cs="Arial"/>
                <w:b/>
                <w:bCs/>
                <w:color w:val="FFFFFF" w:themeColor="background1"/>
                <w:sz w:val="18"/>
                <w:szCs w:val="18"/>
                <w:lang w:val="en-US" w:eastAsia="en-GB"/>
              </w:rPr>
              <w:t>Types</w:t>
            </w:r>
          </w:p>
        </w:tc>
        <w:tc>
          <w:tcPr>
            <w:tcW w:w="2391" w:type="dxa"/>
            <w:vMerge w:val="restart"/>
            <w:shd w:val="clear" w:color="auto" w:fill="auto"/>
            <w:vAlign w:val="center"/>
            <w:hideMark/>
          </w:tcPr>
          <w:p w14:paraId="04811DCB"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Public Cloud</w:t>
            </w:r>
          </w:p>
        </w:tc>
        <w:tc>
          <w:tcPr>
            <w:tcW w:w="7599" w:type="dxa"/>
            <w:shd w:val="clear" w:color="auto" w:fill="auto"/>
            <w:vAlign w:val="bottom"/>
            <w:hideMark/>
          </w:tcPr>
          <w:p w14:paraId="6860B1A9"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Data not logically or Physically separated</w:t>
            </w:r>
          </w:p>
        </w:tc>
      </w:tr>
      <w:tr w:rsidR="00DB0767" w:rsidRPr="00206F59" w14:paraId="6C747BFC" w14:textId="77777777" w:rsidTr="00206F59">
        <w:trPr>
          <w:trHeight w:val="290"/>
        </w:trPr>
        <w:tc>
          <w:tcPr>
            <w:tcW w:w="900" w:type="dxa"/>
            <w:vMerge/>
            <w:vAlign w:val="center"/>
            <w:hideMark/>
          </w:tcPr>
          <w:p w14:paraId="0C19D4DB" w14:textId="77777777" w:rsidR="00DB0767" w:rsidRPr="00206F59" w:rsidRDefault="00DB0767" w:rsidP="00DB0767">
            <w:pPr>
              <w:spacing w:after="0" w:line="240" w:lineRule="auto"/>
              <w:jc w:val="center"/>
              <w:rPr>
                <w:rFonts w:ascii="Arial" w:eastAsia="Times New Roman" w:hAnsi="Arial" w:cs="Arial"/>
                <w:b/>
                <w:color w:val="FFFFFF" w:themeColor="background1"/>
                <w:sz w:val="18"/>
                <w:szCs w:val="18"/>
                <w:lang w:eastAsia="en-GB"/>
                <w:rPrChange w:id="136" w:author="Jason Kirby" w:date="2020-11-03T09:42:00Z">
                  <w:rPr>
                    <w:rFonts w:ascii="Calibri" w:eastAsia="Times New Roman" w:hAnsi="Calibri" w:cs="Calibri"/>
                    <w:color w:val="FFFFFF"/>
                    <w:lang w:eastAsia="en-GB"/>
                  </w:rPr>
                </w:rPrChange>
              </w:rPr>
            </w:pPr>
          </w:p>
        </w:tc>
        <w:tc>
          <w:tcPr>
            <w:tcW w:w="2391" w:type="dxa"/>
            <w:vMerge/>
            <w:vAlign w:val="center"/>
            <w:hideMark/>
          </w:tcPr>
          <w:p w14:paraId="56078643"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
          <w:p w14:paraId="79B694B9"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Same infrastructure and logical space to other clients.</w:t>
            </w:r>
          </w:p>
        </w:tc>
      </w:tr>
      <w:tr w:rsidR="00DB0767" w:rsidRPr="00206F59" w14:paraId="33DA5E73" w14:textId="77777777" w:rsidTr="00206F59">
        <w:trPr>
          <w:trHeight w:val="290"/>
        </w:trPr>
        <w:tc>
          <w:tcPr>
            <w:tcW w:w="900" w:type="dxa"/>
            <w:vMerge/>
            <w:textDirection w:val="btLr"/>
            <w:vAlign w:val="center"/>
            <w:hideMark/>
          </w:tcPr>
          <w:p w14:paraId="4BC55946" w14:textId="77777777" w:rsidR="00DB0767" w:rsidRPr="00206F59" w:rsidRDefault="00DB0767" w:rsidP="00DB0767">
            <w:pPr>
              <w:spacing w:after="0" w:line="240" w:lineRule="auto"/>
              <w:jc w:val="center"/>
              <w:rPr>
                <w:rFonts w:ascii="Arial" w:eastAsia="Times New Roman" w:hAnsi="Arial" w:cs="Arial"/>
                <w:b/>
                <w:color w:val="FFFFFF" w:themeColor="background1"/>
                <w:sz w:val="18"/>
                <w:szCs w:val="18"/>
                <w:lang w:eastAsia="en-GB"/>
                <w:rPrChange w:id="137" w:author="Jason Kirby" w:date="2020-11-03T09:42:00Z">
                  <w:rPr>
                    <w:rFonts w:ascii="Calibri" w:eastAsia="Times New Roman" w:hAnsi="Calibri" w:cs="Calibri"/>
                    <w:color w:val="FFFFFF"/>
                    <w:lang w:eastAsia="en-GB"/>
                  </w:rPr>
                </w:rPrChange>
              </w:rPr>
            </w:pPr>
          </w:p>
        </w:tc>
        <w:tc>
          <w:tcPr>
            <w:tcW w:w="2391" w:type="dxa"/>
            <w:vMerge w:val="restart"/>
            <w:shd w:val="clear" w:color="auto" w:fill="auto"/>
            <w:vAlign w:val="center"/>
            <w:hideMark/>
          </w:tcPr>
          <w:p w14:paraId="6CFEAD77"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Local Access</w:t>
            </w:r>
          </w:p>
        </w:tc>
        <w:tc>
          <w:tcPr>
            <w:tcW w:w="7599" w:type="dxa"/>
            <w:shd w:val="clear" w:color="auto" w:fill="auto"/>
            <w:vAlign w:val="bottom"/>
            <w:hideMark/>
          </w:tcPr>
          <w:p w14:paraId="0151A2AC"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The solution requires an individual to be physically present to access it.</w:t>
            </w:r>
          </w:p>
        </w:tc>
      </w:tr>
      <w:tr w:rsidR="00DB0767" w:rsidRPr="00206F59" w14:paraId="164A8A59" w14:textId="77777777" w:rsidTr="00206F59">
        <w:trPr>
          <w:trHeight w:val="290"/>
        </w:trPr>
        <w:tc>
          <w:tcPr>
            <w:tcW w:w="900" w:type="dxa"/>
            <w:vMerge/>
            <w:vAlign w:val="center"/>
            <w:hideMark/>
          </w:tcPr>
          <w:p w14:paraId="5B6643EF"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138" w:author="Jason Kirby" w:date="2020-11-03T09:42:00Z">
                  <w:rPr>
                    <w:rFonts w:ascii="Calibri" w:eastAsia="Times New Roman" w:hAnsi="Calibri" w:cs="Calibri"/>
                    <w:color w:val="FFFFFF"/>
                    <w:lang w:eastAsia="en-GB"/>
                  </w:rPr>
                </w:rPrChange>
              </w:rPr>
            </w:pPr>
          </w:p>
        </w:tc>
        <w:tc>
          <w:tcPr>
            <w:tcW w:w="2391" w:type="dxa"/>
            <w:vMerge/>
            <w:vAlign w:val="center"/>
            <w:hideMark/>
          </w:tcPr>
          <w:p w14:paraId="7D490B37"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
          <w:p w14:paraId="764027FA"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Current production environments such as GMS, EMS, direct server access, among others</w:t>
            </w:r>
          </w:p>
        </w:tc>
      </w:tr>
      <w:tr w:rsidR="00DB0767" w:rsidRPr="00206F59" w14:paraId="02F57733" w14:textId="77777777" w:rsidTr="00206F59">
        <w:trPr>
          <w:trHeight w:val="290"/>
        </w:trPr>
        <w:tc>
          <w:tcPr>
            <w:tcW w:w="900" w:type="dxa"/>
            <w:vMerge/>
            <w:vAlign w:val="center"/>
            <w:hideMark/>
          </w:tcPr>
          <w:p w14:paraId="44AA3ACB"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139" w:author="Jason Kirby" w:date="2020-11-03T09:42:00Z">
                  <w:rPr>
                    <w:rFonts w:ascii="Calibri" w:eastAsia="Times New Roman" w:hAnsi="Calibri" w:cs="Calibri"/>
                    <w:color w:val="FFFFFF"/>
                    <w:lang w:eastAsia="en-GB"/>
                  </w:rPr>
                </w:rPrChange>
              </w:rPr>
            </w:pPr>
          </w:p>
        </w:tc>
        <w:tc>
          <w:tcPr>
            <w:tcW w:w="2391" w:type="dxa"/>
            <w:vMerge w:val="restart"/>
            <w:shd w:val="clear" w:color="auto" w:fill="auto"/>
            <w:vAlign w:val="center"/>
            <w:hideMark/>
          </w:tcPr>
          <w:p w14:paraId="519E5C01"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Intranet Access</w:t>
            </w:r>
          </w:p>
        </w:tc>
        <w:tc>
          <w:tcPr>
            <w:tcW w:w="7599" w:type="dxa"/>
            <w:shd w:val="clear" w:color="auto" w:fill="auto"/>
            <w:vAlign w:val="bottom"/>
            <w:hideMark/>
          </w:tcPr>
          <w:p w14:paraId="433C7F89"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The solution enables an individual to only access it through the corporate VPN environment.</w:t>
            </w:r>
          </w:p>
        </w:tc>
      </w:tr>
      <w:tr w:rsidR="00DB0767" w:rsidRPr="00206F59" w14:paraId="359C374E" w14:textId="77777777" w:rsidTr="00206F59">
        <w:trPr>
          <w:trHeight w:val="290"/>
        </w:trPr>
        <w:tc>
          <w:tcPr>
            <w:tcW w:w="900" w:type="dxa"/>
            <w:vMerge/>
            <w:vAlign w:val="center"/>
            <w:hideMark/>
          </w:tcPr>
          <w:p w14:paraId="1DEA9D7F"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140" w:author="Jason Kirby" w:date="2020-11-03T09:42:00Z">
                  <w:rPr>
                    <w:rFonts w:ascii="Calibri" w:eastAsia="Times New Roman" w:hAnsi="Calibri" w:cs="Calibri"/>
                    <w:color w:val="FFFFFF"/>
                    <w:lang w:eastAsia="en-GB"/>
                  </w:rPr>
                </w:rPrChange>
              </w:rPr>
            </w:pPr>
          </w:p>
        </w:tc>
        <w:tc>
          <w:tcPr>
            <w:tcW w:w="2391" w:type="dxa"/>
            <w:vMerge/>
            <w:vAlign w:val="center"/>
            <w:hideMark/>
          </w:tcPr>
          <w:p w14:paraId="4CA8CCEE"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
          <w:p w14:paraId="02CAB55C"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Current production environments such as SAP, GBE, Salesforce, among others</w:t>
            </w:r>
          </w:p>
        </w:tc>
      </w:tr>
      <w:tr w:rsidR="00DB0767" w:rsidRPr="00206F59" w14:paraId="78B1556E" w14:textId="77777777" w:rsidTr="00206F59">
        <w:trPr>
          <w:trHeight w:val="290"/>
        </w:trPr>
        <w:tc>
          <w:tcPr>
            <w:tcW w:w="900" w:type="dxa"/>
            <w:vMerge/>
            <w:vAlign w:val="center"/>
            <w:hideMark/>
          </w:tcPr>
          <w:p w14:paraId="45027D9C"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141" w:author="Jason Kirby" w:date="2020-11-03T09:42:00Z">
                  <w:rPr>
                    <w:rFonts w:ascii="Calibri" w:eastAsia="Times New Roman" w:hAnsi="Calibri" w:cs="Calibri"/>
                    <w:color w:val="FFFFFF"/>
                    <w:lang w:eastAsia="en-GB"/>
                  </w:rPr>
                </w:rPrChange>
              </w:rPr>
            </w:pPr>
          </w:p>
        </w:tc>
        <w:tc>
          <w:tcPr>
            <w:tcW w:w="2391" w:type="dxa"/>
            <w:vMerge w:val="restart"/>
            <w:shd w:val="clear" w:color="auto" w:fill="auto"/>
            <w:vAlign w:val="center"/>
            <w:hideMark/>
          </w:tcPr>
          <w:p w14:paraId="0B99A517"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Internet Access</w:t>
            </w:r>
          </w:p>
        </w:tc>
        <w:tc>
          <w:tcPr>
            <w:tcW w:w="7599" w:type="dxa"/>
            <w:shd w:val="clear" w:color="auto" w:fill="auto"/>
            <w:vAlign w:val="bottom"/>
            <w:hideMark/>
          </w:tcPr>
          <w:p w14:paraId="205F078C"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The solution enables an individual to access it publicly from outside the corporate VPN environment.</w:t>
            </w:r>
          </w:p>
        </w:tc>
      </w:tr>
      <w:tr w:rsidR="00DB0767" w:rsidRPr="00206F59" w14:paraId="00B79D2D" w14:textId="77777777" w:rsidTr="00206F59">
        <w:trPr>
          <w:trHeight w:val="290"/>
        </w:trPr>
        <w:tc>
          <w:tcPr>
            <w:tcW w:w="900" w:type="dxa"/>
            <w:vMerge/>
            <w:vAlign w:val="center"/>
            <w:hideMark/>
          </w:tcPr>
          <w:p w14:paraId="4627596B"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142" w:author="Jason Kirby" w:date="2020-11-03T09:42:00Z">
                  <w:rPr>
                    <w:rFonts w:ascii="Calibri" w:eastAsia="Times New Roman" w:hAnsi="Calibri" w:cs="Calibri"/>
                    <w:color w:val="FFFFFF"/>
                    <w:lang w:eastAsia="en-GB"/>
                  </w:rPr>
                </w:rPrChange>
              </w:rPr>
            </w:pPr>
          </w:p>
        </w:tc>
        <w:tc>
          <w:tcPr>
            <w:tcW w:w="2391" w:type="dxa"/>
            <w:vMerge/>
            <w:vAlign w:val="center"/>
            <w:hideMark/>
          </w:tcPr>
          <w:p w14:paraId="6E9E2C78"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
          <w:p w14:paraId="451CE630"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Current production environments such as nationalgrid.com</w:t>
            </w:r>
          </w:p>
        </w:tc>
      </w:tr>
      <w:tr w:rsidR="00DB0767" w:rsidRPr="00206F59" w14:paraId="65251516" w14:textId="77777777" w:rsidTr="00206F59">
        <w:tblPrEx>
          <w:tblPrExChange w:id="143" w:author="Jason Kirby" w:date="2020-11-03T09:46:00Z">
            <w:tblPrEx>
              <w:tblInd w:w="-5" w:type="dxa"/>
            </w:tblPrEx>
          </w:tblPrExChange>
        </w:tblPrEx>
        <w:trPr>
          <w:trHeight w:val="951"/>
          <w:trPrChange w:id="144" w:author="Jason Kirby" w:date="2020-11-03T09:46:00Z">
            <w:trPr>
              <w:gridAfter w:val="0"/>
              <w:trHeight w:val="290"/>
            </w:trPr>
          </w:trPrChange>
        </w:trPr>
        <w:tc>
          <w:tcPr>
            <w:tcW w:w="900" w:type="dxa"/>
            <w:vMerge w:val="restart"/>
            <w:shd w:val="clear" w:color="auto" w:fill="002060"/>
            <w:textDirection w:val="btLr"/>
            <w:vAlign w:val="center"/>
            <w:hideMark/>
            <w:tcPrChange w:id="145" w:author="Jason Kirby" w:date="2020-11-03T09:46:00Z">
              <w:tcPr>
                <w:tcW w:w="0" w:type="auto"/>
                <w:gridSpan w:val="2"/>
                <w:vMerge w:val="restart"/>
                <w:hideMark/>
              </w:tcPr>
            </w:tcPrChange>
          </w:tcPr>
          <w:p w14:paraId="1F1583BE"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val="en-US" w:eastAsia="en-GB"/>
              </w:rPr>
            </w:pPr>
            <w:r w:rsidRPr="00206F59">
              <w:rPr>
                <w:rFonts w:ascii="Arial" w:eastAsia="Times New Roman" w:hAnsi="Arial" w:cs="Arial"/>
                <w:b/>
                <w:bCs/>
                <w:color w:val="FFFFFF" w:themeColor="background1"/>
                <w:sz w:val="18"/>
                <w:szCs w:val="18"/>
                <w:lang w:val="en-US" w:eastAsia="en-GB"/>
              </w:rPr>
              <w:t xml:space="preserve">Use of Third Party </w:t>
            </w:r>
          </w:p>
          <w:p w14:paraId="176BD2F0"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eastAsia="en-GB"/>
                <w:rPrChange w:id="146" w:author="Jason Kirby" w:date="2020-11-03T09:42:00Z">
                  <w:rPr>
                    <w:rFonts w:ascii="Calibri" w:eastAsia="Times New Roman" w:hAnsi="Calibri" w:cs="Calibri"/>
                    <w:color w:val="FFFFFF"/>
                    <w:lang w:eastAsia="en-GB"/>
                  </w:rPr>
                </w:rPrChange>
              </w:rPr>
            </w:pPr>
            <w:r w:rsidRPr="00206F59">
              <w:rPr>
                <w:rFonts w:ascii="Arial" w:eastAsia="Times New Roman" w:hAnsi="Arial" w:cs="Arial"/>
                <w:b/>
                <w:bCs/>
                <w:color w:val="FFFFFF" w:themeColor="background1"/>
                <w:sz w:val="18"/>
                <w:szCs w:val="18"/>
                <w:lang w:val="en-US" w:eastAsia="en-GB"/>
              </w:rPr>
              <w:t>&amp; Supplier Services</w:t>
            </w:r>
          </w:p>
        </w:tc>
        <w:tc>
          <w:tcPr>
            <w:tcW w:w="2391" w:type="dxa"/>
            <w:shd w:val="clear" w:color="auto" w:fill="auto"/>
            <w:vAlign w:val="center"/>
            <w:hideMark/>
            <w:tcPrChange w:id="147" w:author="Jason Kirby" w:date="2020-11-03T09:46:00Z">
              <w:tcPr>
                <w:tcW w:w="0" w:type="auto"/>
                <w:hideMark/>
              </w:tcPr>
            </w:tcPrChange>
          </w:tcPr>
          <w:p w14:paraId="1E880809"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Delivery Services</w:t>
            </w:r>
          </w:p>
        </w:tc>
        <w:tc>
          <w:tcPr>
            <w:tcW w:w="7599" w:type="dxa"/>
            <w:shd w:val="clear" w:color="auto" w:fill="auto"/>
            <w:vAlign w:val="center"/>
            <w:hideMark/>
            <w:tcPrChange w:id="148" w:author="Jason Kirby" w:date="2020-11-03T09:46:00Z">
              <w:tcPr>
                <w:tcW w:w="0" w:type="auto"/>
                <w:gridSpan w:val="2"/>
                <w:hideMark/>
              </w:tcPr>
            </w:tcPrChange>
          </w:tcPr>
          <w:p w14:paraId="63A8FDFF"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Service offering(s) that revolve around the Design, Development &amp; Implementation of an IT Solution or Product.</w:t>
            </w:r>
          </w:p>
        </w:tc>
      </w:tr>
      <w:tr w:rsidR="00DB0767" w:rsidRPr="00206F59" w14:paraId="3903ECAC" w14:textId="77777777" w:rsidTr="00206F59">
        <w:tblPrEx>
          <w:tblPrExChange w:id="149" w:author="Jason Kirby" w:date="2020-11-03T09:40:00Z">
            <w:tblPrEx>
              <w:tblInd w:w="-5" w:type="dxa"/>
            </w:tblPrEx>
          </w:tblPrExChange>
        </w:tblPrEx>
        <w:trPr>
          <w:trHeight w:val="1120"/>
          <w:trPrChange w:id="150" w:author="Jason Kirby" w:date="2020-11-03T09:40:00Z">
            <w:trPr>
              <w:gridAfter w:val="0"/>
              <w:trHeight w:val="900"/>
            </w:trPr>
          </w:trPrChange>
        </w:trPr>
        <w:tc>
          <w:tcPr>
            <w:tcW w:w="900" w:type="dxa"/>
            <w:vMerge/>
            <w:vAlign w:val="center"/>
            <w:hideMark/>
            <w:tcPrChange w:id="151" w:author="Jason Kirby" w:date="2020-11-03T09:40:00Z">
              <w:tcPr>
                <w:tcW w:w="0" w:type="auto"/>
                <w:gridSpan w:val="2"/>
                <w:vMerge/>
                <w:hideMark/>
              </w:tcPr>
            </w:tcPrChange>
          </w:tcPr>
          <w:p w14:paraId="5AA6CF4C" w14:textId="77777777" w:rsidR="00DB0767" w:rsidRPr="00206F59" w:rsidRDefault="00DB0767" w:rsidP="00DB0767">
            <w:pPr>
              <w:spacing w:after="0" w:line="240" w:lineRule="auto"/>
              <w:rPr>
                <w:rFonts w:ascii="Arial" w:eastAsia="Times New Roman" w:hAnsi="Arial" w:cs="Arial"/>
                <w:color w:val="FFFFFF" w:themeColor="background1"/>
                <w:sz w:val="18"/>
                <w:szCs w:val="18"/>
                <w:lang w:eastAsia="en-GB"/>
                <w:rPrChange w:id="152" w:author="Jason Kirby" w:date="2020-11-03T09:42:00Z">
                  <w:rPr>
                    <w:rFonts w:ascii="Calibri" w:eastAsia="Times New Roman" w:hAnsi="Calibri" w:cs="Calibri"/>
                    <w:color w:val="FFFFFF"/>
                    <w:lang w:eastAsia="en-GB"/>
                  </w:rPr>
                </w:rPrChange>
              </w:rPr>
            </w:pPr>
          </w:p>
        </w:tc>
        <w:tc>
          <w:tcPr>
            <w:tcW w:w="2391" w:type="dxa"/>
            <w:shd w:val="clear" w:color="auto" w:fill="auto"/>
            <w:vAlign w:val="center"/>
            <w:hideMark/>
            <w:tcPrChange w:id="153" w:author="Jason Kirby" w:date="2020-11-03T09:40:00Z">
              <w:tcPr>
                <w:tcW w:w="0" w:type="auto"/>
                <w:hideMark/>
              </w:tcPr>
            </w:tcPrChange>
          </w:tcPr>
          <w:p w14:paraId="4C6B7C70"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Continued Management Services</w:t>
            </w:r>
          </w:p>
        </w:tc>
        <w:tc>
          <w:tcPr>
            <w:tcW w:w="7599" w:type="dxa"/>
            <w:shd w:val="clear" w:color="auto" w:fill="auto"/>
            <w:vAlign w:val="center"/>
            <w:hideMark/>
            <w:tcPrChange w:id="154" w:author="Jason Kirby" w:date="2020-11-03T09:40:00Z">
              <w:tcPr>
                <w:tcW w:w="0" w:type="auto"/>
                <w:gridSpan w:val="2"/>
                <w:hideMark/>
              </w:tcPr>
            </w:tcPrChange>
          </w:tcPr>
          <w:p w14:paraId="5291A8C2"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Service offering(s) that revolve around the Post-Production Operations, Administration, and/or Maintenance Support of an IT Solution or Product.</w:t>
            </w:r>
          </w:p>
        </w:tc>
      </w:tr>
      <w:tr w:rsidR="00DB0767" w:rsidRPr="00206F59" w14:paraId="54C5B747" w14:textId="77777777" w:rsidTr="00206F59">
        <w:trPr>
          <w:trHeight w:val="580"/>
        </w:trPr>
        <w:tc>
          <w:tcPr>
            <w:tcW w:w="900" w:type="dxa"/>
            <w:vMerge w:val="restart"/>
            <w:shd w:val="clear" w:color="auto" w:fill="002060"/>
            <w:textDirection w:val="btLr"/>
            <w:vAlign w:val="center"/>
            <w:hideMark/>
          </w:tcPr>
          <w:p w14:paraId="669B6649"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val="en-US" w:eastAsia="en-GB"/>
              </w:rPr>
            </w:pPr>
            <w:r w:rsidRPr="00206F59">
              <w:rPr>
                <w:rFonts w:ascii="Arial" w:eastAsia="Times New Roman" w:hAnsi="Arial" w:cs="Arial"/>
                <w:b/>
                <w:bCs/>
                <w:color w:val="FFFFFF" w:themeColor="background1"/>
                <w:sz w:val="18"/>
                <w:szCs w:val="18"/>
                <w:lang w:val="en-US" w:eastAsia="en-GB"/>
              </w:rPr>
              <w:t>Third Party</w:t>
            </w:r>
          </w:p>
          <w:p w14:paraId="72AFFC9F" w14:textId="77777777" w:rsidR="00DB0767" w:rsidRPr="00206F59" w:rsidRDefault="00DB0767" w:rsidP="00DB0767">
            <w:pPr>
              <w:spacing w:after="0" w:line="240" w:lineRule="auto"/>
              <w:jc w:val="center"/>
              <w:rPr>
                <w:rFonts w:ascii="Arial" w:eastAsia="Times New Roman" w:hAnsi="Arial" w:cs="Arial"/>
                <w:b/>
                <w:bCs/>
                <w:color w:val="FFFFFF" w:themeColor="background1"/>
                <w:sz w:val="18"/>
                <w:szCs w:val="18"/>
                <w:lang w:eastAsia="en-GB"/>
                <w:rPrChange w:id="155" w:author="Jason Kirby" w:date="2020-11-03T09:42:00Z">
                  <w:rPr>
                    <w:rFonts w:ascii="Calibri" w:eastAsia="Times New Roman" w:hAnsi="Calibri" w:cs="Calibri"/>
                    <w:color w:val="FFFFFF"/>
                    <w:lang w:eastAsia="en-GB"/>
                  </w:rPr>
                </w:rPrChange>
              </w:rPr>
            </w:pPr>
            <w:r w:rsidRPr="00206F59">
              <w:rPr>
                <w:rFonts w:ascii="Arial" w:eastAsia="Times New Roman" w:hAnsi="Arial" w:cs="Arial"/>
                <w:b/>
                <w:bCs/>
                <w:color w:val="FFFFFF" w:themeColor="background1"/>
                <w:sz w:val="18"/>
                <w:szCs w:val="18"/>
                <w:lang w:val="en-US" w:eastAsia="en-GB"/>
              </w:rPr>
              <w:t xml:space="preserve"> &amp; Supplier Types</w:t>
            </w:r>
          </w:p>
        </w:tc>
        <w:tc>
          <w:tcPr>
            <w:tcW w:w="2391" w:type="dxa"/>
            <w:vMerge w:val="restart"/>
            <w:shd w:val="clear" w:color="auto" w:fill="auto"/>
            <w:vAlign w:val="center"/>
            <w:hideMark/>
          </w:tcPr>
          <w:p w14:paraId="647B5480"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Ecosystem Partner</w:t>
            </w:r>
          </w:p>
        </w:tc>
        <w:tc>
          <w:tcPr>
            <w:tcW w:w="7599" w:type="dxa"/>
            <w:shd w:val="clear" w:color="auto" w:fill="auto"/>
            <w:vAlign w:val="bottom"/>
            <w:hideMark/>
          </w:tcPr>
          <w:p w14:paraId="6A658C56"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A Third Party who is contracted at the enterprise level as a preferred vendor, to provide pre-defined IT services long term across multiple systems and projects.</w:t>
            </w:r>
          </w:p>
        </w:tc>
      </w:tr>
      <w:tr w:rsidR="00DB0767" w:rsidRPr="00206F59" w14:paraId="6A90C59F" w14:textId="77777777" w:rsidTr="00206F59">
        <w:tblPrEx>
          <w:tblPrExChange w:id="156" w:author="Jason Kirby" w:date="2020-11-03T09:38:00Z">
            <w:tblPrEx>
              <w:tblInd w:w="-5" w:type="dxa"/>
            </w:tblPrEx>
          </w:tblPrExChange>
        </w:tblPrEx>
        <w:trPr>
          <w:trHeight w:val="290"/>
          <w:trPrChange w:id="157" w:author="Jason Kirby" w:date="2020-11-03T09:38:00Z">
            <w:trPr>
              <w:gridAfter w:val="0"/>
              <w:trHeight w:val="290"/>
            </w:trPr>
          </w:trPrChange>
        </w:trPr>
        <w:tc>
          <w:tcPr>
            <w:tcW w:w="900" w:type="dxa"/>
            <w:vMerge/>
            <w:vAlign w:val="center"/>
            <w:hideMark/>
            <w:tcPrChange w:id="158" w:author="Jason Kirby" w:date="2020-11-03T09:38:00Z">
              <w:tcPr>
                <w:tcW w:w="0" w:type="auto"/>
                <w:gridSpan w:val="2"/>
                <w:vMerge/>
                <w:hideMark/>
              </w:tcPr>
            </w:tcPrChange>
          </w:tcPr>
          <w:p w14:paraId="4014F82F" w14:textId="77777777" w:rsidR="00DB0767" w:rsidRPr="00206F59" w:rsidRDefault="00DB0767" w:rsidP="00DB0767">
            <w:pPr>
              <w:spacing w:after="0" w:line="240" w:lineRule="auto"/>
              <w:rPr>
                <w:rFonts w:ascii="Arial" w:eastAsia="Times New Roman" w:hAnsi="Arial" w:cs="Arial"/>
                <w:color w:val="FFFFFF"/>
                <w:sz w:val="18"/>
                <w:szCs w:val="18"/>
                <w:lang w:eastAsia="en-GB"/>
              </w:rPr>
            </w:pPr>
          </w:p>
        </w:tc>
        <w:tc>
          <w:tcPr>
            <w:tcW w:w="2391" w:type="dxa"/>
            <w:vMerge/>
            <w:vAlign w:val="center"/>
            <w:hideMark/>
            <w:tcPrChange w:id="159" w:author="Jason Kirby" w:date="2020-11-03T09:38:00Z">
              <w:tcPr>
                <w:tcW w:w="0" w:type="auto"/>
                <w:vMerge/>
                <w:hideMark/>
              </w:tcPr>
            </w:tcPrChange>
          </w:tcPr>
          <w:p w14:paraId="7F81F14C"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Change w:id="160" w:author="Jason Kirby" w:date="2020-11-03T09:38:00Z">
              <w:tcPr>
                <w:tcW w:w="0" w:type="auto"/>
                <w:gridSpan w:val="2"/>
                <w:hideMark/>
              </w:tcPr>
            </w:tcPrChange>
          </w:tcPr>
          <w:p w14:paraId="3712E2BA"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ADAM Partners</w:t>
            </w:r>
          </w:p>
        </w:tc>
      </w:tr>
      <w:tr w:rsidR="00DB0767" w:rsidRPr="00206F59" w14:paraId="1BA55A87" w14:textId="77777777" w:rsidTr="00206F59">
        <w:tblPrEx>
          <w:tblPrExChange w:id="161" w:author="Jason Kirby" w:date="2020-11-03T09:38:00Z">
            <w:tblPrEx>
              <w:tblInd w:w="-5" w:type="dxa"/>
            </w:tblPrEx>
          </w:tblPrExChange>
        </w:tblPrEx>
        <w:trPr>
          <w:trHeight w:val="580"/>
          <w:trPrChange w:id="162" w:author="Jason Kirby" w:date="2020-11-03T09:38:00Z">
            <w:trPr>
              <w:gridAfter w:val="0"/>
              <w:trHeight w:val="580"/>
            </w:trPr>
          </w:trPrChange>
        </w:trPr>
        <w:tc>
          <w:tcPr>
            <w:tcW w:w="900" w:type="dxa"/>
            <w:vMerge/>
            <w:vAlign w:val="center"/>
            <w:hideMark/>
            <w:tcPrChange w:id="163" w:author="Jason Kirby" w:date="2020-11-03T09:38:00Z">
              <w:tcPr>
                <w:tcW w:w="0" w:type="auto"/>
                <w:gridSpan w:val="2"/>
                <w:vMerge/>
                <w:hideMark/>
              </w:tcPr>
            </w:tcPrChange>
          </w:tcPr>
          <w:p w14:paraId="4EFA4C9D" w14:textId="77777777" w:rsidR="00DB0767" w:rsidRPr="00206F59" w:rsidRDefault="00DB0767" w:rsidP="00DB0767">
            <w:pPr>
              <w:spacing w:after="0" w:line="240" w:lineRule="auto"/>
              <w:rPr>
                <w:rFonts w:ascii="Arial" w:eastAsia="Times New Roman" w:hAnsi="Arial" w:cs="Arial"/>
                <w:color w:val="FFFFFF"/>
                <w:sz w:val="18"/>
                <w:szCs w:val="18"/>
                <w:lang w:eastAsia="en-GB"/>
              </w:rPr>
            </w:pPr>
          </w:p>
        </w:tc>
        <w:tc>
          <w:tcPr>
            <w:tcW w:w="2391" w:type="dxa"/>
            <w:vMerge w:val="restart"/>
            <w:shd w:val="clear" w:color="auto" w:fill="auto"/>
            <w:vAlign w:val="center"/>
            <w:hideMark/>
            <w:tcPrChange w:id="164" w:author="Jason Kirby" w:date="2020-11-03T09:38:00Z">
              <w:tcPr>
                <w:tcW w:w="0" w:type="auto"/>
                <w:vMerge w:val="restart"/>
                <w:hideMark/>
              </w:tcPr>
            </w:tcPrChange>
          </w:tcPr>
          <w:p w14:paraId="7359F36E"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Vendor</w:t>
            </w:r>
          </w:p>
        </w:tc>
        <w:tc>
          <w:tcPr>
            <w:tcW w:w="7599" w:type="dxa"/>
            <w:shd w:val="clear" w:color="auto" w:fill="auto"/>
            <w:vAlign w:val="bottom"/>
            <w:hideMark/>
            <w:tcPrChange w:id="165" w:author="Jason Kirby" w:date="2020-11-03T09:38:00Z">
              <w:tcPr>
                <w:tcW w:w="0" w:type="auto"/>
                <w:gridSpan w:val="2"/>
                <w:hideMark/>
              </w:tcPr>
            </w:tcPrChange>
          </w:tcPr>
          <w:p w14:paraId="5CDCBF57"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A Third Party who is not considered an Ecosystem Partner, who is performing short term work for National Grid under a direct contractual business relationship.</w:t>
            </w:r>
          </w:p>
        </w:tc>
      </w:tr>
      <w:tr w:rsidR="00DB0767" w:rsidRPr="00206F59" w14:paraId="593C26A8" w14:textId="77777777" w:rsidTr="00206F59">
        <w:tblPrEx>
          <w:tblPrExChange w:id="166" w:author="Jason Kirby" w:date="2020-11-03T09:38:00Z">
            <w:tblPrEx>
              <w:tblInd w:w="-5" w:type="dxa"/>
            </w:tblPrEx>
          </w:tblPrExChange>
        </w:tblPrEx>
        <w:trPr>
          <w:trHeight w:val="290"/>
          <w:trPrChange w:id="167" w:author="Jason Kirby" w:date="2020-11-03T09:38:00Z">
            <w:trPr>
              <w:gridAfter w:val="0"/>
              <w:trHeight w:val="290"/>
            </w:trPr>
          </w:trPrChange>
        </w:trPr>
        <w:tc>
          <w:tcPr>
            <w:tcW w:w="900" w:type="dxa"/>
            <w:vMerge/>
            <w:vAlign w:val="center"/>
            <w:hideMark/>
            <w:tcPrChange w:id="168" w:author="Jason Kirby" w:date="2020-11-03T09:38:00Z">
              <w:tcPr>
                <w:tcW w:w="0" w:type="auto"/>
                <w:gridSpan w:val="2"/>
                <w:vMerge/>
                <w:hideMark/>
              </w:tcPr>
            </w:tcPrChange>
          </w:tcPr>
          <w:p w14:paraId="318EB26E" w14:textId="77777777" w:rsidR="00DB0767" w:rsidRPr="00206F59" w:rsidRDefault="00DB0767" w:rsidP="00DB0767">
            <w:pPr>
              <w:spacing w:after="0" w:line="240" w:lineRule="auto"/>
              <w:rPr>
                <w:rFonts w:ascii="Arial" w:eastAsia="Times New Roman" w:hAnsi="Arial" w:cs="Arial"/>
                <w:color w:val="FFFFFF"/>
                <w:sz w:val="18"/>
                <w:szCs w:val="18"/>
                <w:lang w:eastAsia="en-GB"/>
              </w:rPr>
            </w:pPr>
          </w:p>
        </w:tc>
        <w:tc>
          <w:tcPr>
            <w:tcW w:w="2391" w:type="dxa"/>
            <w:vMerge/>
            <w:vAlign w:val="center"/>
            <w:hideMark/>
            <w:tcPrChange w:id="169" w:author="Jason Kirby" w:date="2020-11-03T09:38:00Z">
              <w:tcPr>
                <w:tcW w:w="0" w:type="auto"/>
                <w:vMerge/>
                <w:hideMark/>
              </w:tcPr>
            </w:tcPrChange>
          </w:tcPr>
          <w:p w14:paraId="4A5FE114"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Change w:id="170" w:author="Jason Kirby" w:date="2020-11-03T09:38:00Z">
              <w:tcPr>
                <w:tcW w:w="0" w:type="auto"/>
                <w:gridSpan w:val="2"/>
                <w:hideMark/>
              </w:tcPr>
            </w:tcPrChange>
          </w:tcPr>
          <w:p w14:paraId="5B4AA22B"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Non-ADAM Partner, an entity providing SaaS Solution being contracted</w:t>
            </w:r>
          </w:p>
        </w:tc>
      </w:tr>
      <w:tr w:rsidR="00DB0767" w:rsidRPr="00206F59" w14:paraId="1151B3E3" w14:textId="77777777" w:rsidTr="00206F59">
        <w:tblPrEx>
          <w:tblPrExChange w:id="171" w:author="Jason Kirby" w:date="2020-11-03T09:38:00Z">
            <w:tblPrEx>
              <w:tblInd w:w="-5" w:type="dxa"/>
            </w:tblPrEx>
          </w:tblPrExChange>
        </w:tblPrEx>
        <w:trPr>
          <w:trHeight w:val="290"/>
          <w:trPrChange w:id="172" w:author="Jason Kirby" w:date="2020-11-03T09:38:00Z">
            <w:trPr>
              <w:gridAfter w:val="0"/>
              <w:trHeight w:val="290"/>
            </w:trPr>
          </w:trPrChange>
        </w:trPr>
        <w:tc>
          <w:tcPr>
            <w:tcW w:w="900" w:type="dxa"/>
            <w:vMerge/>
            <w:vAlign w:val="center"/>
            <w:hideMark/>
            <w:tcPrChange w:id="173" w:author="Jason Kirby" w:date="2020-11-03T09:38:00Z">
              <w:tcPr>
                <w:tcW w:w="0" w:type="auto"/>
                <w:gridSpan w:val="2"/>
                <w:vMerge/>
                <w:hideMark/>
              </w:tcPr>
            </w:tcPrChange>
          </w:tcPr>
          <w:p w14:paraId="73A3EF78" w14:textId="77777777" w:rsidR="00DB0767" w:rsidRPr="00206F59" w:rsidRDefault="00DB0767" w:rsidP="00DB0767">
            <w:pPr>
              <w:spacing w:after="0" w:line="240" w:lineRule="auto"/>
              <w:rPr>
                <w:rFonts w:ascii="Arial" w:eastAsia="Times New Roman" w:hAnsi="Arial" w:cs="Arial"/>
                <w:color w:val="FFFFFF"/>
                <w:sz w:val="18"/>
                <w:szCs w:val="18"/>
                <w:lang w:eastAsia="en-GB"/>
              </w:rPr>
            </w:pPr>
          </w:p>
        </w:tc>
        <w:tc>
          <w:tcPr>
            <w:tcW w:w="2391" w:type="dxa"/>
            <w:vMerge w:val="restart"/>
            <w:shd w:val="clear" w:color="auto" w:fill="auto"/>
            <w:vAlign w:val="center"/>
            <w:hideMark/>
            <w:tcPrChange w:id="174" w:author="Jason Kirby" w:date="2020-11-03T09:38:00Z">
              <w:tcPr>
                <w:tcW w:w="0" w:type="auto"/>
                <w:vMerge w:val="restart"/>
                <w:hideMark/>
              </w:tcPr>
            </w:tcPrChange>
          </w:tcPr>
          <w:p w14:paraId="7326B2C5"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Sub-Contractor/Processor</w:t>
            </w:r>
          </w:p>
        </w:tc>
        <w:tc>
          <w:tcPr>
            <w:tcW w:w="7599" w:type="dxa"/>
            <w:shd w:val="clear" w:color="auto" w:fill="auto"/>
            <w:vAlign w:val="bottom"/>
            <w:hideMark/>
            <w:tcPrChange w:id="175" w:author="Jason Kirby" w:date="2020-11-03T09:38:00Z">
              <w:tcPr>
                <w:tcW w:w="0" w:type="auto"/>
                <w:gridSpan w:val="2"/>
                <w:hideMark/>
              </w:tcPr>
            </w:tcPrChange>
          </w:tcPr>
          <w:p w14:paraId="2EA52A3A"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7B7B7B" w:themeColor="accent3" w:themeShade="BF"/>
                <w:sz w:val="18"/>
                <w:szCs w:val="18"/>
                <w:lang w:val="en-US" w:eastAsia="en-GB"/>
              </w:rPr>
              <w:t xml:space="preserve">A </w:t>
            </w:r>
            <w:proofErr w:type="gramStart"/>
            <w:r w:rsidRPr="00206F59">
              <w:rPr>
                <w:rFonts w:ascii="Arial" w:eastAsia="Times New Roman" w:hAnsi="Arial" w:cs="Arial"/>
                <w:color w:val="7B7B7B" w:themeColor="accent3" w:themeShade="BF"/>
                <w:sz w:val="18"/>
                <w:szCs w:val="18"/>
                <w:lang w:val="en-US" w:eastAsia="en-GB"/>
              </w:rPr>
              <w:t>Third party</w:t>
            </w:r>
            <w:proofErr w:type="gramEnd"/>
            <w:r w:rsidRPr="00206F59">
              <w:rPr>
                <w:rFonts w:ascii="Arial" w:eastAsia="Times New Roman" w:hAnsi="Arial" w:cs="Arial"/>
                <w:color w:val="7B7B7B" w:themeColor="accent3" w:themeShade="BF"/>
                <w:sz w:val="18"/>
                <w:szCs w:val="18"/>
                <w:lang w:val="en-US" w:eastAsia="en-GB"/>
              </w:rPr>
              <w:t xml:space="preserve"> performing work for National Grid without a direct contractual business relationship (i.e. A vendor's third party partner).</w:t>
            </w:r>
          </w:p>
        </w:tc>
      </w:tr>
      <w:tr w:rsidR="00DB0767" w:rsidRPr="00206F59" w14:paraId="71555AAC" w14:textId="77777777" w:rsidTr="00206F59">
        <w:tblPrEx>
          <w:tblPrExChange w:id="176" w:author="Jason Kirby" w:date="2020-11-03T09:38:00Z">
            <w:tblPrEx>
              <w:tblInd w:w="-5" w:type="dxa"/>
            </w:tblPrEx>
          </w:tblPrExChange>
        </w:tblPrEx>
        <w:trPr>
          <w:trHeight w:val="290"/>
          <w:trPrChange w:id="177" w:author="Jason Kirby" w:date="2020-11-03T09:38:00Z">
            <w:trPr>
              <w:gridAfter w:val="0"/>
              <w:trHeight w:val="290"/>
            </w:trPr>
          </w:trPrChange>
        </w:trPr>
        <w:tc>
          <w:tcPr>
            <w:tcW w:w="900" w:type="dxa"/>
            <w:vMerge/>
            <w:vAlign w:val="center"/>
            <w:hideMark/>
            <w:tcPrChange w:id="178" w:author="Jason Kirby" w:date="2020-11-03T09:38:00Z">
              <w:tcPr>
                <w:tcW w:w="0" w:type="auto"/>
                <w:gridSpan w:val="2"/>
                <w:vMerge/>
                <w:hideMark/>
              </w:tcPr>
            </w:tcPrChange>
          </w:tcPr>
          <w:p w14:paraId="066EC384" w14:textId="77777777" w:rsidR="00DB0767" w:rsidRPr="00206F59" w:rsidRDefault="00DB0767" w:rsidP="00DB0767">
            <w:pPr>
              <w:spacing w:after="0" w:line="240" w:lineRule="auto"/>
              <w:rPr>
                <w:rFonts w:ascii="Arial" w:eastAsia="Times New Roman" w:hAnsi="Arial" w:cs="Arial"/>
                <w:color w:val="FFFFFF"/>
                <w:sz w:val="18"/>
                <w:szCs w:val="18"/>
                <w:lang w:eastAsia="en-GB"/>
              </w:rPr>
            </w:pPr>
          </w:p>
        </w:tc>
        <w:tc>
          <w:tcPr>
            <w:tcW w:w="2391" w:type="dxa"/>
            <w:vMerge/>
            <w:vAlign w:val="center"/>
            <w:hideMark/>
            <w:tcPrChange w:id="179" w:author="Jason Kirby" w:date="2020-11-03T09:38:00Z">
              <w:tcPr>
                <w:tcW w:w="0" w:type="auto"/>
                <w:vMerge/>
                <w:hideMark/>
              </w:tcPr>
            </w:tcPrChange>
          </w:tcPr>
          <w:p w14:paraId="624F4D55" w14:textId="77777777" w:rsidR="00DB0767" w:rsidRPr="00206F59" w:rsidRDefault="00DB0767" w:rsidP="00DB0767">
            <w:pPr>
              <w:spacing w:after="0" w:line="240" w:lineRule="auto"/>
              <w:rPr>
                <w:rFonts w:ascii="Arial" w:eastAsia="Times New Roman" w:hAnsi="Arial" w:cs="Arial"/>
                <w:color w:val="000000"/>
                <w:sz w:val="18"/>
                <w:szCs w:val="18"/>
                <w:lang w:eastAsia="en-GB"/>
              </w:rPr>
            </w:pPr>
          </w:p>
        </w:tc>
        <w:tc>
          <w:tcPr>
            <w:tcW w:w="7599" w:type="dxa"/>
            <w:shd w:val="clear" w:color="auto" w:fill="auto"/>
            <w:vAlign w:val="bottom"/>
            <w:hideMark/>
            <w:tcPrChange w:id="180" w:author="Jason Kirby" w:date="2020-11-03T09:38:00Z">
              <w:tcPr>
                <w:tcW w:w="0" w:type="auto"/>
                <w:gridSpan w:val="2"/>
                <w:hideMark/>
              </w:tcPr>
            </w:tcPrChange>
          </w:tcPr>
          <w:p w14:paraId="1756A06E" w14:textId="77777777" w:rsidR="00DB0767" w:rsidRPr="00206F59" w:rsidRDefault="00DB0767" w:rsidP="00DB0767">
            <w:pPr>
              <w:spacing w:after="0" w:line="240" w:lineRule="auto"/>
              <w:rPr>
                <w:rFonts w:ascii="Arial" w:eastAsia="Times New Roman" w:hAnsi="Arial" w:cs="Arial"/>
                <w:color w:val="000000"/>
                <w:sz w:val="18"/>
                <w:szCs w:val="18"/>
                <w:lang w:eastAsia="en-GB"/>
              </w:rPr>
            </w:pPr>
            <w:r w:rsidRPr="00206F59">
              <w:rPr>
                <w:rFonts w:ascii="Arial" w:eastAsia="Times New Roman" w:hAnsi="Arial" w:cs="Arial"/>
                <w:color w:val="000000"/>
                <w:sz w:val="18"/>
                <w:szCs w:val="18"/>
                <w:lang w:eastAsia="en-GB"/>
              </w:rPr>
              <w:t>Example(s): An entity providing infrastructure services to a SaaS solution provided by a vendor being contracted by National Grid.</w:t>
            </w:r>
          </w:p>
        </w:tc>
      </w:tr>
    </w:tbl>
    <w:p w14:paraId="741C5317" w14:textId="6B12BA21" w:rsidR="00F277BF" w:rsidRDefault="00F277BF" w:rsidP="00F277BF">
      <w:r>
        <w:fldChar w:fldCharType="begin"/>
      </w:r>
      <w:r>
        <w:instrText xml:space="preserve"> LINK Excel.Sheet.12 "Book2" "Sheet1!R1C1:R25C3" \a \f 4 \h </w:instrText>
      </w:r>
      <w:r>
        <w:fldChar w:fldCharType="separate"/>
      </w:r>
    </w:p>
    <w:p w14:paraId="259F1BBD" w14:textId="77777777" w:rsidR="00F277BF" w:rsidRPr="00714AB4" w:rsidRDefault="00F277BF" w:rsidP="00F277BF">
      <w:r>
        <w:fldChar w:fldCharType="end"/>
      </w:r>
    </w:p>
    <w:p w14:paraId="6A9E80B3" w14:textId="5855D65D" w:rsidR="002367FF" w:rsidRPr="00286B16" w:rsidRDefault="002367FF" w:rsidP="00286B16"/>
    <w:p w14:paraId="38FFCBA0" w14:textId="26FD01C6" w:rsidR="00F277BF" w:rsidRPr="00D64D61" w:rsidRDefault="00F277BF" w:rsidP="00F277BF">
      <w:pPr>
        <w:pStyle w:val="ListParagraph"/>
        <w:numPr>
          <w:ilvl w:val="0"/>
          <w:numId w:val="14"/>
        </w:numPr>
        <w:jc w:val="center"/>
        <w:rPr>
          <w:rFonts w:asciiTheme="majorHAnsi" w:eastAsiaTheme="majorEastAsia" w:hAnsiTheme="majorHAnsi" w:cstheme="majorBidi"/>
          <w:b/>
          <w:bCs/>
          <w:color w:val="4472C4" w:themeColor="accent1"/>
          <w:sz w:val="26"/>
          <w:szCs w:val="26"/>
        </w:rPr>
      </w:pPr>
      <w:r>
        <w:t>End</w:t>
      </w:r>
    </w:p>
    <w:p w14:paraId="59AE37CA" w14:textId="77777777" w:rsidR="007B6006" w:rsidRPr="00751164" w:rsidRDefault="007B6006" w:rsidP="00F277BF">
      <w:pPr>
        <w:pStyle w:val="Heading1"/>
        <w:rPr>
          <w:b/>
          <w:bCs/>
          <w:color w:val="4472C4" w:themeColor="accent1"/>
          <w:sz w:val="26"/>
          <w:szCs w:val="26"/>
        </w:rPr>
      </w:pPr>
    </w:p>
    <w:sectPr w:rsidR="007B6006" w:rsidRPr="00751164" w:rsidSect="002367FF">
      <w:footerReference w:type="default" r:id="rId19"/>
      <w:pgSz w:w="11906" w:h="16838"/>
      <w:pgMar w:top="720" w:right="720" w:bottom="720" w:left="720" w:header="431"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043E9" w14:textId="77777777" w:rsidR="00137AEB" w:rsidRDefault="00137AEB" w:rsidP="003273D4">
      <w:pPr>
        <w:spacing w:after="0" w:line="240" w:lineRule="auto"/>
      </w:pPr>
      <w:r>
        <w:separator/>
      </w:r>
    </w:p>
  </w:endnote>
  <w:endnote w:type="continuationSeparator" w:id="0">
    <w:p w14:paraId="21E0ACED" w14:textId="77777777" w:rsidR="00137AEB" w:rsidRDefault="00137AEB" w:rsidP="003273D4">
      <w:pPr>
        <w:spacing w:after="0" w:line="240" w:lineRule="auto"/>
      </w:pPr>
      <w:r>
        <w:continuationSeparator/>
      </w:r>
    </w:p>
  </w:endnote>
  <w:endnote w:type="continuationNotice" w:id="1">
    <w:p w14:paraId="7421F2CF" w14:textId="77777777" w:rsidR="00137AEB" w:rsidRDefault="00137A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85"/>
      <w:gridCol w:w="3485"/>
      <w:gridCol w:w="3485"/>
    </w:tblGrid>
    <w:tr w:rsidR="00DB0767" w14:paraId="1B8E33D3" w14:textId="77777777" w:rsidTr="00F277BF">
      <w:tc>
        <w:tcPr>
          <w:tcW w:w="3485" w:type="dxa"/>
        </w:tcPr>
        <w:p w14:paraId="277059D9" w14:textId="31670B1B" w:rsidR="00DB0767" w:rsidRDefault="00DB0767" w:rsidP="00F277BF">
          <w:pPr>
            <w:pStyle w:val="Header"/>
            <w:ind w:left="-115"/>
          </w:pPr>
        </w:p>
      </w:tc>
      <w:tc>
        <w:tcPr>
          <w:tcW w:w="3485" w:type="dxa"/>
        </w:tcPr>
        <w:p w14:paraId="25D1E35E" w14:textId="750790D5" w:rsidR="00DB0767" w:rsidRDefault="00DB0767" w:rsidP="00F277BF">
          <w:pPr>
            <w:pStyle w:val="Header"/>
            <w:jc w:val="center"/>
          </w:pPr>
        </w:p>
      </w:tc>
      <w:tc>
        <w:tcPr>
          <w:tcW w:w="3485" w:type="dxa"/>
        </w:tcPr>
        <w:p w14:paraId="554E503C" w14:textId="477D6D59" w:rsidR="00DB0767" w:rsidRDefault="00DB0767" w:rsidP="00F277BF">
          <w:pPr>
            <w:pStyle w:val="Header"/>
            <w:ind w:right="-115"/>
            <w:jc w:val="right"/>
          </w:pPr>
        </w:p>
      </w:tc>
    </w:tr>
  </w:tbl>
  <w:p w14:paraId="53933555" w14:textId="1DC940E1" w:rsidR="00DB0767" w:rsidRDefault="00DB0767" w:rsidP="00F27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156955"/>
      <w:docPartObj>
        <w:docPartGallery w:val="Page Numbers (Bottom of Page)"/>
        <w:docPartUnique/>
      </w:docPartObj>
    </w:sdtPr>
    <w:sdtEndPr>
      <w:rPr>
        <w:noProof/>
      </w:rPr>
    </w:sdtEndPr>
    <w:sdtContent>
      <w:p w14:paraId="2E05FF7C" w14:textId="64F5309E" w:rsidR="00DB0767" w:rsidRDefault="00DB0767">
        <w:pPr>
          <w:pStyle w:val="Footer"/>
          <w:jc w:val="right"/>
        </w:pPr>
        <w:r>
          <w:t>5</w:t>
        </w:r>
      </w:p>
    </w:sdtContent>
  </w:sdt>
  <w:p w14:paraId="1091AAAD" w14:textId="02DE87A2" w:rsidR="00DB0767" w:rsidRPr="00D178C7" w:rsidRDefault="00DB0767" w:rsidP="00D178C7">
    <w:pPr>
      <w:rPr>
        <w:b/>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0"/>
      <w:gridCol w:w="5130"/>
      <w:gridCol w:w="5130"/>
    </w:tblGrid>
    <w:tr w:rsidR="00DB0767" w14:paraId="773E3192" w14:textId="77777777" w:rsidTr="00F277BF">
      <w:tc>
        <w:tcPr>
          <w:tcW w:w="5130" w:type="dxa"/>
        </w:tcPr>
        <w:p w14:paraId="3B00A26F" w14:textId="0BAF1E90" w:rsidR="00DB0767" w:rsidRDefault="00DB0767" w:rsidP="00F277BF">
          <w:pPr>
            <w:pStyle w:val="Header"/>
            <w:ind w:left="-115"/>
          </w:pPr>
        </w:p>
      </w:tc>
      <w:tc>
        <w:tcPr>
          <w:tcW w:w="5130" w:type="dxa"/>
        </w:tcPr>
        <w:p w14:paraId="747B2091" w14:textId="4F3C1219" w:rsidR="00DB0767" w:rsidRDefault="00DB0767" w:rsidP="00F277BF">
          <w:pPr>
            <w:pStyle w:val="Header"/>
            <w:jc w:val="center"/>
          </w:pPr>
        </w:p>
      </w:tc>
      <w:tc>
        <w:tcPr>
          <w:tcW w:w="5130" w:type="dxa"/>
        </w:tcPr>
        <w:p w14:paraId="227E8CE5" w14:textId="280C282B" w:rsidR="00DB0767" w:rsidRDefault="00DB0767" w:rsidP="00F277BF">
          <w:pPr>
            <w:pStyle w:val="Header"/>
            <w:ind w:right="-115"/>
            <w:jc w:val="right"/>
          </w:pPr>
        </w:p>
      </w:tc>
    </w:tr>
  </w:tbl>
  <w:p w14:paraId="25911927" w14:textId="10368B58" w:rsidR="00DB0767" w:rsidRDefault="00DB0767" w:rsidP="00F2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D5247" w14:textId="77777777" w:rsidR="00137AEB" w:rsidRDefault="00137AEB" w:rsidP="003273D4">
      <w:pPr>
        <w:spacing w:after="0" w:line="240" w:lineRule="auto"/>
      </w:pPr>
      <w:r>
        <w:separator/>
      </w:r>
    </w:p>
  </w:footnote>
  <w:footnote w:type="continuationSeparator" w:id="0">
    <w:p w14:paraId="640228F4" w14:textId="77777777" w:rsidR="00137AEB" w:rsidRDefault="00137AEB" w:rsidP="003273D4">
      <w:pPr>
        <w:spacing w:after="0" w:line="240" w:lineRule="auto"/>
      </w:pPr>
      <w:r>
        <w:continuationSeparator/>
      </w:r>
    </w:p>
  </w:footnote>
  <w:footnote w:type="continuationNotice" w:id="1">
    <w:p w14:paraId="49E8093F" w14:textId="77777777" w:rsidR="00137AEB" w:rsidRDefault="00137A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B18D2" w14:textId="77777777" w:rsidR="00DB0767" w:rsidRDefault="00DB0767" w:rsidP="00B46BB0">
    <w:pPr>
      <w:pStyle w:val="Header"/>
      <w:tabs>
        <w:tab w:val="left" w:pos="270"/>
        <w:tab w:val="left" w:pos="810"/>
        <w:tab w:val="left" w:pos="900"/>
      </w:tabs>
      <w:jc w:val="right"/>
      <w:rPr>
        <w:b/>
        <w:bCs/>
        <w:color w:val="1F3864" w:themeColor="accent1" w:themeShade="80"/>
        <w:sz w:val="20"/>
        <w:szCs w:val="26"/>
      </w:rPr>
    </w:pPr>
    <w:r w:rsidRPr="46F00FB4">
      <w:rPr>
        <w:b/>
        <w:bCs/>
        <w:color w:val="1F3864" w:themeColor="accent1" w:themeShade="80"/>
        <w:sz w:val="20"/>
        <w:szCs w:val="20"/>
      </w:rPr>
      <w:t xml:space="preserve"> </w:t>
    </w:r>
    <w:r>
      <w:rPr>
        <w:noProof/>
      </w:rPr>
      <w:drawing>
        <wp:inline distT="0" distB="0" distL="0" distR="0" wp14:anchorId="79A7C186" wp14:editId="40DF232D">
          <wp:extent cx="1400175" cy="304800"/>
          <wp:effectExtent l="0" t="0" r="9525" b="0"/>
          <wp:docPr id="5" name="Picture 5" descr="cid:image003.jpg@01D124FD.7B8DA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6"/>
                  <pic:cNvPicPr/>
                </pic:nvPicPr>
                <pic:blipFill>
                  <a:blip r:embed="rId1">
                    <a:extLst>
                      <a:ext uri="{28A0092B-C50C-407E-A947-70E740481C1C}">
                        <a14:useLocalDpi xmlns:a14="http://schemas.microsoft.com/office/drawing/2010/main" val="0"/>
                      </a:ext>
                    </a:extLst>
                  </a:blip>
                  <a:stretch>
                    <a:fillRect/>
                  </a:stretch>
                </pic:blipFill>
                <pic:spPr>
                  <a:xfrm>
                    <a:off x="0" y="0"/>
                    <a:ext cx="1400175" cy="304800"/>
                  </a:xfrm>
                  <a:prstGeom prst="rect">
                    <a:avLst/>
                  </a:prstGeom>
                </pic:spPr>
              </pic:pic>
            </a:graphicData>
          </a:graphic>
        </wp:inline>
      </w:drawing>
    </w:r>
    <w:r w:rsidRPr="46F00FB4">
      <w:rPr>
        <w:b/>
        <w:bCs/>
        <w:color w:val="1F3864" w:themeColor="accent1" w:themeShade="80"/>
        <w:sz w:val="20"/>
        <w:szCs w:val="20"/>
      </w:rPr>
      <w:t xml:space="preserve">          </w:t>
    </w:r>
  </w:p>
  <w:p w14:paraId="3A66AA92" w14:textId="21D4F0D0" w:rsidR="00DB0767" w:rsidRDefault="00DB0767" w:rsidP="00751164">
    <w:pPr>
      <w:pStyle w:val="Header"/>
      <w:tabs>
        <w:tab w:val="left" w:pos="270"/>
        <w:tab w:val="left" w:pos="810"/>
        <w:tab w:val="left" w:pos="900"/>
      </w:tabs>
      <w:rPr>
        <w:b/>
        <w:bCs/>
        <w:color w:val="4472C4" w:themeColor="accent1"/>
        <w:sz w:val="20"/>
        <w:szCs w:val="26"/>
      </w:rPr>
    </w:pPr>
    <w:r w:rsidRPr="00122C8C">
      <w:rPr>
        <w:b/>
        <w:bCs/>
        <w:color w:val="1F3864" w:themeColor="accent1" w:themeShade="80"/>
        <w:sz w:val="20"/>
        <w:szCs w:val="26"/>
      </w:rPr>
      <w:t xml:space="preserve">Technology Risk – Programme </w:t>
    </w:r>
    <w:r>
      <w:rPr>
        <w:b/>
        <w:bCs/>
        <w:color w:val="1F3864" w:themeColor="accent1" w:themeShade="80"/>
        <w:sz w:val="20"/>
        <w:szCs w:val="26"/>
      </w:rPr>
      <w:t xml:space="preserve">Risk </w:t>
    </w:r>
    <w:r w:rsidRPr="00122C8C">
      <w:rPr>
        <w:b/>
        <w:bCs/>
        <w:color w:val="1F3864" w:themeColor="accent1" w:themeShade="80"/>
        <w:sz w:val="20"/>
        <w:szCs w:val="26"/>
      </w:rPr>
      <w:t>Assurance</w:t>
    </w:r>
    <w:r>
      <w:rPr>
        <w:b/>
        <w:bCs/>
        <w:color w:val="1F3864" w:themeColor="accent1" w:themeShade="80"/>
        <w:sz w:val="20"/>
        <w:szCs w:val="26"/>
      </w:rPr>
      <w:t xml:space="preserve">                                                                                                                       </w:t>
    </w:r>
    <w:r>
      <w:rPr>
        <w:b/>
        <w:bCs/>
        <w:color w:val="4472C4" w:themeColor="accent1"/>
        <w:sz w:val="20"/>
        <w:szCs w:val="26"/>
      </w:rPr>
      <w:t xml:space="preserve">   </w:t>
    </w:r>
  </w:p>
  <w:p w14:paraId="051782A8" w14:textId="77777777" w:rsidR="00DB0767" w:rsidRDefault="00DB0767" w:rsidP="008C5C4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CBDC" w14:textId="77777777" w:rsidR="00DB0767" w:rsidRDefault="00DB0767" w:rsidP="00EE1FF1">
    <w:pPr>
      <w:pStyle w:val="Header"/>
      <w:tabs>
        <w:tab w:val="left" w:pos="270"/>
        <w:tab w:val="left" w:pos="810"/>
        <w:tab w:val="left" w:pos="900"/>
      </w:tabs>
      <w:jc w:val="right"/>
      <w:rPr>
        <w:b/>
        <w:bCs/>
        <w:color w:val="1F3864" w:themeColor="accent1" w:themeShade="80"/>
        <w:sz w:val="20"/>
        <w:szCs w:val="26"/>
      </w:rPr>
    </w:pPr>
    <w:r>
      <w:rPr>
        <w:noProof/>
      </w:rPr>
      <w:drawing>
        <wp:inline distT="0" distB="0" distL="0" distR="0" wp14:anchorId="12D0D4D3" wp14:editId="3BE14607">
          <wp:extent cx="1400175" cy="304800"/>
          <wp:effectExtent l="0" t="0" r="9525" b="0"/>
          <wp:docPr id="6" name="Picture 6" descr="cid:image003.jpg@01D124FD.7B8DA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7"/>
                  <pic:cNvPicPr/>
                </pic:nvPicPr>
                <pic:blipFill>
                  <a:blip r:embed="rId1">
                    <a:extLst>
                      <a:ext uri="{28A0092B-C50C-407E-A947-70E740481C1C}">
                        <a14:useLocalDpi xmlns:a14="http://schemas.microsoft.com/office/drawing/2010/main" val="0"/>
                      </a:ext>
                    </a:extLst>
                  </a:blip>
                  <a:stretch>
                    <a:fillRect/>
                  </a:stretch>
                </pic:blipFill>
                <pic:spPr>
                  <a:xfrm>
                    <a:off x="0" y="0"/>
                    <a:ext cx="1400175" cy="304800"/>
                  </a:xfrm>
                  <a:prstGeom prst="rect">
                    <a:avLst/>
                  </a:prstGeom>
                </pic:spPr>
              </pic:pic>
            </a:graphicData>
          </a:graphic>
        </wp:inline>
      </w:drawing>
    </w:r>
    <w:r w:rsidRPr="46F00FB4">
      <w:rPr>
        <w:b/>
        <w:bCs/>
        <w:color w:val="1F3864" w:themeColor="accent1" w:themeShade="80"/>
        <w:sz w:val="20"/>
        <w:szCs w:val="20"/>
      </w:rPr>
      <w:t xml:space="preserve">          </w:t>
    </w:r>
  </w:p>
  <w:p w14:paraId="26A4940F" w14:textId="7D082F3D" w:rsidR="00DB0767" w:rsidRDefault="00DB0767" w:rsidP="00EE1FF1">
    <w:pPr>
      <w:pStyle w:val="Header"/>
      <w:tabs>
        <w:tab w:val="left" w:pos="270"/>
        <w:tab w:val="left" w:pos="810"/>
        <w:tab w:val="left" w:pos="900"/>
      </w:tabs>
      <w:rPr>
        <w:b/>
        <w:bCs/>
        <w:color w:val="4472C4" w:themeColor="accent1"/>
        <w:sz w:val="20"/>
        <w:szCs w:val="26"/>
      </w:rPr>
    </w:pPr>
    <w:r w:rsidRPr="00122C8C">
      <w:rPr>
        <w:b/>
        <w:bCs/>
        <w:color w:val="1F3864" w:themeColor="accent1" w:themeShade="80"/>
        <w:sz w:val="20"/>
        <w:szCs w:val="26"/>
      </w:rPr>
      <w:t xml:space="preserve">Technology Risk – Programme </w:t>
    </w:r>
    <w:r>
      <w:rPr>
        <w:b/>
        <w:bCs/>
        <w:color w:val="1F3864" w:themeColor="accent1" w:themeShade="80"/>
        <w:sz w:val="20"/>
        <w:szCs w:val="26"/>
      </w:rPr>
      <w:t xml:space="preserve">Risk </w:t>
    </w:r>
    <w:r w:rsidRPr="00122C8C">
      <w:rPr>
        <w:b/>
        <w:bCs/>
        <w:color w:val="1F3864" w:themeColor="accent1" w:themeShade="80"/>
        <w:sz w:val="20"/>
        <w:szCs w:val="26"/>
      </w:rPr>
      <w:t>Assurance</w:t>
    </w:r>
    <w:r>
      <w:rPr>
        <w:b/>
        <w:bCs/>
        <w:color w:val="1F3864" w:themeColor="accent1" w:themeShade="80"/>
        <w:sz w:val="20"/>
        <w:szCs w:val="26"/>
      </w:rPr>
      <w:t xml:space="preserve">                                                                                                                       </w:t>
    </w:r>
    <w:r>
      <w:rPr>
        <w:b/>
        <w:bCs/>
        <w:color w:val="4472C4" w:themeColor="accent1"/>
        <w:sz w:val="20"/>
        <w:szCs w:val="26"/>
      </w:rPr>
      <w:t xml:space="preserve">   </w:t>
    </w:r>
  </w:p>
  <w:p w14:paraId="0CDC8BCD" w14:textId="77777777" w:rsidR="00DB0767" w:rsidRDefault="00DB0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5EA2"/>
    <w:multiLevelType w:val="hybridMultilevel"/>
    <w:tmpl w:val="78E0C9C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7B3831"/>
    <w:multiLevelType w:val="hybridMultilevel"/>
    <w:tmpl w:val="B26C4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E026F"/>
    <w:multiLevelType w:val="hybridMultilevel"/>
    <w:tmpl w:val="0DBA1A66"/>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9026A"/>
    <w:multiLevelType w:val="hybridMultilevel"/>
    <w:tmpl w:val="76D6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91074"/>
    <w:multiLevelType w:val="hybridMultilevel"/>
    <w:tmpl w:val="F88A843C"/>
    <w:lvl w:ilvl="0" w:tplc="2EE43B80">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2E40DC"/>
    <w:multiLevelType w:val="hybridMultilevel"/>
    <w:tmpl w:val="169A57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5F7F32"/>
    <w:multiLevelType w:val="hybridMultilevel"/>
    <w:tmpl w:val="CE4EF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B237D"/>
    <w:multiLevelType w:val="hybridMultilevel"/>
    <w:tmpl w:val="65AC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B20CF"/>
    <w:multiLevelType w:val="hybridMultilevel"/>
    <w:tmpl w:val="47DAF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22CC2"/>
    <w:multiLevelType w:val="hybridMultilevel"/>
    <w:tmpl w:val="BE6C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8008F"/>
    <w:multiLevelType w:val="hybridMultilevel"/>
    <w:tmpl w:val="27D6A566"/>
    <w:lvl w:ilvl="0" w:tplc="9E76B524">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360EA2"/>
    <w:multiLevelType w:val="hybridMultilevel"/>
    <w:tmpl w:val="18CA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393093"/>
    <w:multiLevelType w:val="hybridMultilevel"/>
    <w:tmpl w:val="0046FB2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496155"/>
    <w:multiLevelType w:val="hybridMultilevel"/>
    <w:tmpl w:val="AB58D2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474032"/>
    <w:multiLevelType w:val="hybridMultilevel"/>
    <w:tmpl w:val="2098EB10"/>
    <w:lvl w:ilvl="0" w:tplc="9E76B524">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133544"/>
    <w:multiLevelType w:val="hybridMultilevel"/>
    <w:tmpl w:val="5BF67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15F5C"/>
    <w:multiLevelType w:val="hybridMultilevel"/>
    <w:tmpl w:val="386E357C"/>
    <w:lvl w:ilvl="0" w:tplc="08090017">
      <w:start w:val="1"/>
      <w:numFmt w:val="lowerLetter"/>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7D1EC0"/>
    <w:multiLevelType w:val="hybridMultilevel"/>
    <w:tmpl w:val="B26C4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070FC"/>
    <w:multiLevelType w:val="hybridMultilevel"/>
    <w:tmpl w:val="A9DA9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74009D2">
      <w:start w:val="1"/>
      <w:numFmt w:val="lowerLetter"/>
      <w:lvlText w:val="%3."/>
      <w:lvlJc w:val="right"/>
      <w:pPr>
        <w:ind w:left="2160" w:hanging="180"/>
      </w:pPr>
      <w:rPr>
        <w:rFonts w:ascii="Calibri" w:eastAsia="Times New Roman" w:hAnsi="Calibri" w:cs="Calibr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FF6EB6"/>
    <w:multiLevelType w:val="hybridMultilevel"/>
    <w:tmpl w:val="DCF2B9AE"/>
    <w:lvl w:ilvl="0" w:tplc="F7C4B9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62B81"/>
    <w:multiLevelType w:val="hybridMultilevel"/>
    <w:tmpl w:val="58F6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10EB8"/>
    <w:multiLevelType w:val="hybridMultilevel"/>
    <w:tmpl w:val="87DEB122"/>
    <w:lvl w:ilvl="0" w:tplc="79285B5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F5098E"/>
    <w:multiLevelType w:val="hybridMultilevel"/>
    <w:tmpl w:val="9C4E042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AC40A3"/>
    <w:multiLevelType w:val="hybridMultilevel"/>
    <w:tmpl w:val="2A8ED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0C2481"/>
    <w:multiLevelType w:val="hybridMultilevel"/>
    <w:tmpl w:val="F628E600"/>
    <w:lvl w:ilvl="0" w:tplc="2FB460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644A88"/>
    <w:multiLevelType w:val="hybridMultilevel"/>
    <w:tmpl w:val="EB722C7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C96280B"/>
    <w:multiLevelType w:val="hybridMultilevel"/>
    <w:tmpl w:val="E1702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2E13F7"/>
    <w:multiLevelType w:val="hybridMultilevel"/>
    <w:tmpl w:val="2C063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0453F5"/>
    <w:multiLevelType w:val="hybridMultilevel"/>
    <w:tmpl w:val="0DBA1A66"/>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991358"/>
    <w:multiLevelType w:val="hybridMultilevel"/>
    <w:tmpl w:val="64243064"/>
    <w:lvl w:ilvl="0" w:tplc="D5AE15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2A66EE"/>
    <w:multiLevelType w:val="hybridMultilevel"/>
    <w:tmpl w:val="08F4E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3BC4D29"/>
    <w:multiLevelType w:val="hybridMultilevel"/>
    <w:tmpl w:val="C52C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E142AB"/>
    <w:multiLevelType w:val="hybridMultilevel"/>
    <w:tmpl w:val="BCC0B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46F0502"/>
    <w:multiLevelType w:val="hybridMultilevel"/>
    <w:tmpl w:val="12B28C8C"/>
    <w:lvl w:ilvl="0" w:tplc="4B5EAB04">
      <w:start w:val="1"/>
      <w:numFmt w:val="decimal"/>
      <w:lvlText w:val="%1."/>
      <w:lvlJc w:val="left"/>
      <w:pPr>
        <w:ind w:left="360" w:hanging="360"/>
      </w:pPr>
      <w:rPr>
        <w:rFonts w:hint="default"/>
        <w:b/>
        <w:color w:val="44546A" w:themeColor="text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4E70BC8"/>
    <w:multiLevelType w:val="hybridMultilevel"/>
    <w:tmpl w:val="F0E888D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450001"/>
    <w:multiLevelType w:val="hybridMultilevel"/>
    <w:tmpl w:val="B1C6A846"/>
    <w:lvl w:ilvl="0" w:tplc="08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76600871"/>
    <w:multiLevelType w:val="hybridMultilevel"/>
    <w:tmpl w:val="B12C5E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32511F"/>
    <w:multiLevelType w:val="hybridMultilevel"/>
    <w:tmpl w:val="7EE24090"/>
    <w:lvl w:ilvl="0" w:tplc="9CCEFC4C">
      <w:start w:val="1"/>
      <w:numFmt w:val="decimal"/>
      <w:lvlText w:val="%1."/>
      <w:lvlJc w:val="left"/>
      <w:pPr>
        <w:ind w:left="410" w:hanging="360"/>
      </w:pPr>
      <w:rPr>
        <w:rFonts w:cs="Times New Roman"/>
      </w:rPr>
    </w:lvl>
    <w:lvl w:ilvl="1" w:tplc="04090019">
      <w:start w:val="1"/>
      <w:numFmt w:val="lowerLetter"/>
      <w:lvlText w:val="%2."/>
      <w:lvlJc w:val="left"/>
      <w:pPr>
        <w:ind w:left="1130" w:hanging="360"/>
      </w:pPr>
      <w:rPr>
        <w:rFonts w:cs="Times New Roman"/>
      </w:rPr>
    </w:lvl>
    <w:lvl w:ilvl="2" w:tplc="0409001B">
      <w:start w:val="1"/>
      <w:numFmt w:val="lowerRoman"/>
      <w:lvlText w:val="%3."/>
      <w:lvlJc w:val="right"/>
      <w:pPr>
        <w:ind w:left="1850" w:hanging="180"/>
      </w:pPr>
      <w:rPr>
        <w:rFonts w:cs="Times New Roman"/>
      </w:rPr>
    </w:lvl>
    <w:lvl w:ilvl="3" w:tplc="0409000F">
      <w:start w:val="1"/>
      <w:numFmt w:val="decimal"/>
      <w:lvlText w:val="%4."/>
      <w:lvlJc w:val="left"/>
      <w:pPr>
        <w:ind w:left="2570" w:hanging="360"/>
      </w:pPr>
      <w:rPr>
        <w:rFonts w:cs="Times New Roman"/>
      </w:rPr>
    </w:lvl>
    <w:lvl w:ilvl="4" w:tplc="04090019">
      <w:start w:val="1"/>
      <w:numFmt w:val="lowerLetter"/>
      <w:lvlText w:val="%5."/>
      <w:lvlJc w:val="left"/>
      <w:pPr>
        <w:ind w:left="3290" w:hanging="360"/>
      </w:pPr>
      <w:rPr>
        <w:rFonts w:cs="Times New Roman"/>
      </w:rPr>
    </w:lvl>
    <w:lvl w:ilvl="5" w:tplc="0409001B">
      <w:start w:val="1"/>
      <w:numFmt w:val="lowerRoman"/>
      <w:lvlText w:val="%6."/>
      <w:lvlJc w:val="right"/>
      <w:pPr>
        <w:ind w:left="4010" w:hanging="180"/>
      </w:pPr>
      <w:rPr>
        <w:rFonts w:cs="Times New Roman"/>
      </w:rPr>
    </w:lvl>
    <w:lvl w:ilvl="6" w:tplc="0409000F">
      <w:start w:val="1"/>
      <w:numFmt w:val="decimal"/>
      <w:lvlText w:val="%7."/>
      <w:lvlJc w:val="left"/>
      <w:pPr>
        <w:ind w:left="4730" w:hanging="360"/>
      </w:pPr>
      <w:rPr>
        <w:rFonts w:cs="Times New Roman"/>
      </w:rPr>
    </w:lvl>
    <w:lvl w:ilvl="7" w:tplc="04090019">
      <w:start w:val="1"/>
      <w:numFmt w:val="lowerLetter"/>
      <w:lvlText w:val="%8."/>
      <w:lvlJc w:val="left"/>
      <w:pPr>
        <w:ind w:left="5450" w:hanging="360"/>
      </w:pPr>
      <w:rPr>
        <w:rFonts w:cs="Times New Roman"/>
      </w:rPr>
    </w:lvl>
    <w:lvl w:ilvl="8" w:tplc="0409001B">
      <w:start w:val="1"/>
      <w:numFmt w:val="lowerRoman"/>
      <w:lvlText w:val="%9."/>
      <w:lvlJc w:val="right"/>
      <w:pPr>
        <w:ind w:left="6170" w:hanging="180"/>
      </w:pPr>
      <w:rPr>
        <w:rFonts w:cs="Times New Roman"/>
      </w:rPr>
    </w:lvl>
  </w:abstractNum>
  <w:abstractNum w:abstractNumId="38" w15:restartNumberingAfterBreak="0">
    <w:nsid w:val="7A875FC5"/>
    <w:multiLevelType w:val="hybridMultilevel"/>
    <w:tmpl w:val="A51EF3E0"/>
    <w:lvl w:ilvl="0" w:tplc="8752C81C">
      <w:start w:val="1"/>
      <w:numFmt w:val="bullet"/>
      <w:lvlText w:val=""/>
      <w:lvlJc w:val="left"/>
      <w:pPr>
        <w:tabs>
          <w:tab w:val="num" w:pos="720"/>
        </w:tabs>
        <w:ind w:left="720" w:hanging="360"/>
      </w:pPr>
      <w:rPr>
        <w:rFonts w:ascii="Symbol" w:hAnsi="Symbol" w:hint="default"/>
      </w:rPr>
    </w:lvl>
    <w:lvl w:ilvl="1" w:tplc="73446650" w:tentative="1">
      <w:start w:val="1"/>
      <w:numFmt w:val="bullet"/>
      <w:lvlText w:val=""/>
      <w:lvlJc w:val="left"/>
      <w:pPr>
        <w:tabs>
          <w:tab w:val="num" w:pos="1440"/>
        </w:tabs>
        <w:ind w:left="1440" w:hanging="360"/>
      </w:pPr>
      <w:rPr>
        <w:rFonts w:ascii="Symbol" w:hAnsi="Symbol" w:hint="default"/>
      </w:rPr>
    </w:lvl>
    <w:lvl w:ilvl="2" w:tplc="97D8E59C" w:tentative="1">
      <w:start w:val="1"/>
      <w:numFmt w:val="bullet"/>
      <w:lvlText w:val=""/>
      <w:lvlJc w:val="left"/>
      <w:pPr>
        <w:tabs>
          <w:tab w:val="num" w:pos="2160"/>
        </w:tabs>
        <w:ind w:left="2160" w:hanging="360"/>
      </w:pPr>
      <w:rPr>
        <w:rFonts w:ascii="Symbol" w:hAnsi="Symbol" w:hint="default"/>
      </w:rPr>
    </w:lvl>
    <w:lvl w:ilvl="3" w:tplc="4776D0BC" w:tentative="1">
      <w:start w:val="1"/>
      <w:numFmt w:val="bullet"/>
      <w:lvlText w:val=""/>
      <w:lvlJc w:val="left"/>
      <w:pPr>
        <w:tabs>
          <w:tab w:val="num" w:pos="2880"/>
        </w:tabs>
        <w:ind w:left="2880" w:hanging="360"/>
      </w:pPr>
      <w:rPr>
        <w:rFonts w:ascii="Symbol" w:hAnsi="Symbol" w:hint="default"/>
      </w:rPr>
    </w:lvl>
    <w:lvl w:ilvl="4" w:tplc="6BDC37B0" w:tentative="1">
      <w:start w:val="1"/>
      <w:numFmt w:val="bullet"/>
      <w:lvlText w:val=""/>
      <w:lvlJc w:val="left"/>
      <w:pPr>
        <w:tabs>
          <w:tab w:val="num" w:pos="3600"/>
        </w:tabs>
        <w:ind w:left="3600" w:hanging="360"/>
      </w:pPr>
      <w:rPr>
        <w:rFonts w:ascii="Symbol" w:hAnsi="Symbol" w:hint="default"/>
      </w:rPr>
    </w:lvl>
    <w:lvl w:ilvl="5" w:tplc="C8F4B734" w:tentative="1">
      <w:start w:val="1"/>
      <w:numFmt w:val="bullet"/>
      <w:lvlText w:val=""/>
      <w:lvlJc w:val="left"/>
      <w:pPr>
        <w:tabs>
          <w:tab w:val="num" w:pos="4320"/>
        </w:tabs>
        <w:ind w:left="4320" w:hanging="360"/>
      </w:pPr>
      <w:rPr>
        <w:rFonts w:ascii="Symbol" w:hAnsi="Symbol" w:hint="default"/>
      </w:rPr>
    </w:lvl>
    <w:lvl w:ilvl="6" w:tplc="C1BE3A60" w:tentative="1">
      <w:start w:val="1"/>
      <w:numFmt w:val="bullet"/>
      <w:lvlText w:val=""/>
      <w:lvlJc w:val="left"/>
      <w:pPr>
        <w:tabs>
          <w:tab w:val="num" w:pos="5040"/>
        </w:tabs>
        <w:ind w:left="5040" w:hanging="360"/>
      </w:pPr>
      <w:rPr>
        <w:rFonts w:ascii="Symbol" w:hAnsi="Symbol" w:hint="default"/>
      </w:rPr>
    </w:lvl>
    <w:lvl w:ilvl="7" w:tplc="FD2C185A" w:tentative="1">
      <w:start w:val="1"/>
      <w:numFmt w:val="bullet"/>
      <w:lvlText w:val=""/>
      <w:lvlJc w:val="left"/>
      <w:pPr>
        <w:tabs>
          <w:tab w:val="num" w:pos="5760"/>
        </w:tabs>
        <w:ind w:left="5760" w:hanging="360"/>
      </w:pPr>
      <w:rPr>
        <w:rFonts w:ascii="Symbol" w:hAnsi="Symbol" w:hint="default"/>
      </w:rPr>
    </w:lvl>
    <w:lvl w:ilvl="8" w:tplc="990E51F4"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7B611740"/>
    <w:multiLevelType w:val="hybridMultilevel"/>
    <w:tmpl w:val="543264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C57959"/>
    <w:multiLevelType w:val="hybridMultilevel"/>
    <w:tmpl w:val="3F507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D7325C"/>
    <w:multiLevelType w:val="hybridMultilevel"/>
    <w:tmpl w:val="4268FE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FB1310"/>
    <w:multiLevelType w:val="hybridMultilevel"/>
    <w:tmpl w:val="073CC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CB02FC5"/>
    <w:multiLevelType w:val="hybridMultilevel"/>
    <w:tmpl w:val="943C24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4"/>
  </w:num>
  <w:num w:numId="2">
    <w:abstractNumId w:val="27"/>
  </w:num>
  <w:num w:numId="3">
    <w:abstractNumId w:val="2"/>
  </w:num>
  <w:num w:numId="4">
    <w:abstractNumId w:val="43"/>
  </w:num>
  <w:num w:numId="5">
    <w:abstractNumId w:val="28"/>
  </w:num>
  <w:num w:numId="6">
    <w:abstractNumId w:val="39"/>
  </w:num>
  <w:num w:numId="7">
    <w:abstractNumId w:val="29"/>
  </w:num>
  <w:num w:numId="8">
    <w:abstractNumId w:val="0"/>
  </w:num>
  <w:num w:numId="9">
    <w:abstractNumId w:val="35"/>
  </w:num>
  <w:num w:numId="10">
    <w:abstractNumId w:val="16"/>
  </w:num>
  <w:num w:numId="11">
    <w:abstractNumId w:val="25"/>
  </w:num>
  <w:num w:numId="12">
    <w:abstractNumId w:val="13"/>
  </w:num>
  <w:num w:numId="13">
    <w:abstractNumId w:val="40"/>
  </w:num>
  <w:num w:numId="14">
    <w:abstractNumId w:val="4"/>
  </w:num>
  <w:num w:numId="15">
    <w:abstractNumId w:val="23"/>
  </w:num>
  <w:num w:numId="16">
    <w:abstractNumId w:val="42"/>
  </w:num>
  <w:num w:numId="17">
    <w:abstractNumId w:val="32"/>
  </w:num>
  <w:num w:numId="18">
    <w:abstractNumId w:val="6"/>
  </w:num>
  <w:num w:numId="19">
    <w:abstractNumId w:val="15"/>
  </w:num>
  <w:num w:numId="20">
    <w:abstractNumId w:val="7"/>
  </w:num>
  <w:num w:numId="21">
    <w:abstractNumId w:val="33"/>
  </w:num>
  <w:num w:numId="22">
    <w:abstractNumId w:val="36"/>
  </w:num>
  <w:num w:numId="23">
    <w:abstractNumId w:val="41"/>
  </w:num>
  <w:num w:numId="24">
    <w:abstractNumId w:val="10"/>
  </w:num>
  <w:num w:numId="25">
    <w:abstractNumId w:val="21"/>
  </w:num>
  <w:num w:numId="26">
    <w:abstractNumId w:val="14"/>
  </w:num>
  <w:num w:numId="27">
    <w:abstractNumId w:val="22"/>
  </w:num>
  <w:num w:numId="28">
    <w:abstractNumId w:val="12"/>
  </w:num>
  <w:num w:numId="29">
    <w:abstractNumId w:val="26"/>
  </w:num>
  <w:num w:numId="30">
    <w:abstractNumId w:val="30"/>
  </w:num>
  <w:num w:numId="31">
    <w:abstractNumId w:val="24"/>
  </w:num>
  <w:num w:numId="32">
    <w:abstractNumId w:val="9"/>
  </w:num>
  <w:num w:numId="33">
    <w:abstractNumId w:val="17"/>
  </w:num>
  <w:num w:numId="34">
    <w:abstractNumId w:val="18"/>
  </w:num>
  <w:num w:numId="35">
    <w:abstractNumId w:val="38"/>
  </w:num>
  <w:num w:numId="36">
    <w:abstractNumId w:val="5"/>
  </w:num>
  <w:num w:numId="37">
    <w:abstractNumId w:val="20"/>
  </w:num>
  <w:num w:numId="38">
    <w:abstractNumId w:val="31"/>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1"/>
  </w:num>
  <w:num w:numId="42">
    <w:abstractNumId w:val="37"/>
  </w:num>
  <w:num w:numId="43">
    <w:abstractNumId w:val="11"/>
  </w:num>
  <w:num w:numId="44">
    <w:abstractNumId w:val="8"/>
  </w:num>
  <w:num w:numId="4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Kirby">
    <w15:presenceInfo w15:providerId="AD" w15:userId="S::jason.kirby1@uk.nationalgrid.com::3f0086a0-a471-4a89-8795-ded2ad510e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CF"/>
    <w:rsid w:val="0000080E"/>
    <w:rsid w:val="00001F09"/>
    <w:rsid w:val="00011D02"/>
    <w:rsid w:val="00016131"/>
    <w:rsid w:val="00021350"/>
    <w:rsid w:val="000274EC"/>
    <w:rsid w:val="0002788A"/>
    <w:rsid w:val="00034F9A"/>
    <w:rsid w:val="00041D5D"/>
    <w:rsid w:val="00041E10"/>
    <w:rsid w:val="000459C2"/>
    <w:rsid w:val="000526F5"/>
    <w:rsid w:val="0005319F"/>
    <w:rsid w:val="0005439A"/>
    <w:rsid w:val="00054C0F"/>
    <w:rsid w:val="00055922"/>
    <w:rsid w:val="00055D2E"/>
    <w:rsid w:val="00057BA4"/>
    <w:rsid w:val="00060B5B"/>
    <w:rsid w:val="00062D49"/>
    <w:rsid w:val="000636D9"/>
    <w:rsid w:val="00065C00"/>
    <w:rsid w:val="00067193"/>
    <w:rsid w:val="00067C8A"/>
    <w:rsid w:val="00070DB1"/>
    <w:rsid w:val="00072586"/>
    <w:rsid w:val="00073860"/>
    <w:rsid w:val="00077454"/>
    <w:rsid w:val="00080A4E"/>
    <w:rsid w:val="00081FC3"/>
    <w:rsid w:val="0008433B"/>
    <w:rsid w:val="00084D5A"/>
    <w:rsid w:val="000854DC"/>
    <w:rsid w:val="00086CEF"/>
    <w:rsid w:val="000935CE"/>
    <w:rsid w:val="000964F1"/>
    <w:rsid w:val="000A3705"/>
    <w:rsid w:val="000A412E"/>
    <w:rsid w:val="000A43BF"/>
    <w:rsid w:val="000A4973"/>
    <w:rsid w:val="000A6EA1"/>
    <w:rsid w:val="000A6F84"/>
    <w:rsid w:val="000B1317"/>
    <w:rsid w:val="000B140E"/>
    <w:rsid w:val="000B1BC9"/>
    <w:rsid w:val="000B35B2"/>
    <w:rsid w:val="000C1AD3"/>
    <w:rsid w:val="000C43BB"/>
    <w:rsid w:val="000C7D35"/>
    <w:rsid w:val="000D2C51"/>
    <w:rsid w:val="000D40A3"/>
    <w:rsid w:val="000D4411"/>
    <w:rsid w:val="000D7F46"/>
    <w:rsid w:val="000F5AB8"/>
    <w:rsid w:val="000F6834"/>
    <w:rsid w:val="000F7813"/>
    <w:rsid w:val="000F7C9F"/>
    <w:rsid w:val="00101B8D"/>
    <w:rsid w:val="0010621B"/>
    <w:rsid w:val="001064CB"/>
    <w:rsid w:val="00106E51"/>
    <w:rsid w:val="0011060C"/>
    <w:rsid w:val="0011470E"/>
    <w:rsid w:val="00114BFA"/>
    <w:rsid w:val="00116965"/>
    <w:rsid w:val="00122499"/>
    <w:rsid w:val="00122C8C"/>
    <w:rsid w:val="00122D0A"/>
    <w:rsid w:val="00124007"/>
    <w:rsid w:val="001328CE"/>
    <w:rsid w:val="00137AEB"/>
    <w:rsid w:val="00140365"/>
    <w:rsid w:val="00143BF7"/>
    <w:rsid w:val="001552EF"/>
    <w:rsid w:val="00155862"/>
    <w:rsid w:val="00157936"/>
    <w:rsid w:val="00160CF6"/>
    <w:rsid w:val="00163978"/>
    <w:rsid w:val="001671CE"/>
    <w:rsid w:val="00173B6A"/>
    <w:rsid w:val="00177CAB"/>
    <w:rsid w:val="00177D7E"/>
    <w:rsid w:val="00180E6F"/>
    <w:rsid w:val="00183318"/>
    <w:rsid w:val="00185590"/>
    <w:rsid w:val="0018561B"/>
    <w:rsid w:val="00190F61"/>
    <w:rsid w:val="00192021"/>
    <w:rsid w:val="0019389E"/>
    <w:rsid w:val="001A3AF1"/>
    <w:rsid w:val="001A68FE"/>
    <w:rsid w:val="001D075D"/>
    <w:rsid w:val="001D0C48"/>
    <w:rsid w:val="001D2344"/>
    <w:rsid w:val="001E1E4C"/>
    <w:rsid w:val="001E4BD1"/>
    <w:rsid w:val="001E64AB"/>
    <w:rsid w:val="001F02AF"/>
    <w:rsid w:val="001F65D6"/>
    <w:rsid w:val="0020179E"/>
    <w:rsid w:val="002044BD"/>
    <w:rsid w:val="00206F59"/>
    <w:rsid w:val="00207713"/>
    <w:rsid w:val="00214C8A"/>
    <w:rsid w:val="002215D9"/>
    <w:rsid w:val="002225C2"/>
    <w:rsid w:val="002304E2"/>
    <w:rsid w:val="00231493"/>
    <w:rsid w:val="002367FF"/>
    <w:rsid w:val="00237F07"/>
    <w:rsid w:val="00240636"/>
    <w:rsid w:val="00241036"/>
    <w:rsid w:val="00245318"/>
    <w:rsid w:val="00250336"/>
    <w:rsid w:val="002518CB"/>
    <w:rsid w:val="00252294"/>
    <w:rsid w:val="00254394"/>
    <w:rsid w:val="0025558F"/>
    <w:rsid w:val="00255D56"/>
    <w:rsid w:val="00256A72"/>
    <w:rsid w:val="0026053D"/>
    <w:rsid w:val="0026388C"/>
    <w:rsid w:val="0027114B"/>
    <w:rsid w:val="0027599E"/>
    <w:rsid w:val="00277523"/>
    <w:rsid w:val="00277FED"/>
    <w:rsid w:val="00286B16"/>
    <w:rsid w:val="00287DC2"/>
    <w:rsid w:val="00287E29"/>
    <w:rsid w:val="00295249"/>
    <w:rsid w:val="00297404"/>
    <w:rsid w:val="002A0FE1"/>
    <w:rsid w:val="002A2EBE"/>
    <w:rsid w:val="002A576F"/>
    <w:rsid w:val="002B3368"/>
    <w:rsid w:val="002B3A3A"/>
    <w:rsid w:val="002B40C3"/>
    <w:rsid w:val="002B6143"/>
    <w:rsid w:val="002B636B"/>
    <w:rsid w:val="002C0343"/>
    <w:rsid w:val="002D10FE"/>
    <w:rsid w:val="002D142D"/>
    <w:rsid w:val="002D7350"/>
    <w:rsid w:val="002E357C"/>
    <w:rsid w:val="002E5853"/>
    <w:rsid w:val="002E6D9F"/>
    <w:rsid w:val="002F14A2"/>
    <w:rsid w:val="002F1DF2"/>
    <w:rsid w:val="002F2435"/>
    <w:rsid w:val="002F3890"/>
    <w:rsid w:val="002F7838"/>
    <w:rsid w:val="00305A42"/>
    <w:rsid w:val="00306542"/>
    <w:rsid w:val="00316D81"/>
    <w:rsid w:val="00320CB2"/>
    <w:rsid w:val="0032194A"/>
    <w:rsid w:val="003226EC"/>
    <w:rsid w:val="00324E5F"/>
    <w:rsid w:val="003258A5"/>
    <w:rsid w:val="003273D4"/>
    <w:rsid w:val="00327C48"/>
    <w:rsid w:val="00330CE4"/>
    <w:rsid w:val="0033677B"/>
    <w:rsid w:val="00337C2B"/>
    <w:rsid w:val="0034000F"/>
    <w:rsid w:val="00342D65"/>
    <w:rsid w:val="00344FDE"/>
    <w:rsid w:val="0035025B"/>
    <w:rsid w:val="003504CF"/>
    <w:rsid w:val="0035122B"/>
    <w:rsid w:val="00357606"/>
    <w:rsid w:val="00362CB5"/>
    <w:rsid w:val="003670FE"/>
    <w:rsid w:val="00377959"/>
    <w:rsid w:val="00381CB9"/>
    <w:rsid w:val="0038435D"/>
    <w:rsid w:val="003907B6"/>
    <w:rsid w:val="003915BF"/>
    <w:rsid w:val="0039246B"/>
    <w:rsid w:val="0039315B"/>
    <w:rsid w:val="003A0ABB"/>
    <w:rsid w:val="003A3736"/>
    <w:rsid w:val="003A3BD1"/>
    <w:rsid w:val="003A473A"/>
    <w:rsid w:val="003A4A30"/>
    <w:rsid w:val="003A6E36"/>
    <w:rsid w:val="003B56C6"/>
    <w:rsid w:val="003C16BC"/>
    <w:rsid w:val="003C1EB3"/>
    <w:rsid w:val="003C35CA"/>
    <w:rsid w:val="003C5DF4"/>
    <w:rsid w:val="003D2074"/>
    <w:rsid w:val="003E571F"/>
    <w:rsid w:val="003F41A7"/>
    <w:rsid w:val="003F44FC"/>
    <w:rsid w:val="00410464"/>
    <w:rsid w:val="00411113"/>
    <w:rsid w:val="00424F20"/>
    <w:rsid w:val="00425828"/>
    <w:rsid w:val="00430765"/>
    <w:rsid w:val="004338E8"/>
    <w:rsid w:val="004352CA"/>
    <w:rsid w:val="00436D94"/>
    <w:rsid w:val="004372FE"/>
    <w:rsid w:val="004405D8"/>
    <w:rsid w:val="00440B51"/>
    <w:rsid w:val="004462CB"/>
    <w:rsid w:val="004512AF"/>
    <w:rsid w:val="00453ACE"/>
    <w:rsid w:val="00457399"/>
    <w:rsid w:val="00457F59"/>
    <w:rsid w:val="00462AE0"/>
    <w:rsid w:val="0046406B"/>
    <w:rsid w:val="004657E5"/>
    <w:rsid w:val="00470550"/>
    <w:rsid w:val="0048529B"/>
    <w:rsid w:val="00487115"/>
    <w:rsid w:val="00492D6A"/>
    <w:rsid w:val="00493108"/>
    <w:rsid w:val="00493F44"/>
    <w:rsid w:val="00494F80"/>
    <w:rsid w:val="00497237"/>
    <w:rsid w:val="004A05C1"/>
    <w:rsid w:val="004A2576"/>
    <w:rsid w:val="004A3176"/>
    <w:rsid w:val="004B2AA3"/>
    <w:rsid w:val="004B4D71"/>
    <w:rsid w:val="004B5AB2"/>
    <w:rsid w:val="004C53F4"/>
    <w:rsid w:val="004D53A5"/>
    <w:rsid w:val="004F089A"/>
    <w:rsid w:val="004F344C"/>
    <w:rsid w:val="00500957"/>
    <w:rsid w:val="00500B74"/>
    <w:rsid w:val="005010ED"/>
    <w:rsid w:val="00503E33"/>
    <w:rsid w:val="00505F24"/>
    <w:rsid w:val="00507A2D"/>
    <w:rsid w:val="00517B41"/>
    <w:rsid w:val="00517FBD"/>
    <w:rsid w:val="005208C2"/>
    <w:rsid w:val="005276E5"/>
    <w:rsid w:val="00531296"/>
    <w:rsid w:val="00532F89"/>
    <w:rsid w:val="00540454"/>
    <w:rsid w:val="00541C44"/>
    <w:rsid w:val="00545798"/>
    <w:rsid w:val="00547FBB"/>
    <w:rsid w:val="00560F22"/>
    <w:rsid w:val="0056390E"/>
    <w:rsid w:val="0057359C"/>
    <w:rsid w:val="00573BEC"/>
    <w:rsid w:val="005807E9"/>
    <w:rsid w:val="00583206"/>
    <w:rsid w:val="00584E06"/>
    <w:rsid w:val="00586A5D"/>
    <w:rsid w:val="0058783C"/>
    <w:rsid w:val="00587921"/>
    <w:rsid w:val="005A3040"/>
    <w:rsid w:val="005A33D3"/>
    <w:rsid w:val="005A476C"/>
    <w:rsid w:val="005A4F78"/>
    <w:rsid w:val="005A5CD0"/>
    <w:rsid w:val="005A7F46"/>
    <w:rsid w:val="005B0A45"/>
    <w:rsid w:val="005B0F79"/>
    <w:rsid w:val="005B24E8"/>
    <w:rsid w:val="005B3235"/>
    <w:rsid w:val="005B6DD7"/>
    <w:rsid w:val="005C002F"/>
    <w:rsid w:val="005C4968"/>
    <w:rsid w:val="005C7057"/>
    <w:rsid w:val="005C7B7D"/>
    <w:rsid w:val="005D0F77"/>
    <w:rsid w:val="005D40BC"/>
    <w:rsid w:val="005E0313"/>
    <w:rsid w:val="005E0A15"/>
    <w:rsid w:val="005E3037"/>
    <w:rsid w:val="005E4D7E"/>
    <w:rsid w:val="005F174E"/>
    <w:rsid w:val="006006FA"/>
    <w:rsid w:val="00605DC7"/>
    <w:rsid w:val="006079AF"/>
    <w:rsid w:val="006114F1"/>
    <w:rsid w:val="00613DA1"/>
    <w:rsid w:val="0061634D"/>
    <w:rsid w:val="0061749D"/>
    <w:rsid w:val="0062303B"/>
    <w:rsid w:val="00623A1B"/>
    <w:rsid w:val="00625AC8"/>
    <w:rsid w:val="006327CE"/>
    <w:rsid w:val="00632E81"/>
    <w:rsid w:val="006345F0"/>
    <w:rsid w:val="00634F55"/>
    <w:rsid w:val="00640AA1"/>
    <w:rsid w:val="0064184B"/>
    <w:rsid w:val="006433BD"/>
    <w:rsid w:val="00645256"/>
    <w:rsid w:val="006475FD"/>
    <w:rsid w:val="00650A64"/>
    <w:rsid w:val="00655338"/>
    <w:rsid w:val="006556A2"/>
    <w:rsid w:val="0065633C"/>
    <w:rsid w:val="00657076"/>
    <w:rsid w:val="006719FA"/>
    <w:rsid w:val="00676854"/>
    <w:rsid w:val="00677364"/>
    <w:rsid w:val="006778A6"/>
    <w:rsid w:val="006807F1"/>
    <w:rsid w:val="00680B16"/>
    <w:rsid w:val="00681446"/>
    <w:rsid w:val="006836EC"/>
    <w:rsid w:val="00684D41"/>
    <w:rsid w:val="006875E2"/>
    <w:rsid w:val="00693F39"/>
    <w:rsid w:val="006972E6"/>
    <w:rsid w:val="006A2486"/>
    <w:rsid w:val="006A3613"/>
    <w:rsid w:val="006A52AE"/>
    <w:rsid w:val="006A6449"/>
    <w:rsid w:val="006A6611"/>
    <w:rsid w:val="006B3446"/>
    <w:rsid w:val="006B45EE"/>
    <w:rsid w:val="006B5E69"/>
    <w:rsid w:val="006B701B"/>
    <w:rsid w:val="006C74B5"/>
    <w:rsid w:val="006C7BC1"/>
    <w:rsid w:val="006D1E46"/>
    <w:rsid w:val="006D63C5"/>
    <w:rsid w:val="006E12B8"/>
    <w:rsid w:val="006E1D6C"/>
    <w:rsid w:val="006E2949"/>
    <w:rsid w:val="006E49D7"/>
    <w:rsid w:val="006F0939"/>
    <w:rsid w:val="006F0C33"/>
    <w:rsid w:val="006F1F2F"/>
    <w:rsid w:val="006F693F"/>
    <w:rsid w:val="007017ED"/>
    <w:rsid w:val="00714AB4"/>
    <w:rsid w:val="00716E7F"/>
    <w:rsid w:val="00722AE2"/>
    <w:rsid w:val="00723B33"/>
    <w:rsid w:val="007340AE"/>
    <w:rsid w:val="007377C8"/>
    <w:rsid w:val="007402C9"/>
    <w:rsid w:val="00744D1F"/>
    <w:rsid w:val="00745CEA"/>
    <w:rsid w:val="00746129"/>
    <w:rsid w:val="0075042F"/>
    <w:rsid w:val="00751164"/>
    <w:rsid w:val="00752FE8"/>
    <w:rsid w:val="007532D5"/>
    <w:rsid w:val="00755B82"/>
    <w:rsid w:val="00756F2A"/>
    <w:rsid w:val="0075767B"/>
    <w:rsid w:val="007607CC"/>
    <w:rsid w:val="00761BE2"/>
    <w:rsid w:val="00762463"/>
    <w:rsid w:val="00775668"/>
    <w:rsid w:val="00776CA4"/>
    <w:rsid w:val="0078284F"/>
    <w:rsid w:val="007828C7"/>
    <w:rsid w:val="0078451D"/>
    <w:rsid w:val="00787F79"/>
    <w:rsid w:val="007A1DD3"/>
    <w:rsid w:val="007A2E24"/>
    <w:rsid w:val="007A335E"/>
    <w:rsid w:val="007A4315"/>
    <w:rsid w:val="007A680E"/>
    <w:rsid w:val="007B10E8"/>
    <w:rsid w:val="007B1C93"/>
    <w:rsid w:val="007B45ED"/>
    <w:rsid w:val="007B6006"/>
    <w:rsid w:val="007C03A7"/>
    <w:rsid w:val="007C25AC"/>
    <w:rsid w:val="007C72DC"/>
    <w:rsid w:val="007D1814"/>
    <w:rsid w:val="007D1F99"/>
    <w:rsid w:val="007D295C"/>
    <w:rsid w:val="007D7DF0"/>
    <w:rsid w:val="007E1595"/>
    <w:rsid w:val="007E26B4"/>
    <w:rsid w:val="007F11A7"/>
    <w:rsid w:val="007F28A3"/>
    <w:rsid w:val="007F3777"/>
    <w:rsid w:val="007F3E71"/>
    <w:rsid w:val="007F5B8B"/>
    <w:rsid w:val="007F792A"/>
    <w:rsid w:val="00805FA7"/>
    <w:rsid w:val="00810A96"/>
    <w:rsid w:val="00815513"/>
    <w:rsid w:val="00815A94"/>
    <w:rsid w:val="00820AD5"/>
    <w:rsid w:val="00821320"/>
    <w:rsid w:val="00821346"/>
    <w:rsid w:val="00826C41"/>
    <w:rsid w:val="00827E91"/>
    <w:rsid w:val="008335BE"/>
    <w:rsid w:val="008346C2"/>
    <w:rsid w:val="00834A1C"/>
    <w:rsid w:val="00836EA4"/>
    <w:rsid w:val="00842AB1"/>
    <w:rsid w:val="0084332F"/>
    <w:rsid w:val="00847131"/>
    <w:rsid w:val="00847463"/>
    <w:rsid w:val="008509CE"/>
    <w:rsid w:val="00853AD1"/>
    <w:rsid w:val="008560B8"/>
    <w:rsid w:val="00860DC9"/>
    <w:rsid w:val="008620DE"/>
    <w:rsid w:val="0086294C"/>
    <w:rsid w:val="00863E64"/>
    <w:rsid w:val="008649DD"/>
    <w:rsid w:val="00867C76"/>
    <w:rsid w:val="0087520D"/>
    <w:rsid w:val="00875D9B"/>
    <w:rsid w:val="008831D9"/>
    <w:rsid w:val="008917CB"/>
    <w:rsid w:val="008963ED"/>
    <w:rsid w:val="00896D7D"/>
    <w:rsid w:val="00897E5D"/>
    <w:rsid w:val="008A4164"/>
    <w:rsid w:val="008A4664"/>
    <w:rsid w:val="008A51B7"/>
    <w:rsid w:val="008B1EF1"/>
    <w:rsid w:val="008B3031"/>
    <w:rsid w:val="008C0B16"/>
    <w:rsid w:val="008C0B1A"/>
    <w:rsid w:val="008C1A04"/>
    <w:rsid w:val="008C5C4C"/>
    <w:rsid w:val="008D2E2B"/>
    <w:rsid w:val="008D6C33"/>
    <w:rsid w:val="008E09F0"/>
    <w:rsid w:val="008E1660"/>
    <w:rsid w:val="008E17E7"/>
    <w:rsid w:val="008E6554"/>
    <w:rsid w:val="008F2289"/>
    <w:rsid w:val="00900954"/>
    <w:rsid w:val="00901445"/>
    <w:rsid w:val="00904409"/>
    <w:rsid w:val="0090782B"/>
    <w:rsid w:val="00910044"/>
    <w:rsid w:val="00912C54"/>
    <w:rsid w:val="00916737"/>
    <w:rsid w:val="009245E5"/>
    <w:rsid w:val="0092485F"/>
    <w:rsid w:val="0092509E"/>
    <w:rsid w:val="00932B24"/>
    <w:rsid w:val="009330F2"/>
    <w:rsid w:val="009339D5"/>
    <w:rsid w:val="00940B6A"/>
    <w:rsid w:val="009418EC"/>
    <w:rsid w:val="0094424C"/>
    <w:rsid w:val="009539BF"/>
    <w:rsid w:val="00957EBC"/>
    <w:rsid w:val="00964E6E"/>
    <w:rsid w:val="00966A7F"/>
    <w:rsid w:val="009729CA"/>
    <w:rsid w:val="00974971"/>
    <w:rsid w:val="0097689E"/>
    <w:rsid w:val="00977E71"/>
    <w:rsid w:val="009836A7"/>
    <w:rsid w:val="009863B0"/>
    <w:rsid w:val="0098690C"/>
    <w:rsid w:val="00993CE4"/>
    <w:rsid w:val="00995BF9"/>
    <w:rsid w:val="00997890"/>
    <w:rsid w:val="009A2302"/>
    <w:rsid w:val="009A3189"/>
    <w:rsid w:val="009A341C"/>
    <w:rsid w:val="009A7303"/>
    <w:rsid w:val="009B14DD"/>
    <w:rsid w:val="009B1D8E"/>
    <w:rsid w:val="009B2E11"/>
    <w:rsid w:val="009B4107"/>
    <w:rsid w:val="009B5CE3"/>
    <w:rsid w:val="009B7CB2"/>
    <w:rsid w:val="009C0277"/>
    <w:rsid w:val="009C0F33"/>
    <w:rsid w:val="009C5337"/>
    <w:rsid w:val="009C5540"/>
    <w:rsid w:val="009C5B31"/>
    <w:rsid w:val="009C5B4C"/>
    <w:rsid w:val="009D087F"/>
    <w:rsid w:val="009D43F1"/>
    <w:rsid w:val="009D5227"/>
    <w:rsid w:val="009E3017"/>
    <w:rsid w:val="009F5A70"/>
    <w:rsid w:val="009F6FDA"/>
    <w:rsid w:val="00A00CED"/>
    <w:rsid w:val="00A00D6B"/>
    <w:rsid w:val="00A067AB"/>
    <w:rsid w:val="00A07350"/>
    <w:rsid w:val="00A10069"/>
    <w:rsid w:val="00A10836"/>
    <w:rsid w:val="00A12389"/>
    <w:rsid w:val="00A15E54"/>
    <w:rsid w:val="00A20E63"/>
    <w:rsid w:val="00A24F33"/>
    <w:rsid w:val="00A2542F"/>
    <w:rsid w:val="00A3117F"/>
    <w:rsid w:val="00A34AC6"/>
    <w:rsid w:val="00A35897"/>
    <w:rsid w:val="00A41C1F"/>
    <w:rsid w:val="00A41D46"/>
    <w:rsid w:val="00A45DBE"/>
    <w:rsid w:val="00A46B2A"/>
    <w:rsid w:val="00A4738B"/>
    <w:rsid w:val="00A542CF"/>
    <w:rsid w:val="00A543DD"/>
    <w:rsid w:val="00A568A0"/>
    <w:rsid w:val="00A5765F"/>
    <w:rsid w:val="00A60F7E"/>
    <w:rsid w:val="00A64C8E"/>
    <w:rsid w:val="00A7581D"/>
    <w:rsid w:val="00A75E5D"/>
    <w:rsid w:val="00A81953"/>
    <w:rsid w:val="00A9031C"/>
    <w:rsid w:val="00A91A4B"/>
    <w:rsid w:val="00A96FBB"/>
    <w:rsid w:val="00AA06F1"/>
    <w:rsid w:val="00AA6E9E"/>
    <w:rsid w:val="00AB3567"/>
    <w:rsid w:val="00AB3D5A"/>
    <w:rsid w:val="00AB5592"/>
    <w:rsid w:val="00AB572B"/>
    <w:rsid w:val="00AB7CA4"/>
    <w:rsid w:val="00AC05A3"/>
    <w:rsid w:val="00AC23A5"/>
    <w:rsid w:val="00AC2827"/>
    <w:rsid w:val="00AC5920"/>
    <w:rsid w:val="00AC7A29"/>
    <w:rsid w:val="00AC7F17"/>
    <w:rsid w:val="00AD2484"/>
    <w:rsid w:val="00AD31BC"/>
    <w:rsid w:val="00AD6C47"/>
    <w:rsid w:val="00AF2B90"/>
    <w:rsid w:val="00B010B5"/>
    <w:rsid w:val="00B02419"/>
    <w:rsid w:val="00B0441E"/>
    <w:rsid w:val="00B10B54"/>
    <w:rsid w:val="00B10F43"/>
    <w:rsid w:val="00B110CF"/>
    <w:rsid w:val="00B1370D"/>
    <w:rsid w:val="00B1742A"/>
    <w:rsid w:val="00B22968"/>
    <w:rsid w:val="00B257F7"/>
    <w:rsid w:val="00B25A56"/>
    <w:rsid w:val="00B2636C"/>
    <w:rsid w:val="00B3632F"/>
    <w:rsid w:val="00B374C3"/>
    <w:rsid w:val="00B414A1"/>
    <w:rsid w:val="00B43A21"/>
    <w:rsid w:val="00B44E36"/>
    <w:rsid w:val="00B44F49"/>
    <w:rsid w:val="00B46BB0"/>
    <w:rsid w:val="00B5086A"/>
    <w:rsid w:val="00B51AFA"/>
    <w:rsid w:val="00B56BC0"/>
    <w:rsid w:val="00B56E07"/>
    <w:rsid w:val="00B61224"/>
    <w:rsid w:val="00B62A9D"/>
    <w:rsid w:val="00B62C5E"/>
    <w:rsid w:val="00B70870"/>
    <w:rsid w:val="00B8767B"/>
    <w:rsid w:val="00B96EEA"/>
    <w:rsid w:val="00BA0D43"/>
    <w:rsid w:val="00BA3A9B"/>
    <w:rsid w:val="00BA53BD"/>
    <w:rsid w:val="00BB24F6"/>
    <w:rsid w:val="00BB3A86"/>
    <w:rsid w:val="00BC0332"/>
    <w:rsid w:val="00BC0981"/>
    <w:rsid w:val="00BC0A42"/>
    <w:rsid w:val="00BC14FD"/>
    <w:rsid w:val="00BC46C9"/>
    <w:rsid w:val="00BD5F98"/>
    <w:rsid w:val="00BF6F78"/>
    <w:rsid w:val="00C01208"/>
    <w:rsid w:val="00C06E97"/>
    <w:rsid w:val="00C12437"/>
    <w:rsid w:val="00C13B97"/>
    <w:rsid w:val="00C179BB"/>
    <w:rsid w:val="00C26773"/>
    <w:rsid w:val="00C27641"/>
    <w:rsid w:val="00C352C7"/>
    <w:rsid w:val="00C379AA"/>
    <w:rsid w:val="00C441AA"/>
    <w:rsid w:val="00C46EF1"/>
    <w:rsid w:val="00C51974"/>
    <w:rsid w:val="00C54C2D"/>
    <w:rsid w:val="00C5532D"/>
    <w:rsid w:val="00C576B4"/>
    <w:rsid w:val="00C65548"/>
    <w:rsid w:val="00C75714"/>
    <w:rsid w:val="00C9070A"/>
    <w:rsid w:val="00C97EFD"/>
    <w:rsid w:val="00CA03FD"/>
    <w:rsid w:val="00CA240E"/>
    <w:rsid w:val="00CB1BC9"/>
    <w:rsid w:val="00CB2C5E"/>
    <w:rsid w:val="00CB5A10"/>
    <w:rsid w:val="00CC05C4"/>
    <w:rsid w:val="00CC441F"/>
    <w:rsid w:val="00CD15FE"/>
    <w:rsid w:val="00CD3126"/>
    <w:rsid w:val="00CD56F0"/>
    <w:rsid w:val="00CD7753"/>
    <w:rsid w:val="00CE1BF0"/>
    <w:rsid w:val="00CE4409"/>
    <w:rsid w:val="00CE56C5"/>
    <w:rsid w:val="00CE5E4C"/>
    <w:rsid w:val="00CF4757"/>
    <w:rsid w:val="00CF50DD"/>
    <w:rsid w:val="00CF6282"/>
    <w:rsid w:val="00D00230"/>
    <w:rsid w:val="00D00EA0"/>
    <w:rsid w:val="00D028E1"/>
    <w:rsid w:val="00D07D39"/>
    <w:rsid w:val="00D110A7"/>
    <w:rsid w:val="00D14415"/>
    <w:rsid w:val="00D1459E"/>
    <w:rsid w:val="00D14C2D"/>
    <w:rsid w:val="00D15C94"/>
    <w:rsid w:val="00D16603"/>
    <w:rsid w:val="00D17798"/>
    <w:rsid w:val="00D178C7"/>
    <w:rsid w:val="00D20D93"/>
    <w:rsid w:val="00D21E51"/>
    <w:rsid w:val="00D22F60"/>
    <w:rsid w:val="00D233B3"/>
    <w:rsid w:val="00D24E08"/>
    <w:rsid w:val="00D42D6C"/>
    <w:rsid w:val="00D44407"/>
    <w:rsid w:val="00D50E63"/>
    <w:rsid w:val="00D520DC"/>
    <w:rsid w:val="00D5342A"/>
    <w:rsid w:val="00D53534"/>
    <w:rsid w:val="00D57E72"/>
    <w:rsid w:val="00D64D61"/>
    <w:rsid w:val="00D67062"/>
    <w:rsid w:val="00D73C7F"/>
    <w:rsid w:val="00D73D29"/>
    <w:rsid w:val="00D74327"/>
    <w:rsid w:val="00D7640B"/>
    <w:rsid w:val="00D8082B"/>
    <w:rsid w:val="00D812C9"/>
    <w:rsid w:val="00D81BB2"/>
    <w:rsid w:val="00D84E69"/>
    <w:rsid w:val="00D8536E"/>
    <w:rsid w:val="00D90090"/>
    <w:rsid w:val="00D92139"/>
    <w:rsid w:val="00D924B7"/>
    <w:rsid w:val="00D935BA"/>
    <w:rsid w:val="00DA0B71"/>
    <w:rsid w:val="00DA32C8"/>
    <w:rsid w:val="00DA336C"/>
    <w:rsid w:val="00DA7D5B"/>
    <w:rsid w:val="00DB0767"/>
    <w:rsid w:val="00DB0770"/>
    <w:rsid w:val="00DB1A05"/>
    <w:rsid w:val="00DB2730"/>
    <w:rsid w:val="00DB73DA"/>
    <w:rsid w:val="00DC1485"/>
    <w:rsid w:val="00DC4B19"/>
    <w:rsid w:val="00DC4DB5"/>
    <w:rsid w:val="00DC5106"/>
    <w:rsid w:val="00DC7E33"/>
    <w:rsid w:val="00DD58D2"/>
    <w:rsid w:val="00DE2E11"/>
    <w:rsid w:val="00DE47C5"/>
    <w:rsid w:val="00DE66BE"/>
    <w:rsid w:val="00DF0311"/>
    <w:rsid w:val="00DF4F3F"/>
    <w:rsid w:val="00E00B25"/>
    <w:rsid w:val="00E06C89"/>
    <w:rsid w:val="00E115E3"/>
    <w:rsid w:val="00E15081"/>
    <w:rsid w:val="00E166FB"/>
    <w:rsid w:val="00E21422"/>
    <w:rsid w:val="00E24409"/>
    <w:rsid w:val="00E3318F"/>
    <w:rsid w:val="00E33402"/>
    <w:rsid w:val="00E33C31"/>
    <w:rsid w:val="00E349D4"/>
    <w:rsid w:val="00E43E7E"/>
    <w:rsid w:val="00E44CD0"/>
    <w:rsid w:val="00E4621A"/>
    <w:rsid w:val="00E46E43"/>
    <w:rsid w:val="00E4721A"/>
    <w:rsid w:val="00E5224F"/>
    <w:rsid w:val="00E54045"/>
    <w:rsid w:val="00E54B93"/>
    <w:rsid w:val="00E576C6"/>
    <w:rsid w:val="00E605B6"/>
    <w:rsid w:val="00E62451"/>
    <w:rsid w:val="00E636D9"/>
    <w:rsid w:val="00E7099B"/>
    <w:rsid w:val="00E72E64"/>
    <w:rsid w:val="00E746A5"/>
    <w:rsid w:val="00E75B7C"/>
    <w:rsid w:val="00E76B8B"/>
    <w:rsid w:val="00E9382B"/>
    <w:rsid w:val="00E94E9D"/>
    <w:rsid w:val="00E97DE9"/>
    <w:rsid w:val="00EA1BC7"/>
    <w:rsid w:val="00EA337E"/>
    <w:rsid w:val="00EA4301"/>
    <w:rsid w:val="00EC0877"/>
    <w:rsid w:val="00EC21F9"/>
    <w:rsid w:val="00EC77CD"/>
    <w:rsid w:val="00ED0F82"/>
    <w:rsid w:val="00ED112B"/>
    <w:rsid w:val="00ED1A6B"/>
    <w:rsid w:val="00ED217E"/>
    <w:rsid w:val="00ED5BE5"/>
    <w:rsid w:val="00ED66C1"/>
    <w:rsid w:val="00EE1FF1"/>
    <w:rsid w:val="00EE4997"/>
    <w:rsid w:val="00EF0C7B"/>
    <w:rsid w:val="00EF1F2E"/>
    <w:rsid w:val="00EF1FFD"/>
    <w:rsid w:val="00EF585D"/>
    <w:rsid w:val="00EF618F"/>
    <w:rsid w:val="00EF6296"/>
    <w:rsid w:val="00EF65AB"/>
    <w:rsid w:val="00EF78CE"/>
    <w:rsid w:val="00F014D7"/>
    <w:rsid w:val="00F070C2"/>
    <w:rsid w:val="00F10389"/>
    <w:rsid w:val="00F1164A"/>
    <w:rsid w:val="00F121CE"/>
    <w:rsid w:val="00F133AE"/>
    <w:rsid w:val="00F16B31"/>
    <w:rsid w:val="00F1717E"/>
    <w:rsid w:val="00F21E47"/>
    <w:rsid w:val="00F22DC6"/>
    <w:rsid w:val="00F277BF"/>
    <w:rsid w:val="00F30087"/>
    <w:rsid w:val="00F30C09"/>
    <w:rsid w:val="00F30E90"/>
    <w:rsid w:val="00F372A5"/>
    <w:rsid w:val="00F42880"/>
    <w:rsid w:val="00F4288C"/>
    <w:rsid w:val="00F43EB7"/>
    <w:rsid w:val="00F44B0F"/>
    <w:rsid w:val="00F507C6"/>
    <w:rsid w:val="00F51A4F"/>
    <w:rsid w:val="00F5391C"/>
    <w:rsid w:val="00F5396B"/>
    <w:rsid w:val="00F54752"/>
    <w:rsid w:val="00F56E28"/>
    <w:rsid w:val="00F63526"/>
    <w:rsid w:val="00F644EB"/>
    <w:rsid w:val="00F6786B"/>
    <w:rsid w:val="00F719E9"/>
    <w:rsid w:val="00F73305"/>
    <w:rsid w:val="00F91214"/>
    <w:rsid w:val="00F92ADC"/>
    <w:rsid w:val="00F95A65"/>
    <w:rsid w:val="00F9798D"/>
    <w:rsid w:val="00FA06E7"/>
    <w:rsid w:val="00FA721B"/>
    <w:rsid w:val="00FA76D7"/>
    <w:rsid w:val="00FB0730"/>
    <w:rsid w:val="00FB2953"/>
    <w:rsid w:val="00FB3D6B"/>
    <w:rsid w:val="00FB6681"/>
    <w:rsid w:val="00FC027D"/>
    <w:rsid w:val="00FC09F0"/>
    <w:rsid w:val="00FC1C1C"/>
    <w:rsid w:val="00FC63AE"/>
    <w:rsid w:val="00FD0B44"/>
    <w:rsid w:val="00FD307D"/>
    <w:rsid w:val="00FD3A89"/>
    <w:rsid w:val="00FD571E"/>
    <w:rsid w:val="00FE0083"/>
    <w:rsid w:val="00FE5CB3"/>
    <w:rsid w:val="00FE7F36"/>
    <w:rsid w:val="00FF05F8"/>
    <w:rsid w:val="00FF25BE"/>
    <w:rsid w:val="00FF3CE9"/>
    <w:rsid w:val="00FF69C2"/>
    <w:rsid w:val="00FF6A33"/>
    <w:rsid w:val="00FF7198"/>
    <w:rsid w:val="0208C8E6"/>
    <w:rsid w:val="02E84242"/>
    <w:rsid w:val="03E0EC46"/>
    <w:rsid w:val="0CE94546"/>
    <w:rsid w:val="11E18770"/>
    <w:rsid w:val="1279B183"/>
    <w:rsid w:val="1312CCD8"/>
    <w:rsid w:val="14DE94CA"/>
    <w:rsid w:val="152BE8F3"/>
    <w:rsid w:val="19E1AC7A"/>
    <w:rsid w:val="19F9EB47"/>
    <w:rsid w:val="1C895691"/>
    <w:rsid w:val="25B8D192"/>
    <w:rsid w:val="28A935E5"/>
    <w:rsid w:val="2DE3504C"/>
    <w:rsid w:val="2F7867BB"/>
    <w:rsid w:val="2FB8803F"/>
    <w:rsid w:val="309BE973"/>
    <w:rsid w:val="31F6E521"/>
    <w:rsid w:val="39A303BE"/>
    <w:rsid w:val="3C0438F3"/>
    <w:rsid w:val="3C2BF8EA"/>
    <w:rsid w:val="3F156C5B"/>
    <w:rsid w:val="43AE00E3"/>
    <w:rsid w:val="45F8EE7B"/>
    <w:rsid w:val="46F00FB4"/>
    <w:rsid w:val="51A56A35"/>
    <w:rsid w:val="597EA87E"/>
    <w:rsid w:val="5B4AE9E2"/>
    <w:rsid w:val="5CBD2A3F"/>
    <w:rsid w:val="67D46AF1"/>
    <w:rsid w:val="6A29587F"/>
    <w:rsid w:val="761BB84E"/>
    <w:rsid w:val="791C4044"/>
    <w:rsid w:val="7CB232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7436A"/>
  <w15:docId w15:val="{24E62B8B-423A-4882-9717-48DD811D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EA1"/>
  </w:style>
  <w:style w:type="paragraph" w:styleId="Heading1">
    <w:name w:val="heading 1"/>
    <w:basedOn w:val="Normal"/>
    <w:next w:val="Normal"/>
    <w:link w:val="Heading1Char"/>
    <w:uiPriority w:val="9"/>
    <w:qFormat/>
    <w:rsid w:val="000A6EA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A6EA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A6EA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A6EA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A6EA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A6EA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A6EA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A6EA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A6EA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A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A6E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6EA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0A6EA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A6EA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A6EA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A6EA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A6EA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A6EA1"/>
    <w:rPr>
      <w:rFonts w:asciiTheme="majorHAnsi" w:eastAsiaTheme="majorEastAsia" w:hAnsiTheme="majorHAnsi" w:cstheme="majorBidi"/>
      <w:i/>
      <w:iCs/>
      <w:color w:val="1F3864" w:themeColor="accent1" w:themeShade="80"/>
    </w:rPr>
  </w:style>
  <w:style w:type="paragraph" w:styleId="ListParagraph">
    <w:name w:val="List Paragraph"/>
    <w:basedOn w:val="Normal"/>
    <w:uiPriority w:val="34"/>
    <w:qFormat/>
    <w:rsid w:val="00573BEC"/>
    <w:pPr>
      <w:ind w:left="720"/>
      <w:contextualSpacing/>
    </w:pPr>
  </w:style>
  <w:style w:type="character" w:styleId="Hyperlink">
    <w:name w:val="Hyperlink"/>
    <w:basedOn w:val="DefaultParagraphFont"/>
    <w:uiPriority w:val="99"/>
    <w:unhideWhenUsed/>
    <w:rsid w:val="00FD571E"/>
    <w:rPr>
      <w:color w:val="0000FF"/>
      <w:u w:val="single"/>
    </w:rPr>
  </w:style>
  <w:style w:type="paragraph" w:styleId="Header">
    <w:name w:val="header"/>
    <w:basedOn w:val="Normal"/>
    <w:link w:val="HeaderChar"/>
    <w:uiPriority w:val="99"/>
    <w:unhideWhenUsed/>
    <w:rsid w:val="00327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3D4"/>
  </w:style>
  <w:style w:type="paragraph" w:styleId="Footer">
    <w:name w:val="footer"/>
    <w:basedOn w:val="Normal"/>
    <w:link w:val="FooterChar"/>
    <w:uiPriority w:val="99"/>
    <w:unhideWhenUsed/>
    <w:rsid w:val="00327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3D4"/>
  </w:style>
  <w:style w:type="paragraph" w:styleId="Title">
    <w:name w:val="Title"/>
    <w:basedOn w:val="Normal"/>
    <w:next w:val="Normal"/>
    <w:link w:val="TitleChar"/>
    <w:uiPriority w:val="10"/>
    <w:qFormat/>
    <w:rsid w:val="000A6EA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A6EA1"/>
    <w:rPr>
      <w:rFonts w:asciiTheme="majorHAnsi" w:eastAsiaTheme="majorEastAsia" w:hAnsiTheme="majorHAnsi" w:cstheme="majorBidi"/>
      <w:caps/>
      <w:color w:val="44546A" w:themeColor="text2"/>
      <w:spacing w:val="-15"/>
      <w:sz w:val="72"/>
      <w:szCs w:val="72"/>
    </w:rPr>
  </w:style>
  <w:style w:type="paragraph" w:styleId="BalloonText">
    <w:name w:val="Balloon Text"/>
    <w:basedOn w:val="Normal"/>
    <w:link w:val="BalloonTextChar"/>
    <w:uiPriority w:val="99"/>
    <w:semiHidden/>
    <w:unhideWhenUsed/>
    <w:rsid w:val="00093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5CE"/>
    <w:rPr>
      <w:rFonts w:ascii="Tahoma" w:hAnsi="Tahoma" w:cs="Tahoma"/>
      <w:sz w:val="16"/>
      <w:szCs w:val="16"/>
    </w:rPr>
  </w:style>
  <w:style w:type="paragraph" w:customStyle="1" w:styleId="Default">
    <w:name w:val="Default"/>
    <w:rsid w:val="000935CE"/>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0A6EA1"/>
    <w:pPr>
      <w:outlineLvl w:val="9"/>
    </w:pPr>
  </w:style>
  <w:style w:type="paragraph" w:styleId="TOC2">
    <w:name w:val="toc 2"/>
    <w:basedOn w:val="Normal"/>
    <w:next w:val="Normal"/>
    <w:autoRedefine/>
    <w:uiPriority w:val="39"/>
    <w:unhideWhenUsed/>
    <w:rsid w:val="001064CB"/>
    <w:pPr>
      <w:tabs>
        <w:tab w:val="right" w:leader="dot" w:pos="10456"/>
      </w:tabs>
      <w:spacing w:after="100" w:line="240" w:lineRule="auto"/>
      <w:ind w:left="220"/>
    </w:pPr>
  </w:style>
  <w:style w:type="paragraph" w:styleId="TOC3">
    <w:name w:val="toc 3"/>
    <w:basedOn w:val="Normal"/>
    <w:next w:val="Normal"/>
    <w:autoRedefine/>
    <w:uiPriority w:val="39"/>
    <w:unhideWhenUsed/>
    <w:rsid w:val="00775668"/>
    <w:pPr>
      <w:spacing w:after="100"/>
      <w:ind w:left="440"/>
    </w:pPr>
  </w:style>
  <w:style w:type="character" w:styleId="PlaceholderText">
    <w:name w:val="Placeholder Text"/>
    <w:basedOn w:val="DefaultParagraphFont"/>
    <w:uiPriority w:val="99"/>
    <w:semiHidden/>
    <w:rsid w:val="004A05C1"/>
    <w:rPr>
      <w:color w:val="808080"/>
    </w:rPr>
  </w:style>
  <w:style w:type="table" w:styleId="TableGrid">
    <w:name w:val="Table Grid"/>
    <w:basedOn w:val="TableNormal"/>
    <w:uiPriority w:val="59"/>
    <w:rsid w:val="00C44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13B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B97"/>
    <w:rPr>
      <w:sz w:val="20"/>
      <w:szCs w:val="20"/>
    </w:rPr>
  </w:style>
  <w:style w:type="character" w:styleId="FootnoteReference">
    <w:name w:val="footnote reference"/>
    <w:basedOn w:val="DefaultParagraphFont"/>
    <w:uiPriority w:val="99"/>
    <w:semiHidden/>
    <w:unhideWhenUsed/>
    <w:rsid w:val="00C13B97"/>
    <w:rPr>
      <w:vertAlign w:val="superscript"/>
    </w:rPr>
  </w:style>
  <w:style w:type="character" w:styleId="CommentReference">
    <w:name w:val="annotation reference"/>
    <w:basedOn w:val="DefaultParagraphFont"/>
    <w:uiPriority w:val="99"/>
    <w:semiHidden/>
    <w:unhideWhenUsed/>
    <w:rsid w:val="00EA1BC7"/>
    <w:rPr>
      <w:sz w:val="16"/>
      <w:szCs w:val="16"/>
    </w:rPr>
  </w:style>
  <w:style w:type="paragraph" w:styleId="CommentText">
    <w:name w:val="annotation text"/>
    <w:basedOn w:val="Normal"/>
    <w:link w:val="CommentTextChar"/>
    <w:uiPriority w:val="99"/>
    <w:semiHidden/>
    <w:unhideWhenUsed/>
    <w:rsid w:val="00EA1BC7"/>
    <w:pPr>
      <w:spacing w:line="240" w:lineRule="auto"/>
    </w:pPr>
    <w:rPr>
      <w:sz w:val="20"/>
      <w:szCs w:val="20"/>
    </w:rPr>
  </w:style>
  <w:style w:type="character" w:customStyle="1" w:styleId="CommentTextChar">
    <w:name w:val="Comment Text Char"/>
    <w:basedOn w:val="DefaultParagraphFont"/>
    <w:link w:val="CommentText"/>
    <w:uiPriority w:val="99"/>
    <w:semiHidden/>
    <w:rsid w:val="00EA1BC7"/>
    <w:rPr>
      <w:sz w:val="20"/>
      <w:szCs w:val="20"/>
    </w:rPr>
  </w:style>
  <w:style w:type="paragraph" w:styleId="CommentSubject">
    <w:name w:val="annotation subject"/>
    <w:basedOn w:val="CommentText"/>
    <w:next w:val="CommentText"/>
    <w:link w:val="CommentSubjectChar"/>
    <w:uiPriority w:val="99"/>
    <w:semiHidden/>
    <w:unhideWhenUsed/>
    <w:rsid w:val="00EA1BC7"/>
    <w:rPr>
      <w:b/>
      <w:bCs/>
    </w:rPr>
  </w:style>
  <w:style w:type="character" w:customStyle="1" w:styleId="CommentSubjectChar">
    <w:name w:val="Comment Subject Char"/>
    <w:basedOn w:val="CommentTextChar"/>
    <w:link w:val="CommentSubject"/>
    <w:uiPriority w:val="99"/>
    <w:semiHidden/>
    <w:rsid w:val="00EA1BC7"/>
    <w:rPr>
      <w:b/>
      <w:bCs/>
      <w:sz w:val="20"/>
      <w:szCs w:val="20"/>
    </w:rPr>
  </w:style>
  <w:style w:type="paragraph" w:styleId="BodyText">
    <w:name w:val="Body Text"/>
    <w:basedOn w:val="Normal"/>
    <w:link w:val="BodyTextChar"/>
    <w:uiPriority w:val="99"/>
    <w:unhideWhenUsed/>
    <w:rsid w:val="00B010B5"/>
    <w:pPr>
      <w:keepNext/>
      <w:spacing w:after="120" w:line="240" w:lineRule="auto"/>
    </w:pPr>
    <w:rPr>
      <w:sz w:val="24"/>
    </w:rPr>
  </w:style>
  <w:style w:type="character" w:customStyle="1" w:styleId="BodyTextChar">
    <w:name w:val="Body Text Char"/>
    <w:basedOn w:val="DefaultParagraphFont"/>
    <w:link w:val="BodyText"/>
    <w:uiPriority w:val="99"/>
    <w:rsid w:val="00B010B5"/>
    <w:rPr>
      <w:sz w:val="24"/>
    </w:rPr>
  </w:style>
  <w:style w:type="character" w:styleId="Mention">
    <w:name w:val="Mention"/>
    <w:basedOn w:val="DefaultParagraphFont"/>
    <w:uiPriority w:val="99"/>
    <w:semiHidden/>
    <w:unhideWhenUsed/>
    <w:rsid w:val="008E6554"/>
    <w:rPr>
      <w:color w:val="2B579A"/>
      <w:shd w:val="clear" w:color="auto" w:fill="E6E6E6"/>
    </w:rPr>
  </w:style>
  <w:style w:type="paragraph" w:styleId="TOC1">
    <w:name w:val="toc 1"/>
    <w:basedOn w:val="Normal"/>
    <w:next w:val="Normal"/>
    <w:autoRedefine/>
    <w:uiPriority w:val="39"/>
    <w:unhideWhenUsed/>
    <w:rsid w:val="00060B5B"/>
    <w:pPr>
      <w:spacing w:after="100"/>
    </w:pPr>
  </w:style>
  <w:style w:type="character" w:customStyle="1" w:styleId="normaltextrun">
    <w:name w:val="normaltextrun"/>
    <w:basedOn w:val="DefaultParagraphFont"/>
    <w:rsid w:val="002F3890"/>
  </w:style>
  <w:style w:type="character" w:customStyle="1" w:styleId="eop">
    <w:name w:val="eop"/>
    <w:basedOn w:val="DefaultParagraphFont"/>
    <w:rsid w:val="002F3890"/>
  </w:style>
  <w:style w:type="paragraph" w:customStyle="1" w:styleId="paragraph">
    <w:name w:val="paragraph"/>
    <w:basedOn w:val="Normal"/>
    <w:rsid w:val="002F38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ntextualspellingandgrammarerror">
    <w:name w:val="contextualspellingandgrammarerror"/>
    <w:basedOn w:val="DefaultParagraphFont"/>
    <w:rsid w:val="002F3890"/>
  </w:style>
  <w:style w:type="paragraph" w:styleId="Caption">
    <w:name w:val="caption"/>
    <w:basedOn w:val="Normal"/>
    <w:next w:val="Normal"/>
    <w:uiPriority w:val="35"/>
    <w:semiHidden/>
    <w:unhideWhenUsed/>
    <w:qFormat/>
    <w:rsid w:val="000A6EA1"/>
    <w:pPr>
      <w:spacing w:line="240" w:lineRule="auto"/>
    </w:pPr>
    <w:rPr>
      <w:b/>
      <w:bCs/>
      <w:smallCaps/>
      <w:color w:val="44546A" w:themeColor="text2"/>
    </w:rPr>
  </w:style>
  <w:style w:type="paragraph" w:styleId="Subtitle">
    <w:name w:val="Subtitle"/>
    <w:basedOn w:val="Normal"/>
    <w:next w:val="Normal"/>
    <w:link w:val="SubtitleChar"/>
    <w:uiPriority w:val="11"/>
    <w:qFormat/>
    <w:rsid w:val="000A6EA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A6EA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A6EA1"/>
    <w:rPr>
      <w:b/>
      <w:bCs/>
    </w:rPr>
  </w:style>
  <w:style w:type="character" w:styleId="Emphasis">
    <w:name w:val="Emphasis"/>
    <w:basedOn w:val="DefaultParagraphFont"/>
    <w:uiPriority w:val="20"/>
    <w:qFormat/>
    <w:rsid w:val="000A6EA1"/>
    <w:rPr>
      <w:i/>
      <w:iCs/>
    </w:rPr>
  </w:style>
  <w:style w:type="paragraph" w:styleId="NoSpacing">
    <w:name w:val="No Spacing"/>
    <w:link w:val="NoSpacingChar"/>
    <w:uiPriority w:val="1"/>
    <w:qFormat/>
    <w:rsid w:val="000A6EA1"/>
    <w:pPr>
      <w:spacing w:after="0" w:line="240" w:lineRule="auto"/>
    </w:pPr>
  </w:style>
  <w:style w:type="character" w:customStyle="1" w:styleId="NoSpacingChar">
    <w:name w:val="No Spacing Char"/>
    <w:basedOn w:val="DefaultParagraphFont"/>
    <w:link w:val="NoSpacing"/>
    <w:uiPriority w:val="1"/>
    <w:rsid w:val="005C4968"/>
  </w:style>
  <w:style w:type="paragraph" w:styleId="Quote">
    <w:name w:val="Quote"/>
    <w:basedOn w:val="Normal"/>
    <w:next w:val="Normal"/>
    <w:link w:val="QuoteChar"/>
    <w:uiPriority w:val="29"/>
    <w:qFormat/>
    <w:rsid w:val="000A6EA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A6EA1"/>
    <w:rPr>
      <w:color w:val="44546A" w:themeColor="text2"/>
      <w:sz w:val="24"/>
      <w:szCs w:val="24"/>
    </w:rPr>
  </w:style>
  <w:style w:type="paragraph" w:styleId="IntenseQuote">
    <w:name w:val="Intense Quote"/>
    <w:basedOn w:val="Normal"/>
    <w:next w:val="Normal"/>
    <w:link w:val="IntenseQuoteChar"/>
    <w:uiPriority w:val="30"/>
    <w:qFormat/>
    <w:rsid w:val="000A6EA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A6EA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A6EA1"/>
    <w:rPr>
      <w:i/>
      <w:iCs/>
      <w:color w:val="595959" w:themeColor="text1" w:themeTint="A6"/>
    </w:rPr>
  </w:style>
  <w:style w:type="character" w:styleId="IntenseEmphasis">
    <w:name w:val="Intense Emphasis"/>
    <w:basedOn w:val="DefaultParagraphFont"/>
    <w:uiPriority w:val="21"/>
    <w:qFormat/>
    <w:rsid w:val="000A6EA1"/>
    <w:rPr>
      <w:b/>
      <w:bCs/>
      <w:i/>
      <w:iCs/>
    </w:rPr>
  </w:style>
  <w:style w:type="character" w:styleId="SubtleReference">
    <w:name w:val="Subtle Reference"/>
    <w:basedOn w:val="DefaultParagraphFont"/>
    <w:uiPriority w:val="31"/>
    <w:qFormat/>
    <w:rsid w:val="000A6EA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A6EA1"/>
    <w:rPr>
      <w:b/>
      <w:bCs/>
      <w:smallCaps/>
      <w:color w:val="44546A" w:themeColor="text2"/>
      <w:u w:val="single"/>
    </w:rPr>
  </w:style>
  <w:style w:type="character" w:styleId="BookTitle">
    <w:name w:val="Book Title"/>
    <w:basedOn w:val="DefaultParagraphFont"/>
    <w:uiPriority w:val="33"/>
    <w:qFormat/>
    <w:rsid w:val="000A6EA1"/>
    <w:rPr>
      <w:b/>
      <w:bCs/>
      <w:smallCaps/>
      <w:spacing w:val="10"/>
    </w:rPr>
  </w:style>
  <w:style w:type="paragraph" w:styleId="NormalWeb">
    <w:name w:val="Normal (Web)"/>
    <w:basedOn w:val="Normal"/>
    <w:uiPriority w:val="99"/>
    <w:unhideWhenUsed/>
    <w:rsid w:val="00E54B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67AB"/>
    <w:rPr>
      <w:color w:val="605E5C"/>
      <w:shd w:val="clear" w:color="auto" w:fill="E1DFDD"/>
    </w:rPr>
  </w:style>
  <w:style w:type="character" w:styleId="FollowedHyperlink">
    <w:name w:val="FollowedHyperlink"/>
    <w:basedOn w:val="DefaultParagraphFont"/>
    <w:uiPriority w:val="99"/>
    <w:semiHidden/>
    <w:unhideWhenUsed/>
    <w:rsid w:val="00A067AB"/>
    <w:rPr>
      <w:color w:val="954F72" w:themeColor="followedHyperlink"/>
      <w:u w:val="single"/>
    </w:rPr>
  </w:style>
  <w:style w:type="table" w:styleId="ListTable7Colorful-Accent1">
    <w:name w:val="List Table 7 Colorful Accent 1"/>
    <w:basedOn w:val="TableNormal"/>
    <w:uiPriority w:val="52"/>
    <w:rsid w:val="00034F9A"/>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AB7C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070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F070C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1">
    <w:name w:val="Grid Table 1 Light Accent 1"/>
    <w:basedOn w:val="TableNormal"/>
    <w:uiPriority w:val="46"/>
    <w:rsid w:val="0092509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B40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3">
    <w:name w:val="Grid Table 7 Colorful Accent 3"/>
    <w:basedOn w:val="TableNormal"/>
    <w:uiPriority w:val="52"/>
    <w:rsid w:val="00B1742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
      <w:bodyDiv w:val="1"/>
      <w:marLeft w:val="0"/>
      <w:marRight w:val="0"/>
      <w:marTop w:val="0"/>
      <w:marBottom w:val="0"/>
      <w:divBdr>
        <w:top w:val="none" w:sz="0" w:space="0" w:color="auto"/>
        <w:left w:val="none" w:sz="0" w:space="0" w:color="auto"/>
        <w:bottom w:val="none" w:sz="0" w:space="0" w:color="auto"/>
        <w:right w:val="none" w:sz="0" w:space="0" w:color="auto"/>
      </w:divBdr>
    </w:div>
    <w:div w:id="29457535">
      <w:bodyDiv w:val="1"/>
      <w:marLeft w:val="0"/>
      <w:marRight w:val="0"/>
      <w:marTop w:val="0"/>
      <w:marBottom w:val="0"/>
      <w:divBdr>
        <w:top w:val="none" w:sz="0" w:space="0" w:color="auto"/>
        <w:left w:val="none" w:sz="0" w:space="0" w:color="auto"/>
        <w:bottom w:val="none" w:sz="0" w:space="0" w:color="auto"/>
        <w:right w:val="none" w:sz="0" w:space="0" w:color="auto"/>
      </w:divBdr>
    </w:div>
    <w:div w:id="35006859">
      <w:bodyDiv w:val="1"/>
      <w:marLeft w:val="0"/>
      <w:marRight w:val="0"/>
      <w:marTop w:val="0"/>
      <w:marBottom w:val="0"/>
      <w:divBdr>
        <w:top w:val="none" w:sz="0" w:space="0" w:color="auto"/>
        <w:left w:val="none" w:sz="0" w:space="0" w:color="auto"/>
        <w:bottom w:val="none" w:sz="0" w:space="0" w:color="auto"/>
        <w:right w:val="none" w:sz="0" w:space="0" w:color="auto"/>
      </w:divBdr>
    </w:div>
    <w:div w:id="52314008">
      <w:bodyDiv w:val="1"/>
      <w:marLeft w:val="0"/>
      <w:marRight w:val="0"/>
      <w:marTop w:val="0"/>
      <w:marBottom w:val="0"/>
      <w:divBdr>
        <w:top w:val="none" w:sz="0" w:space="0" w:color="auto"/>
        <w:left w:val="none" w:sz="0" w:space="0" w:color="auto"/>
        <w:bottom w:val="none" w:sz="0" w:space="0" w:color="auto"/>
        <w:right w:val="none" w:sz="0" w:space="0" w:color="auto"/>
      </w:divBdr>
    </w:div>
    <w:div w:id="86272757">
      <w:bodyDiv w:val="1"/>
      <w:marLeft w:val="0"/>
      <w:marRight w:val="0"/>
      <w:marTop w:val="0"/>
      <w:marBottom w:val="0"/>
      <w:divBdr>
        <w:top w:val="none" w:sz="0" w:space="0" w:color="auto"/>
        <w:left w:val="none" w:sz="0" w:space="0" w:color="auto"/>
        <w:bottom w:val="none" w:sz="0" w:space="0" w:color="auto"/>
        <w:right w:val="none" w:sz="0" w:space="0" w:color="auto"/>
      </w:divBdr>
    </w:div>
    <w:div w:id="96024624">
      <w:bodyDiv w:val="1"/>
      <w:marLeft w:val="0"/>
      <w:marRight w:val="0"/>
      <w:marTop w:val="0"/>
      <w:marBottom w:val="0"/>
      <w:divBdr>
        <w:top w:val="none" w:sz="0" w:space="0" w:color="auto"/>
        <w:left w:val="none" w:sz="0" w:space="0" w:color="auto"/>
        <w:bottom w:val="none" w:sz="0" w:space="0" w:color="auto"/>
        <w:right w:val="none" w:sz="0" w:space="0" w:color="auto"/>
      </w:divBdr>
    </w:div>
    <w:div w:id="108279843">
      <w:bodyDiv w:val="1"/>
      <w:marLeft w:val="0"/>
      <w:marRight w:val="0"/>
      <w:marTop w:val="0"/>
      <w:marBottom w:val="0"/>
      <w:divBdr>
        <w:top w:val="none" w:sz="0" w:space="0" w:color="auto"/>
        <w:left w:val="none" w:sz="0" w:space="0" w:color="auto"/>
        <w:bottom w:val="none" w:sz="0" w:space="0" w:color="auto"/>
        <w:right w:val="none" w:sz="0" w:space="0" w:color="auto"/>
      </w:divBdr>
    </w:div>
    <w:div w:id="111168138">
      <w:bodyDiv w:val="1"/>
      <w:marLeft w:val="0"/>
      <w:marRight w:val="0"/>
      <w:marTop w:val="0"/>
      <w:marBottom w:val="0"/>
      <w:divBdr>
        <w:top w:val="none" w:sz="0" w:space="0" w:color="auto"/>
        <w:left w:val="none" w:sz="0" w:space="0" w:color="auto"/>
        <w:bottom w:val="none" w:sz="0" w:space="0" w:color="auto"/>
        <w:right w:val="none" w:sz="0" w:space="0" w:color="auto"/>
      </w:divBdr>
    </w:div>
    <w:div w:id="117720989">
      <w:bodyDiv w:val="1"/>
      <w:marLeft w:val="0"/>
      <w:marRight w:val="0"/>
      <w:marTop w:val="0"/>
      <w:marBottom w:val="0"/>
      <w:divBdr>
        <w:top w:val="none" w:sz="0" w:space="0" w:color="auto"/>
        <w:left w:val="none" w:sz="0" w:space="0" w:color="auto"/>
        <w:bottom w:val="none" w:sz="0" w:space="0" w:color="auto"/>
        <w:right w:val="none" w:sz="0" w:space="0" w:color="auto"/>
      </w:divBdr>
    </w:div>
    <w:div w:id="156894102">
      <w:bodyDiv w:val="1"/>
      <w:marLeft w:val="0"/>
      <w:marRight w:val="0"/>
      <w:marTop w:val="0"/>
      <w:marBottom w:val="0"/>
      <w:divBdr>
        <w:top w:val="none" w:sz="0" w:space="0" w:color="auto"/>
        <w:left w:val="none" w:sz="0" w:space="0" w:color="auto"/>
        <w:bottom w:val="none" w:sz="0" w:space="0" w:color="auto"/>
        <w:right w:val="none" w:sz="0" w:space="0" w:color="auto"/>
      </w:divBdr>
    </w:div>
    <w:div w:id="174614881">
      <w:bodyDiv w:val="1"/>
      <w:marLeft w:val="0"/>
      <w:marRight w:val="0"/>
      <w:marTop w:val="0"/>
      <w:marBottom w:val="0"/>
      <w:divBdr>
        <w:top w:val="none" w:sz="0" w:space="0" w:color="auto"/>
        <w:left w:val="none" w:sz="0" w:space="0" w:color="auto"/>
        <w:bottom w:val="none" w:sz="0" w:space="0" w:color="auto"/>
        <w:right w:val="none" w:sz="0" w:space="0" w:color="auto"/>
      </w:divBdr>
    </w:div>
    <w:div w:id="188034161">
      <w:bodyDiv w:val="1"/>
      <w:marLeft w:val="0"/>
      <w:marRight w:val="0"/>
      <w:marTop w:val="0"/>
      <w:marBottom w:val="0"/>
      <w:divBdr>
        <w:top w:val="none" w:sz="0" w:space="0" w:color="auto"/>
        <w:left w:val="none" w:sz="0" w:space="0" w:color="auto"/>
        <w:bottom w:val="none" w:sz="0" w:space="0" w:color="auto"/>
        <w:right w:val="none" w:sz="0" w:space="0" w:color="auto"/>
      </w:divBdr>
    </w:div>
    <w:div w:id="195317828">
      <w:bodyDiv w:val="1"/>
      <w:marLeft w:val="0"/>
      <w:marRight w:val="0"/>
      <w:marTop w:val="0"/>
      <w:marBottom w:val="0"/>
      <w:divBdr>
        <w:top w:val="none" w:sz="0" w:space="0" w:color="auto"/>
        <w:left w:val="none" w:sz="0" w:space="0" w:color="auto"/>
        <w:bottom w:val="none" w:sz="0" w:space="0" w:color="auto"/>
        <w:right w:val="none" w:sz="0" w:space="0" w:color="auto"/>
      </w:divBdr>
    </w:div>
    <w:div w:id="223879368">
      <w:bodyDiv w:val="1"/>
      <w:marLeft w:val="0"/>
      <w:marRight w:val="0"/>
      <w:marTop w:val="0"/>
      <w:marBottom w:val="0"/>
      <w:divBdr>
        <w:top w:val="none" w:sz="0" w:space="0" w:color="auto"/>
        <w:left w:val="none" w:sz="0" w:space="0" w:color="auto"/>
        <w:bottom w:val="none" w:sz="0" w:space="0" w:color="auto"/>
        <w:right w:val="none" w:sz="0" w:space="0" w:color="auto"/>
      </w:divBdr>
    </w:div>
    <w:div w:id="242763667">
      <w:bodyDiv w:val="1"/>
      <w:marLeft w:val="0"/>
      <w:marRight w:val="0"/>
      <w:marTop w:val="0"/>
      <w:marBottom w:val="0"/>
      <w:divBdr>
        <w:top w:val="none" w:sz="0" w:space="0" w:color="auto"/>
        <w:left w:val="none" w:sz="0" w:space="0" w:color="auto"/>
        <w:bottom w:val="none" w:sz="0" w:space="0" w:color="auto"/>
        <w:right w:val="none" w:sz="0" w:space="0" w:color="auto"/>
      </w:divBdr>
    </w:div>
    <w:div w:id="267615839">
      <w:bodyDiv w:val="1"/>
      <w:marLeft w:val="0"/>
      <w:marRight w:val="0"/>
      <w:marTop w:val="0"/>
      <w:marBottom w:val="0"/>
      <w:divBdr>
        <w:top w:val="none" w:sz="0" w:space="0" w:color="auto"/>
        <w:left w:val="none" w:sz="0" w:space="0" w:color="auto"/>
        <w:bottom w:val="none" w:sz="0" w:space="0" w:color="auto"/>
        <w:right w:val="none" w:sz="0" w:space="0" w:color="auto"/>
      </w:divBdr>
    </w:div>
    <w:div w:id="285625553">
      <w:bodyDiv w:val="1"/>
      <w:marLeft w:val="0"/>
      <w:marRight w:val="0"/>
      <w:marTop w:val="0"/>
      <w:marBottom w:val="0"/>
      <w:divBdr>
        <w:top w:val="none" w:sz="0" w:space="0" w:color="auto"/>
        <w:left w:val="none" w:sz="0" w:space="0" w:color="auto"/>
        <w:bottom w:val="none" w:sz="0" w:space="0" w:color="auto"/>
        <w:right w:val="none" w:sz="0" w:space="0" w:color="auto"/>
      </w:divBdr>
    </w:div>
    <w:div w:id="366375631">
      <w:bodyDiv w:val="1"/>
      <w:marLeft w:val="0"/>
      <w:marRight w:val="0"/>
      <w:marTop w:val="0"/>
      <w:marBottom w:val="0"/>
      <w:divBdr>
        <w:top w:val="none" w:sz="0" w:space="0" w:color="auto"/>
        <w:left w:val="none" w:sz="0" w:space="0" w:color="auto"/>
        <w:bottom w:val="none" w:sz="0" w:space="0" w:color="auto"/>
        <w:right w:val="none" w:sz="0" w:space="0" w:color="auto"/>
      </w:divBdr>
    </w:div>
    <w:div w:id="373427817">
      <w:bodyDiv w:val="1"/>
      <w:marLeft w:val="0"/>
      <w:marRight w:val="0"/>
      <w:marTop w:val="0"/>
      <w:marBottom w:val="0"/>
      <w:divBdr>
        <w:top w:val="none" w:sz="0" w:space="0" w:color="auto"/>
        <w:left w:val="none" w:sz="0" w:space="0" w:color="auto"/>
        <w:bottom w:val="none" w:sz="0" w:space="0" w:color="auto"/>
        <w:right w:val="none" w:sz="0" w:space="0" w:color="auto"/>
      </w:divBdr>
    </w:div>
    <w:div w:id="449667793">
      <w:bodyDiv w:val="1"/>
      <w:marLeft w:val="0"/>
      <w:marRight w:val="0"/>
      <w:marTop w:val="0"/>
      <w:marBottom w:val="0"/>
      <w:divBdr>
        <w:top w:val="none" w:sz="0" w:space="0" w:color="auto"/>
        <w:left w:val="none" w:sz="0" w:space="0" w:color="auto"/>
        <w:bottom w:val="none" w:sz="0" w:space="0" w:color="auto"/>
        <w:right w:val="none" w:sz="0" w:space="0" w:color="auto"/>
      </w:divBdr>
    </w:div>
    <w:div w:id="455487154">
      <w:bodyDiv w:val="1"/>
      <w:marLeft w:val="0"/>
      <w:marRight w:val="0"/>
      <w:marTop w:val="0"/>
      <w:marBottom w:val="0"/>
      <w:divBdr>
        <w:top w:val="none" w:sz="0" w:space="0" w:color="auto"/>
        <w:left w:val="none" w:sz="0" w:space="0" w:color="auto"/>
        <w:bottom w:val="none" w:sz="0" w:space="0" w:color="auto"/>
        <w:right w:val="none" w:sz="0" w:space="0" w:color="auto"/>
      </w:divBdr>
    </w:div>
    <w:div w:id="471673594">
      <w:bodyDiv w:val="1"/>
      <w:marLeft w:val="0"/>
      <w:marRight w:val="0"/>
      <w:marTop w:val="0"/>
      <w:marBottom w:val="0"/>
      <w:divBdr>
        <w:top w:val="none" w:sz="0" w:space="0" w:color="auto"/>
        <w:left w:val="none" w:sz="0" w:space="0" w:color="auto"/>
        <w:bottom w:val="none" w:sz="0" w:space="0" w:color="auto"/>
        <w:right w:val="none" w:sz="0" w:space="0" w:color="auto"/>
      </w:divBdr>
    </w:div>
    <w:div w:id="477652111">
      <w:bodyDiv w:val="1"/>
      <w:marLeft w:val="0"/>
      <w:marRight w:val="0"/>
      <w:marTop w:val="0"/>
      <w:marBottom w:val="0"/>
      <w:divBdr>
        <w:top w:val="none" w:sz="0" w:space="0" w:color="auto"/>
        <w:left w:val="none" w:sz="0" w:space="0" w:color="auto"/>
        <w:bottom w:val="none" w:sz="0" w:space="0" w:color="auto"/>
        <w:right w:val="none" w:sz="0" w:space="0" w:color="auto"/>
      </w:divBdr>
    </w:div>
    <w:div w:id="480076015">
      <w:bodyDiv w:val="1"/>
      <w:marLeft w:val="0"/>
      <w:marRight w:val="0"/>
      <w:marTop w:val="0"/>
      <w:marBottom w:val="0"/>
      <w:divBdr>
        <w:top w:val="none" w:sz="0" w:space="0" w:color="auto"/>
        <w:left w:val="none" w:sz="0" w:space="0" w:color="auto"/>
        <w:bottom w:val="none" w:sz="0" w:space="0" w:color="auto"/>
        <w:right w:val="none" w:sz="0" w:space="0" w:color="auto"/>
      </w:divBdr>
    </w:div>
    <w:div w:id="529420167">
      <w:bodyDiv w:val="1"/>
      <w:marLeft w:val="0"/>
      <w:marRight w:val="0"/>
      <w:marTop w:val="0"/>
      <w:marBottom w:val="0"/>
      <w:divBdr>
        <w:top w:val="none" w:sz="0" w:space="0" w:color="auto"/>
        <w:left w:val="none" w:sz="0" w:space="0" w:color="auto"/>
        <w:bottom w:val="none" w:sz="0" w:space="0" w:color="auto"/>
        <w:right w:val="none" w:sz="0" w:space="0" w:color="auto"/>
      </w:divBdr>
    </w:div>
    <w:div w:id="550919954">
      <w:bodyDiv w:val="1"/>
      <w:marLeft w:val="0"/>
      <w:marRight w:val="0"/>
      <w:marTop w:val="0"/>
      <w:marBottom w:val="0"/>
      <w:divBdr>
        <w:top w:val="none" w:sz="0" w:space="0" w:color="auto"/>
        <w:left w:val="none" w:sz="0" w:space="0" w:color="auto"/>
        <w:bottom w:val="none" w:sz="0" w:space="0" w:color="auto"/>
        <w:right w:val="none" w:sz="0" w:space="0" w:color="auto"/>
      </w:divBdr>
    </w:div>
    <w:div w:id="557325676">
      <w:bodyDiv w:val="1"/>
      <w:marLeft w:val="0"/>
      <w:marRight w:val="0"/>
      <w:marTop w:val="0"/>
      <w:marBottom w:val="0"/>
      <w:divBdr>
        <w:top w:val="none" w:sz="0" w:space="0" w:color="auto"/>
        <w:left w:val="none" w:sz="0" w:space="0" w:color="auto"/>
        <w:bottom w:val="none" w:sz="0" w:space="0" w:color="auto"/>
        <w:right w:val="none" w:sz="0" w:space="0" w:color="auto"/>
      </w:divBdr>
    </w:div>
    <w:div w:id="564462150">
      <w:bodyDiv w:val="1"/>
      <w:marLeft w:val="0"/>
      <w:marRight w:val="0"/>
      <w:marTop w:val="0"/>
      <w:marBottom w:val="0"/>
      <w:divBdr>
        <w:top w:val="none" w:sz="0" w:space="0" w:color="auto"/>
        <w:left w:val="none" w:sz="0" w:space="0" w:color="auto"/>
        <w:bottom w:val="none" w:sz="0" w:space="0" w:color="auto"/>
        <w:right w:val="none" w:sz="0" w:space="0" w:color="auto"/>
      </w:divBdr>
    </w:div>
    <w:div w:id="584728988">
      <w:bodyDiv w:val="1"/>
      <w:marLeft w:val="0"/>
      <w:marRight w:val="0"/>
      <w:marTop w:val="0"/>
      <w:marBottom w:val="0"/>
      <w:divBdr>
        <w:top w:val="none" w:sz="0" w:space="0" w:color="auto"/>
        <w:left w:val="none" w:sz="0" w:space="0" w:color="auto"/>
        <w:bottom w:val="none" w:sz="0" w:space="0" w:color="auto"/>
        <w:right w:val="none" w:sz="0" w:space="0" w:color="auto"/>
      </w:divBdr>
    </w:div>
    <w:div w:id="620191609">
      <w:bodyDiv w:val="1"/>
      <w:marLeft w:val="0"/>
      <w:marRight w:val="0"/>
      <w:marTop w:val="0"/>
      <w:marBottom w:val="0"/>
      <w:divBdr>
        <w:top w:val="none" w:sz="0" w:space="0" w:color="auto"/>
        <w:left w:val="none" w:sz="0" w:space="0" w:color="auto"/>
        <w:bottom w:val="none" w:sz="0" w:space="0" w:color="auto"/>
        <w:right w:val="none" w:sz="0" w:space="0" w:color="auto"/>
      </w:divBdr>
    </w:div>
    <w:div w:id="644360842">
      <w:bodyDiv w:val="1"/>
      <w:marLeft w:val="0"/>
      <w:marRight w:val="0"/>
      <w:marTop w:val="0"/>
      <w:marBottom w:val="0"/>
      <w:divBdr>
        <w:top w:val="none" w:sz="0" w:space="0" w:color="auto"/>
        <w:left w:val="none" w:sz="0" w:space="0" w:color="auto"/>
        <w:bottom w:val="none" w:sz="0" w:space="0" w:color="auto"/>
        <w:right w:val="none" w:sz="0" w:space="0" w:color="auto"/>
      </w:divBdr>
    </w:div>
    <w:div w:id="654140642">
      <w:bodyDiv w:val="1"/>
      <w:marLeft w:val="0"/>
      <w:marRight w:val="0"/>
      <w:marTop w:val="0"/>
      <w:marBottom w:val="0"/>
      <w:divBdr>
        <w:top w:val="none" w:sz="0" w:space="0" w:color="auto"/>
        <w:left w:val="none" w:sz="0" w:space="0" w:color="auto"/>
        <w:bottom w:val="none" w:sz="0" w:space="0" w:color="auto"/>
        <w:right w:val="none" w:sz="0" w:space="0" w:color="auto"/>
      </w:divBdr>
    </w:div>
    <w:div w:id="659847307">
      <w:bodyDiv w:val="1"/>
      <w:marLeft w:val="0"/>
      <w:marRight w:val="0"/>
      <w:marTop w:val="0"/>
      <w:marBottom w:val="0"/>
      <w:divBdr>
        <w:top w:val="none" w:sz="0" w:space="0" w:color="auto"/>
        <w:left w:val="none" w:sz="0" w:space="0" w:color="auto"/>
        <w:bottom w:val="none" w:sz="0" w:space="0" w:color="auto"/>
        <w:right w:val="none" w:sz="0" w:space="0" w:color="auto"/>
      </w:divBdr>
    </w:div>
    <w:div w:id="668560715">
      <w:bodyDiv w:val="1"/>
      <w:marLeft w:val="0"/>
      <w:marRight w:val="0"/>
      <w:marTop w:val="0"/>
      <w:marBottom w:val="0"/>
      <w:divBdr>
        <w:top w:val="none" w:sz="0" w:space="0" w:color="auto"/>
        <w:left w:val="none" w:sz="0" w:space="0" w:color="auto"/>
        <w:bottom w:val="none" w:sz="0" w:space="0" w:color="auto"/>
        <w:right w:val="none" w:sz="0" w:space="0" w:color="auto"/>
      </w:divBdr>
    </w:div>
    <w:div w:id="682166073">
      <w:bodyDiv w:val="1"/>
      <w:marLeft w:val="0"/>
      <w:marRight w:val="0"/>
      <w:marTop w:val="0"/>
      <w:marBottom w:val="0"/>
      <w:divBdr>
        <w:top w:val="none" w:sz="0" w:space="0" w:color="auto"/>
        <w:left w:val="none" w:sz="0" w:space="0" w:color="auto"/>
        <w:bottom w:val="none" w:sz="0" w:space="0" w:color="auto"/>
        <w:right w:val="none" w:sz="0" w:space="0" w:color="auto"/>
      </w:divBdr>
    </w:div>
    <w:div w:id="707417632">
      <w:bodyDiv w:val="1"/>
      <w:marLeft w:val="0"/>
      <w:marRight w:val="0"/>
      <w:marTop w:val="0"/>
      <w:marBottom w:val="0"/>
      <w:divBdr>
        <w:top w:val="none" w:sz="0" w:space="0" w:color="auto"/>
        <w:left w:val="none" w:sz="0" w:space="0" w:color="auto"/>
        <w:bottom w:val="none" w:sz="0" w:space="0" w:color="auto"/>
        <w:right w:val="none" w:sz="0" w:space="0" w:color="auto"/>
      </w:divBdr>
    </w:div>
    <w:div w:id="734623563">
      <w:bodyDiv w:val="1"/>
      <w:marLeft w:val="0"/>
      <w:marRight w:val="0"/>
      <w:marTop w:val="0"/>
      <w:marBottom w:val="0"/>
      <w:divBdr>
        <w:top w:val="none" w:sz="0" w:space="0" w:color="auto"/>
        <w:left w:val="none" w:sz="0" w:space="0" w:color="auto"/>
        <w:bottom w:val="none" w:sz="0" w:space="0" w:color="auto"/>
        <w:right w:val="none" w:sz="0" w:space="0" w:color="auto"/>
      </w:divBdr>
    </w:div>
    <w:div w:id="763109962">
      <w:bodyDiv w:val="1"/>
      <w:marLeft w:val="0"/>
      <w:marRight w:val="0"/>
      <w:marTop w:val="0"/>
      <w:marBottom w:val="0"/>
      <w:divBdr>
        <w:top w:val="none" w:sz="0" w:space="0" w:color="auto"/>
        <w:left w:val="none" w:sz="0" w:space="0" w:color="auto"/>
        <w:bottom w:val="none" w:sz="0" w:space="0" w:color="auto"/>
        <w:right w:val="none" w:sz="0" w:space="0" w:color="auto"/>
      </w:divBdr>
    </w:div>
    <w:div w:id="773087879">
      <w:bodyDiv w:val="1"/>
      <w:marLeft w:val="0"/>
      <w:marRight w:val="0"/>
      <w:marTop w:val="0"/>
      <w:marBottom w:val="0"/>
      <w:divBdr>
        <w:top w:val="none" w:sz="0" w:space="0" w:color="auto"/>
        <w:left w:val="none" w:sz="0" w:space="0" w:color="auto"/>
        <w:bottom w:val="none" w:sz="0" w:space="0" w:color="auto"/>
        <w:right w:val="none" w:sz="0" w:space="0" w:color="auto"/>
      </w:divBdr>
    </w:div>
    <w:div w:id="774404511">
      <w:bodyDiv w:val="1"/>
      <w:marLeft w:val="0"/>
      <w:marRight w:val="0"/>
      <w:marTop w:val="0"/>
      <w:marBottom w:val="0"/>
      <w:divBdr>
        <w:top w:val="none" w:sz="0" w:space="0" w:color="auto"/>
        <w:left w:val="none" w:sz="0" w:space="0" w:color="auto"/>
        <w:bottom w:val="none" w:sz="0" w:space="0" w:color="auto"/>
        <w:right w:val="none" w:sz="0" w:space="0" w:color="auto"/>
      </w:divBdr>
    </w:div>
    <w:div w:id="781804784">
      <w:bodyDiv w:val="1"/>
      <w:marLeft w:val="0"/>
      <w:marRight w:val="0"/>
      <w:marTop w:val="0"/>
      <w:marBottom w:val="0"/>
      <w:divBdr>
        <w:top w:val="none" w:sz="0" w:space="0" w:color="auto"/>
        <w:left w:val="none" w:sz="0" w:space="0" w:color="auto"/>
        <w:bottom w:val="none" w:sz="0" w:space="0" w:color="auto"/>
        <w:right w:val="none" w:sz="0" w:space="0" w:color="auto"/>
      </w:divBdr>
    </w:div>
    <w:div w:id="796144637">
      <w:bodyDiv w:val="1"/>
      <w:marLeft w:val="0"/>
      <w:marRight w:val="0"/>
      <w:marTop w:val="0"/>
      <w:marBottom w:val="0"/>
      <w:divBdr>
        <w:top w:val="none" w:sz="0" w:space="0" w:color="auto"/>
        <w:left w:val="none" w:sz="0" w:space="0" w:color="auto"/>
        <w:bottom w:val="none" w:sz="0" w:space="0" w:color="auto"/>
        <w:right w:val="none" w:sz="0" w:space="0" w:color="auto"/>
      </w:divBdr>
    </w:div>
    <w:div w:id="802620636">
      <w:bodyDiv w:val="1"/>
      <w:marLeft w:val="0"/>
      <w:marRight w:val="0"/>
      <w:marTop w:val="0"/>
      <w:marBottom w:val="0"/>
      <w:divBdr>
        <w:top w:val="none" w:sz="0" w:space="0" w:color="auto"/>
        <w:left w:val="none" w:sz="0" w:space="0" w:color="auto"/>
        <w:bottom w:val="none" w:sz="0" w:space="0" w:color="auto"/>
        <w:right w:val="none" w:sz="0" w:space="0" w:color="auto"/>
      </w:divBdr>
    </w:div>
    <w:div w:id="818689645">
      <w:bodyDiv w:val="1"/>
      <w:marLeft w:val="0"/>
      <w:marRight w:val="0"/>
      <w:marTop w:val="0"/>
      <w:marBottom w:val="0"/>
      <w:divBdr>
        <w:top w:val="none" w:sz="0" w:space="0" w:color="auto"/>
        <w:left w:val="none" w:sz="0" w:space="0" w:color="auto"/>
        <w:bottom w:val="none" w:sz="0" w:space="0" w:color="auto"/>
        <w:right w:val="none" w:sz="0" w:space="0" w:color="auto"/>
      </w:divBdr>
    </w:div>
    <w:div w:id="850029204">
      <w:bodyDiv w:val="1"/>
      <w:marLeft w:val="0"/>
      <w:marRight w:val="0"/>
      <w:marTop w:val="0"/>
      <w:marBottom w:val="0"/>
      <w:divBdr>
        <w:top w:val="none" w:sz="0" w:space="0" w:color="auto"/>
        <w:left w:val="none" w:sz="0" w:space="0" w:color="auto"/>
        <w:bottom w:val="none" w:sz="0" w:space="0" w:color="auto"/>
        <w:right w:val="none" w:sz="0" w:space="0" w:color="auto"/>
      </w:divBdr>
    </w:div>
    <w:div w:id="875705093">
      <w:bodyDiv w:val="1"/>
      <w:marLeft w:val="0"/>
      <w:marRight w:val="0"/>
      <w:marTop w:val="0"/>
      <w:marBottom w:val="0"/>
      <w:divBdr>
        <w:top w:val="none" w:sz="0" w:space="0" w:color="auto"/>
        <w:left w:val="none" w:sz="0" w:space="0" w:color="auto"/>
        <w:bottom w:val="none" w:sz="0" w:space="0" w:color="auto"/>
        <w:right w:val="none" w:sz="0" w:space="0" w:color="auto"/>
      </w:divBdr>
    </w:div>
    <w:div w:id="901335458">
      <w:bodyDiv w:val="1"/>
      <w:marLeft w:val="0"/>
      <w:marRight w:val="0"/>
      <w:marTop w:val="0"/>
      <w:marBottom w:val="0"/>
      <w:divBdr>
        <w:top w:val="none" w:sz="0" w:space="0" w:color="auto"/>
        <w:left w:val="none" w:sz="0" w:space="0" w:color="auto"/>
        <w:bottom w:val="none" w:sz="0" w:space="0" w:color="auto"/>
        <w:right w:val="none" w:sz="0" w:space="0" w:color="auto"/>
      </w:divBdr>
    </w:div>
    <w:div w:id="941571208">
      <w:bodyDiv w:val="1"/>
      <w:marLeft w:val="0"/>
      <w:marRight w:val="0"/>
      <w:marTop w:val="0"/>
      <w:marBottom w:val="0"/>
      <w:divBdr>
        <w:top w:val="none" w:sz="0" w:space="0" w:color="auto"/>
        <w:left w:val="none" w:sz="0" w:space="0" w:color="auto"/>
        <w:bottom w:val="none" w:sz="0" w:space="0" w:color="auto"/>
        <w:right w:val="none" w:sz="0" w:space="0" w:color="auto"/>
      </w:divBdr>
    </w:div>
    <w:div w:id="979309130">
      <w:bodyDiv w:val="1"/>
      <w:marLeft w:val="0"/>
      <w:marRight w:val="0"/>
      <w:marTop w:val="0"/>
      <w:marBottom w:val="0"/>
      <w:divBdr>
        <w:top w:val="none" w:sz="0" w:space="0" w:color="auto"/>
        <w:left w:val="none" w:sz="0" w:space="0" w:color="auto"/>
        <w:bottom w:val="none" w:sz="0" w:space="0" w:color="auto"/>
        <w:right w:val="none" w:sz="0" w:space="0" w:color="auto"/>
      </w:divBdr>
    </w:div>
    <w:div w:id="982076415">
      <w:bodyDiv w:val="1"/>
      <w:marLeft w:val="0"/>
      <w:marRight w:val="0"/>
      <w:marTop w:val="0"/>
      <w:marBottom w:val="0"/>
      <w:divBdr>
        <w:top w:val="none" w:sz="0" w:space="0" w:color="auto"/>
        <w:left w:val="none" w:sz="0" w:space="0" w:color="auto"/>
        <w:bottom w:val="none" w:sz="0" w:space="0" w:color="auto"/>
        <w:right w:val="none" w:sz="0" w:space="0" w:color="auto"/>
      </w:divBdr>
    </w:div>
    <w:div w:id="990404171">
      <w:bodyDiv w:val="1"/>
      <w:marLeft w:val="0"/>
      <w:marRight w:val="0"/>
      <w:marTop w:val="0"/>
      <w:marBottom w:val="0"/>
      <w:divBdr>
        <w:top w:val="none" w:sz="0" w:space="0" w:color="auto"/>
        <w:left w:val="none" w:sz="0" w:space="0" w:color="auto"/>
        <w:bottom w:val="none" w:sz="0" w:space="0" w:color="auto"/>
        <w:right w:val="none" w:sz="0" w:space="0" w:color="auto"/>
      </w:divBdr>
    </w:div>
    <w:div w:id="1021515501">
      <w:bodyDiv w:val="1"/>
      <w:marLeft w:val="0"/>
      <w:marRight w:val="0"/>
      <w:marTop w:val="0"/>
      <w:marBottom w:val="0"/>
      <w:divBdr>
        <w:top w:val="none" w:sz="0" w:space="0" w:color="auto"/>
        <w:left w:val="none" w:sz="0" w:space="0" w:color="auto"/>
        <w:bottom w:val="none" w:sz="0" w:space="0" w:color="auto"/>
        <w:right w:val="none" w:sz="0" w:space="0" w:color="auto"/>
      </w:divBdr>
    </w:div>
    <w:div w:id="1044721851">
      <w:bodyDiv w:val="1"/>
      <w:marLeft w:val="0"/>
      <w:marRight w:val="0"/>
      <w:marTop w:val="0"/>
      <w:marBottom w:val="0"/>
      <w:divBdr>
        <w:top w:val="none" w:sz="0" w:space="0" w:color="auto"/>
        <w:left w:val="none" w:sz="0" w:space="0" w:color="auto"/>
        <w:bottom w:val="none" w:sz="0" w:space="0" w:color="auto"/>
        <w:right w:val="none" w:sz="0" w:space="0" w:color="auto"/>
      </w:divBdr>
    </w:div>
    <w:div w:id="1067606581">
      <w:bodyDiv w:val="1"/>
      <w:marLeft w:val="0"/>
      <w:marRight w:val="0"/>
      <w:marTop w:val="0"/>
      <w:marBottom w:val="0"/>
      <w:divBdr>
        <w:top w:val="none" w:sz="0" w:space="0" w:color="auto"/>
        <w:left w:val="none" w:sz="0" w:space="0" w:color="auto"/>
        <w:bottom w:val="none" w:sz="0" w:space="0" w:color="auto"/>
        <w:right w:val="none" w:sz="0" w:space="0" w:color="auto"/>
      </w:divBdr>
    </w:div>
    <w:div w:id="1067803256">
      <w:bodyDiv w:val="1"/>
      <w:marLeft w:val="0"/>
      <w:marRight w:val="0"/>
      <w:marTop w:val="0"/>
      <w:marBottom w:val="0"/>
      <w:divBdr>
        <w:top w:val="none" w:sz="0" w:space="0" w:color="auto"/>
        <w:left w:val="none" w:sz="0" w:space="0" w:color="auto"/>
        <w:bottom w:val="none" w:sz="0" w:space="0" w:color="auto"/>
        <w:right w:val="none" w:sz="0" w:space="0" w:color="auto"/>
      </w:divBdr>
    </w:div>
    <w:div w:id="1081371814">
      <w:bodyDiv w:val="1"/>
      <w:marLeft w:val="0"/>
      <w:marRight w:val="0"/>
      <w:marTop w:val="0"/>
      <w:marBottom w:val="0"/>
      <w:divBdr>
        <w:top w:val="none" w:sz="0" w:space="0" w:color="auto"/>
        <w:left w:val="none" w:sz="0" w:space="0" w:color="auto"/>
        <w:bottom w:val="none" w:sz="0" w:space="0" w:color="auto"/>
        <w:right w:val="none" w:sz="0" w:space="0" w:color="auto"/>
      </w:divBdr>
    </w:div>
    <w:div w:id="1088190078">
      <w:bodyDiv w:val="1"/>
      <w:marLeft w:val="0"/>
      <w:marRight w:val="0"/>
      <w:marTop w:val="0"/>
      <w:marBottom w:val="0"/>
      <w:divBdr>
        <w:top w:val="none" w:sz="0" w:space="0" w:color="auto"/>
        <w:left w:val="none" w:sz="0" w:space="0" w:color="auto"/>
        <w:bottom w:val="none" w:sz="0" w:space="0" w:color="auto"/>
        <w:right w:val="none" w:sz="0" w:space="0" w:color="auto"/>
      </w:divBdr>
    </w:div>
    <w:div w:id="1089741054">
      <w:bodyDiv w:val="1"/>
      <w:marLeft w:val="0"/>
      <w:marRight w:val="0"/>
      <w:marTop w:val="0"/>
      <w:marBottom w:val="0"/>
      <w:divBdr>
        <w:top w:val="none" w:sz="0" w:space="0" w:color="auto"/>
        <w:left w:val="none" w:sz="0" w:space="0" w:color="auto"/>
        <w:bottom w:val="none" w:sz="0" w:space="0" w:color="auto"/>
        <w:right w:val="none" w:sz="0" w:space="0" w:color="auto"/>
      </w:divBdr>
    </w:div>
    <w:div w:id="1097750586">
      <w:bodyDiv w:val="1"/>
      <w:marLeft w:val="0"/>
      <w:marRight w:val="0"/>
      <w:marTop w:val="0"/>
      <w:marBottom w:val="0"/>
      <w:divBdr>
        <w:top w:val="none" w:sz="0" w:space="0" w:color="auto"/>
        <w:left w:val="none" w:sz="0" w:space="0" w:color="auto"/>
        <w:bottom w:val="none" w:sz="0" w:space="0" w:color="auto"/>
        <w:right w:val="none" w:sz="0" w:space="0" w:color="auto"/>
      </w:divBdr>
    </w:div>
    <w:div w:id="1138568157">
      <w:bodyDiv w:val="1"/>
      <w:marLeft w:val="0"/>
      <w:marRight w:val="0"/>
      <w:marTop w:val="0"/>
      <w:marBottom w:val="0"/>
      <w:divBdr>
        <w:top w:val="none" w:sz="0" w:space="0" w:color="auto"/>
        <w:left w:val="none" w:sz="0" w:space="0" w:color="auto"/>
        <w:bottom w:val="none" w:sz="0" w:space="0" w:color="auto"/>
        <w:right w:val="none" w:sz="0" w:space="0" w:color="auto"/>
      </w:divBdr>
    </w:div>
    <w:div w:id="1143278483">
      <w:bodyDiv w:val="1"/>
      <w:marLeft w:val="0"/>
      <w:marRight w:val="0"/>
      <w:marTop w:val="0"/>
      <w:marBottom w:val="0"/>
      <w:divBdr>
        <w:top w:val="none" w:sz="0" w:space="0" w:color="auto"/>
        <w:left w:val="none" w:sz="0" w:space="0" w:color="auto"/>
        <w:bottom w:val="none" w:sz="0" w:space="0" w:color="auto"/>
        <w:right w:val="none" w:sz="0" w:space="0" w:color="auto"/>
      </w:divBdr>
    </w:div>
    <w:div w:id="1189949013">
      <w:bodyDiv w:val="1"/>
      <w:marLeft w:val="0"/>
      <w:marRight w:val="0"/>
      <w:marTop w:val="0"/>
      <w:marBottom w:val="0"/>
      <w:divBdr>
        <w:top w:val="none" w:sz="0" w:space="0" w:color="auto"/>
        <w:left w:val="none" w:sz="0" w:space="0" w:color="auto"/>
        <w:bottom w:val="none" w:sz="0" w:space="0" w:color="auto"/>
        <w:right w:val="none" w:sz="0" w:space="0" w:color="auto"/>
      </w:divBdr>
    </w:div>
    <w:div w:id="1190529625">
      <w:bodyDiv w:val="1"/>
      <w:marLeft w:val="0"/>
      <w:marRight w:val="0"/>
      <w:marTop w:val="0"/>
      <w:marBottom w:val="0"/>
      <w:divBdr>
        <w:top w:val="none" w:sz="0" w:space="0" w:color="auto"/>
        <w:left w:val="none" w:sz="0" w:space="0" w:color="auto"/>
        <w:bottom w:val="none" w:sz="0" w:space="0" w:color="auto"/>
        <w:right w:val="none" w:sz="0" w:space="0" w:color="auto"/>
      </w:divBdr>
    </w:div>
    <w:div w:id="1197423928">
      <w:bodyDiv w:val="1"/>
      <w:marLeft w:val="0"/>
      <w:marRight w:val="0"/>
      <w:marTop w:val="0"/>
      <w:marBottom w:val="0"/>
      <w:divBdr>
        <w:top w:val="none" w:sz="0" w:space="0" w:color="auto"/>
        <w:left w:val="none" w:sz="0" w:space="0" w:color="auto"/>
        <w:bottom w:val="none" w:sz="0" w:space="0" w:color="auto"/>
        <w:right w:val="none" w:sz="0" w:space="0" w:color="auto"/>
      </w:divBdr>
    </w:div>
    <w:div w:id="1203320635">
      <w:bodyDiv w:val="1"/>
      <w:marLeft w:val="0"/>
      <w:marRight w:val="0"/>
      <w:marTop w:val="0"/>
      <w:marBottom w:val="0"/>
      <w:divBdr>
        <w:top w:val="none" w:sz="0" w:space="0" w:color="auto"/>
        <w:left w:val="none" w:sz="0" w:space="0" w:color="auto"/>
        <w:bottom w:val="none" w:sz="0" w:space="0" w:color="auto"/>
        <w:right w:val="none" w:sz="0" w:space="0" w:color="auto"/>
      </w:divBdr>
    </w:div>
    <w:div w:id="1216433531">
      <w:bodyDiv w:val="1"/>
      <w:marLeft w:val="0"/>
      <w:marRight w:val="0"/>
      <w:marTop w:val="0"/>
      <w:marBottom w:val="0"/>
      <w:divBdr>
        <w:top w:val="none" w:sz="0" w:space="0" w:color="auto"/>
        <w:left w:val="none" w:sz="0" w:space="0" w:color="auto"/>
        <w:bottom w:val="none" w:sz="0" w:space="0" w:color="auto"/>
        <w:right w:val="none" w:sz="0" w:space="0" w:color="auto"/>
      </w:divBdr>
    </w:div>
    <w:div w:id="1217737788">
      <w:bodyDiv w:val="1"/>
      <w:marLeft w:val="0"/>
      <w:marRight w:val="0"/>
      <w:marTop w:val="0"/>
      <w:marBottom w:val="0"/>
      <w:divBdr>
        <w:top w:val="none" w:sz="0" w:space="0" w:color="auto"/>
        <w:left w:val="none" w:sz="0" w:space="0" w:color="auto"/>
        <w:bottom w:val="none" w:sz="0" w:space="0" w:color="auto"/>
        <w:right w:val="none" w:sz="0" w:space="0" w:color="auto"/>
      </w:divBdr>
    </w:div>
    <w:div w:id="1251619727">
      <w:bodyDiv w:val="1"/>
      <w:marLeft w:val="0"/>
      <w:marRight w:val="0"/>
      <w:marTop w:val="0"/>
      <w:marBottom w:val="0"/>
      <w:divBdr>
        <w:top w:val="none" w:sz="0" w:space="0" w:color="auto"/>
        <w:left w:val="none" w:sz="0" w:space="0" w:color="auto"/>
        <w:bottom w:val="none" w:sz="0" w:space="0" w:color="auto"/>
        <w:right w:val="none" w:sz="0" w:space="0" w:color="auto"/>
      </w:divBdr>
    </w:div>
    <w:div w:id="1252396683">
      <w:bodyDiv w:val="1"/>
      <w:marLeft w:val="0"/>
      <w:marRight w:val="0"/>
      <w:marTop w:val="0"/>
      <w:marBottom w:val="0"/>
      <w:divBdr>
        <w:top w:val="none" w:sz="0" w:space="0" w:color="auto"/>
        <w:left w:val="none" w:sz="0" w:space="0" w:color="auto"/>
        <w:bottom w:val="none" w:sz="0" w:space="0" w:color="auto"/>
        <w:right w:val="none" w:sz="0" w:space="0" w:color="auto"/>
      </w:divBdr>
      <w:divsChild>
        <w:div w:id="414977053">
          <w:marLeft w:val="0"/>
          <w:marRight w:val="0"/>
          <w:marTop w:val="0"/>
          <w:marBottom w:val="0"/>
          <w:divBdr>
            <w:top w:val="none" w:sz="0" w:space="0" w:color="auto"/>
            <w:left w:val="none" w:sz="0" w:space="0" w:color="auto"/>
            <w:bottom w:val="none" w:sz="0" w:space="0" w:color="auto"/>
            <w:right w:val="none" w:sz="0" w:space="0" w:color="auto"/>
          </w:divBdr>
        </w:div>
        <w:div w:id="1412191916">
          <w:marLeft w:val="0"/>
          <w:marRight w:val="0"/>
          <w:marTop w:val="0"/>
          <w:marBottom w:val="0"/>
          <w:divBdr>
            <w:top w:val="none" w:sz="0" w:space="0" w:color="auto"/>
            <w:left w:val="none" w:sz="0" w:space="0" w:color="auto"/>
            <w:bottom w:val="none" w:sz="0" w:space="0" w:color="auto"/>
            <w:right w:val="none" w:sz="0" w:space="0" w:color="auto"/>
          </w:divBdr>
        </w:div>
        <w:div w:id="1458645614">
          <w:marLeft w:val="0"/>
          <w:marRight w:val="0"/>
          <w:marTop w:val="0"/>
          <w:marBottom w:val="0"/>
          <w:divBdr>
            <w:top w:val="none" w:sz="0" w:space="0" w:color="auto"/>
            <w:left w:val="none" w:sz="0" w:space="0" w:color="auto"/>
            <w:bottom w:val="none" w:sz="0" w:space="0" w:color="auto"/>
            <w:right w:val="none" w:sz="0" w:space="0" w:color="auto"/>
          </w:divBdr>
        </w:div>
      </w:divsChild>
    </w:div>
    <w:div w:id="1298991032">
      <w:bodyDiv w:val="1"/>
      <w:marLeft w:val="0"/>
      <w:marRight w:val="0"/>
      <w:marTop w:val="0"/>
      <w:marBottom w:val="0"/>
      <w:divBdr>
        <w:top w:val="none" w:sz="0" w:space="0" w:color="auto"/>
        <w:left w:val="none" w:sz="0" w:space="0" w:color="auto"/>
        <w:bottom w:val="none" w:sz="0" w:space="0" w:color="auto"/>
        <w:right w:val="none" w:sz="0" w:space="0" w:color="auto"/>
      </w:divBdr>
    </w:div>
    <w:div w:id="1302541864">
      <w:bodyDiv w:val="1"/>
      <w:marLeft w:val="0"/>
      <w:marRight w:val="0"/>
      <w:marTop w:val="0"/>
      <w:marBottom w:val="0"/>
      <w:divBdr>
        <w:top w:val="none" w:sz="0" w:space="0" w:color="auto"/>
        <w:left w:val="none" w:sz="0" w:space="0" w:color="auto"/>
        <w:bottom w:val="none" w:sz="0" w:space="0" w:color="auto"/>
        <w:right w:val="none" w:sz="0" w:space="0" w:color="auto"/>
      </w:divBdr>
    </w:div>
    <w:div w:id="1327173571">
      <w:bodyDiv w:val="1"/>
      <w:marLeft w:val="0"/>
      <w:marRight w:val="0"/>
      <w:marTop w:val="0"/>
      <w:marBottom w:val="0"/>
      <w:divBdr>
        <w:top w:val="none" w:sz="0" w:space="0" w:color="auto"/>
        <w:left w:val="none" w:sz="0" w:space="0" w:color="auto"/>
        <w:bottom w:val="none" w:sz="0" w:space="0" w:color="auto"/>
        <w:right w:val="none" w:sz="0" w:space="0" w:color="auto"/>
      </w:divBdr>
    </w:div>
    <w:div w:id="1340278206">
      <w:bodyDiv w:val="1"/>
      <w:marLeft w:val="0"/>
      <w:marRight w:val="0"/>
      <w:marTop w:val="0"/>
      <w:marBottom w:val="0"/>
      <w:divBdr>
        <w:top w:val="none" w:sz="0" w:space="0" w:color="auto"/>
        <w:left w:val="none" w:sz="0" w:space="0" w:color="auto"/>
        <w:bottom w:val="none" w:sz="0" w:space="0" w:color="auto"/>
        <w:right w:val="none" w:sz="0" w:space="0" w:color="auto"/>
      </w:divBdr>
    </w:div>
    <w:div w:id="1347829577">
      <w:bodyDiv w:val="1"/>
      <w:marLeft w:val="0"/>
      <w:marRight w:val="0"/>
      <w:marTop w:val="0"/>
      <w:marBottom w:val="0"/>
      <w:divBdr>
        <w:top w:val="none" w:sz="0" w:space="0" w:color="auto"/>
        <w:left w:val="none" w:sz="0" w:space="0" w:color="auto"/>
        <w:bottom w:val="none" w:sz="0" w:space="0" w:color="auto"/>
        <w:right w:val="none" w:sz="0" w:space="0" w:color="auto"/>
      </w:divBdr>
    </w:div>
    <w:div w:id="1357729032">
      <w:bodyDiv w:val="1"/>
      <w:marLeft w:val="0"/>
      <w:marRight w:val="0"/>
      <w:marTop w:val="0"/>
      <w:marBottom w:val="0"/>
      <w:divBdr>
        <w:top w:val="none" w:sz="0" w:space="0" w:color="auto"/>
        <w:left w:val="none" w:sz="0" w:space="0" w:color="auto"/>
        <w:bottom w:val="none" w:sz="0" w:space="0" w:color="auto"/>
        <w:right w:val="none" w:sz="0" w:space="0" w:color="auto"/>
      </w:divBdr>
    </w:div>
    <w:div w:id="1410157048">
      <w:bodyDiv w:val="1"/>
      <w:marLeft w:val="0"/>
      <w:marRight w:val="0"/>
      <w:marTop w:val="0"/>
      <w:marBottom w:val="0"/>
      <w:divBdr>
        <w:top w:val="none" w:sz="0" w:space="0" w:color="auto"/>
        <w:left w:val="none" w:sz="0" w:space="0" w:color="auto"/>
        <w:bottom w:val="none" w:sz="0" w:space="0" w:color="auto"/>
        <w:right w:val="none" w:sz="0" w:space="0" w:color="auto"/>
      </w:divBdr>
    </w:div>
    <w:div w:id="1410271192">
      <w:bodyDiv w:val="1"/>
      <w:marLeft w:val="0"/>
      <w:marRight w:val="0"/>
      <w:marTop w:val="0"/>
      <w:marBottom w:val="0"/>
      <w:divBdr>
        <w:top w:val="none" w:sz="0" w:space="0" w:color="auto"/>
        <w:left w:val="none" w:sz="0" w:space="0" w:color="auto"/>
        <w:bottom w:val="none" w:sz="0" w:space="0" w:color="auto"/>
        <w:right w:val="none" w:sz="0" w:space="0" w:color="auto"/>
      </w:divBdr>
    </w:div>
    <w:div w:id="1411153892">
      <w:bodyDiv w:val="1"/>
      <w:marLeft w:val="0"/>
      <w:marRight w:val="0"/>
      <w:marTop w:val="0"/>
      <w:marBottom w:val="0"/>
      <w:divBdr>
        <w:top w:val="none" w:sz="0" w:space="0" w:color="auto"/>
        <w:left w:val="none" w:sz="0" w:space="0" w:color="auto"/>
        <w:bottom w:val="none" w:sz="0" w:space="0" w:color="auto"/>
        <w:right w:val="none" w:sz="0" w:space="0" w:color="auto"/>
      </w:divBdr>
    </w:div>
    <w:div w:id="1427267666">
      <w:bodyDiv w:val="1"/>
      <w:marLeft w:val="0"/>
      <w:marRight w:val="0"/>
      <w:marTop w:val="0"/>
      <w:marBottom w:val="0"/>
      <w:divBdr>
        <w:top w:val="none" w:sz="0" w:space="0" w:color="auto"/>
        <w:left w:val="none" w:sz="0" w:space="0" w:color="auto"/>
        <w:bottom w:val="none" w:sz="0" w:space="0" w:color="auto"/>
        <w:right w:val="none" w:sz="0" w:space="0" w:color="auto"/>
      </w:divBdr>
    </w:div>
    <w:div w:id="1484928455">
      <w:bodyDiv w:val="1"/>
      <w:marLeft w:val="0"/>
      <w:marRight w:val="0"/>
      <w:marTop w:val="0"/>
      <w:marBottom w:val="0"/>
      <w:divBdr>
        <w:top w:val="none" w:sz="0" w:space="0" w:color="auto"/>
        <w:left w:val="none" w:sz="0" w:space="0" w:color="auto"/>
        <w:bottom w:val="none" w:sz="0" w:space="0" w:color="auto"/>
        <w:right w:val="none" w:sz="0" w:space="0" w:color="auto"/>
      </w:divBdr>
    </w:div>
    <w:div w:id="1549952298">
      <w:bodyDiv w:val="1"/>
      <w:marLeft w:val="0"/>
      <w:marRight w:val="0"/>
      <w:marTop w:val="0"/>
      <w:marBottom w:val="0"/>
      <w:divBdr>
        <w:top w:val="none" w:sz="0" w:space="0" w:color="auto"/>
        <w:left w:val="none" w:sz="0" w:space="0" w:color="auto"/>
        <w:bottom w:val="none" w:sz="0" w:space="0" w:color="auto"/>
        <w:right w:val="none" w:sz="0" w:space="0" w:color="auto"/>
      </w:divBdr>
    </w:div>
    <w:div w:id="1559592357">
      <w:bodyDiv w:val="1"/>
      <w:marLeft w:val="0"/>
      <w:marRight w:val="0"/>
      <w:marTop w:val="0"/>
      <w:marBottom w:val="0"/>
      <w:divBdr>
        <w:top w:val="none" w:sz="0" w:space="0" w:color="auto"/>
        <w:left w:val="none" w:sz="0" w:space="0" w:color="auto"/>
        <w:bottom w:val="none" w:sz="0" w:space="0" w:color="auto"/>
        <w:right w:val="none" w:sz="0" w:space="0" w:color="auto"/>
      </w:divBdr>
    </w:div>
    <w:div w:id="1564832397">
      <w:bodyDiv w:val="1"/>
      <w:marLeft w:val="0"/>
      <w:marRight w:val="0"/>
      <w:marTop w:val="0"/>
      <w:marBottom w:val="0"/>
      <w:divBdr>
        <w:top w:val="none" w:sz="0" w:space="0" w:color="auto"/>
        <w:left w:val="none" w:sz="0" w:space="0" w:color="auto"/>
        <w:bottom w:val="none" w:sz="0" w:space="0" w:color="auto"/>
        <w:right w:val="none" w:sz="0" w:space="0" w:color="auto"/>
      </w:divBdr>
    </w:div>
    <w:div w:id="1580945178">
      <w:bodyDiv w:val="1"/>
      <w:marLeft w:val="0"/>
      <w:marRight w:val="0"/>
      <w:marTop w:val="0"/>
      <w:marBottom w:val="0"/>
      <w:divBdr>
        <w:top w:val="none" w:sz="0" w:space="0" w:color="auto"/>
        <w:left w:val="none" w:sz="0" w:space="0" w:color="auto"/>
        <w:bottom w:val="none" w:sz="0" w:space="0" w:color="auto"/>
        <w:right w:val="none" w:sz="0" w:space="0" w:color="auto"/>
      </w:divBdr>
    </w:div>
    <w:div w:id="1586306713">
      <w:bodyDiv w:val="1"/>
      <w:marLeft w:val="0"/>
      <w:marRight w:val="0"/>
      <w:marTop w:val="0"/>
      <w:marBottom w:val="0"/>
      <w:divBdr>
        <w:top w:val="none" w:sz="0" w:space="0" w:color="auto"/>
        <w:left w:val="none" w:sz="0" w:space="0" w:color="auto"/>
        <w:bottom w:val="none" w:sz="0" w:space="0" w:color="auto"/>
        <w:right w:val="none" w:sz="0" w:space="0" w:color="auto"/>
      </w:divBdr>
    </w:div>
    <w:div w:id="1588920567">
      <w:bodyDiv w:val="1"/>
      <w:marLeft w:val="0"/>
      <w:marRight w:val="0"/>
      <w:marTop w:val="0"/>
      <w:marBottom w:val="0"/>
      <w:divBdr>
        <w:top w:val="none" w:sz="0" w:space="0" w:color="auto"/>
        <w:left w:val="none" w:sz="0" w:space="0" w:color="auto"/>
        <w:bottom w:val="none" w:sz="0" w:space="0" w:color="auto"/>
        <w:right w:val="none" w:sz="0" w:space="0" w:color="auto"/>
      </w:divBdr>
    </w:div>
    <w:div w:id="1599555228">
      <w:bodyDiv w:val="1"/>
      <w:marLeft w:val="0"/>
      <w:marRight w:val="0"/>
      <w:marTop w:val="0"/>
      <w:marBottom w:val="0"/>
      <w:divBdr>
        <w:top w:val="none" w:sz="0" w:space="0" w:color="auto"/>
        <w:left w:val="none" w:sz="0" w:space="0" w:color="auto"/>
        <w:bottom w:val="none" w:sz="0" w:space="0" w:color="auto"/>
        <w:right w:val="none" w:sz="0" w:space="0" w:color="auto"/>
      </w:divBdr>
    </w:div>
    <w:div w:id="1616447489">
      <w:bodyDiv w:val="1"/>
      <w:marLeft w:val="0"/>
      <w:marRight w:val="0"/>
      <w:marTop w:val="0"/>
      <w:marBottom w:val="0"/>
      <w:divBdr>
        <w:top w:val="none" w:sz="0" w:space="0" w:color="auto"/>
        <w:left w:val="none" w:sz="0" w:space="0" w:color="auto"/>
        <w:bottom w:val="none" w:sz="0" w:space="0" w:color="auto"/>
        <w:right w:val="none" w:sz="0" w:space="0" w:color="auto"/>
      </w:divBdr>
    </w:div>
    <w:div w:id="1632436951">
      <w:bodyDiv w:val="1"/>
      <w:marLeft w:val="0"/>
      <w:marRight w:val="0"/>
      <w:marTop w:val="0"/>
      <w:marBottom w:val="0"/>
      <w:divBdr>
        <w:top w:val="none" w:sz="0" w:space="0" w:color="auto"/>
        <w:left w:val="none" w:sz="0" w:space="0" w:color="auto"/>
        <w:bottom w:val="none" w:sz="0" w:space="0" w:color="auto"/>
        <w:right w:val="none" w:sz="0" w:space="0" w:color="auto"/>
      </w:divBdr>
    </w:div>
    <w:div w:id="1667705936">
      <w:bodyDiv w:val="1"/>
      <w:marLeft w:val="0"/>
      <w:marRight w:val="0"/>
      <w:marTop w:val="0"/>
      <w:marBottom w:val="0"/>
      <w:divBdr>
        <w:top w:val="none" w:sz="0" w:space="0" w:color="auto"/>
        <w:left w:val="none" w:sz="0" w:space="0" w:color="auto"/>
        <w:bottom w:val="none" w:sz="0" w:space="0" w:color="auto"/>
        <w:right w:val="none" w:sz="0" w:space="0" w:color="auto"/>
      </w:divBdr>
    </w:div>
    <w:div w:id="1877113643">
      <w:bodyDiv w:val="1"/>
      <w:marLeft w:val="0"/>
      <w:marRight w:val="0"/>
      <w:marTop w:val="0"/>
      <w:marBottom w:val="0"/>
      <w:divBdr>
        <w:top w:val="none" w:sz="0" w:space="0" w:color="auto"/>
        <w:left w:val="none" w:sz="0" w:space="0" w:color="auto"/>
        <w:bottom w:val="none" w:sz="0" w:space="0" w:color="auto"/>
        <w:right w:val="none" w:sz="0" w:space="0" w:color="auto"/>
      </w:divBdr>
    </w:div>
    <w:div w:id="1925605576">
      <w:bodyDiv w:val="1"/>
      <w:marLeft w:val="0"/>
      <w:marRight w:val="0"/>
      <w:marTop w:val="0"/>
      <w:marBottom w:val="0"/>
      <w:divBdr>
        <w:top w:val="none" w:sz="0" w:space="0" w:color="auto"/>
        <w:left w:val="none" w:sz="0" w:space="0" w:color="auto"/>
        <w:bottom w:val="none" w:sz="0" w:space="0" w:color="auto"/>
        <w:right w:val="none" w:sz="0" w:space="0" w:color="auto"/>
      </w:divBdr>
    </w:div>
    <w:div w:id="1956057422">
      <w:bodyDiv w:val="1"/>
      <w:marLeft w:val="0"/>
      <w:marRight w:val="0"/>
      <w:marTop w:val="0"/>
      <w:marBottom w:val="0"/>
      <w:divBdr>
        <w:top w:val="none" w:sz="0" w:space="0" w:color="auto"/>
        <w:left w:val="none" w:sz="0" w:space="0" w:color="auto"/>
        <w:bottom w:val="none" w:sz="0" w:space="0" w:color="auto"/>
        <w:right w:val="none" w:sz="0" w:space="0" w:color="auto"/>
      </w:divBdr>
    </w:div>
    <w:div w:id="1959676649">
      <w:bodyDiv w:val="1"/>
      <w:marLeft w:val="0"/>
      <w:marRight w:val="0"/>
      <w:marTop w:val="0"/>
      <w:marBottom w:val="0"/>
      <w:divBdr>
        <w:top w:val="none" w:sz="0" w:space="0" w:color="auto"/>
        <w:left w:val="none" w:sz="0" w:space="0" w:color="auto"/>
        <w:bottom w:val="none" w:sz="0" w:space="0" w:color="auto"/>
        <w:right w:val="none" w:sz="0" w:space="0" w:color="auto"/>
      </w:divBdr>
    </w:div>
    <w:div w:id="1961717874">
      <w:bodyDiv w:val="1"/>
      <w:marLeft w:val="0"/>
      <w:marRight w:val="0"/>
      <w:marTop w:val="0"/>
      <w:marBottom w:val="0"/>
      <w:divBdr>
        <w:top w:val="none" w:sz="0" w:space="0" w:color="auto"/>
        <w:left w:val="none" w:sz="0" w:space="0" w:color="auto"/>
        <w:bottom w:val="none" w:sz="0" w:space="0" w:color="auto"/>
        <w:right w:val="none" w:sz="0" w:space="0" w:color="auto"/>
      </w:divBdr>
    </w:div>
    <w:div w:id="1969698471">
      <w:bodyDiv w:val="1"/>
      <w:marLeft w:val="0"/>
      <w:marRight w:val="0"/>
      <w:marTop w:val="0"/>
      <w:marBottom w:val="0"/>
      <w:divBdr>
        <w:top w:val="none" w:sz="0" w:space="0" w:color="auto"/>
        <w:left w:val="none" w:sz="0" w:space="0" w:color="auto"/>
        <w:bottom w:val="none" w:sz="0" w:space="0" w:color="auto"/>
        <w:right w:val="none" w:sz="0" w:space="0" w:color="auto"/>
      </w:divBdr>
    </w:div>
    <w:div w:id="2022586014">
      <w:bodyDiv w:val="1"/>
      <w:marLeft w:val="0"/>
      <w:marRight w:val="0"/>
      <w:marTop w:val="0"/>
      <w:marBottom w:val="0"/>
      <w:divBdr>
        <w:top w:val="none" w:sz="0" w:space="0" w:color="auto"/>
        <w:left w:val="none" w:sz="0" w:space="0" w:color="auto"/>
        <w:bottom w:val="none" w:sz="0" w:space="0" w:color="auto"/>
        <w:right w:val="none" w:sz="0" w:space="0" w:color="auto"/>
      </w:divBdr>
    </w:div>
    <w:div w:id="2058309562">
      <w:bodyDiv w:val="1"/>
      <w:marLeft w:val="0"/>
      <w:marRight w:val="0"/>
      <w:marTop w:val="0"/>
      <w:marBottom w:val="0"/>
      <w:divBdr>
        <w:top w:val="none" w:sz="0" w:space="0" w:color="auto"/>
        <w:left w:val="none" w:sz="0" w:space="0" w:color="auto"/>
        <w:bottom w:val="none" w:sz="0" w:space="0" w:color="auto"/>
        <w:right w:val="none" w:sz="0" w:space="0" w:color="auto"/>
      </w:divBdr>
    </w:div>
    <w:div w:id="2069913321">
      <w:bodyDiv w:val="1"/>
      <w:marLeft w:val="0"/>
      <w:marRight w:val="0"/>
      <w:marTop w:val="0"/>
      <w:marBottom w:val="0"/>
      <w:divBdr>
        <w:top w:val="none" w:sz="0" w:space="0" w:color="auto"/>
        <w:left w:val="none" w:sz="0" w:space="0" w:color="auto"/>
        <w:bottom w:val="none" w:sz="0" w:space="0" w:color="auto"/>
        <w:right w:val="none" w:sz="0" w:space="0" w:color="auto"/>
      </w:divBdr>
    </w:div>
    <w:div w:id="2074691466">
      <w:bodyDiv w:val="1"/>
      <w:marLeft w:val="0"/>
      <w:marRight w:val="0"/>
      <w:marTop w:val="0"/>
      <w:marBottom w:val="0"/>
      <w:divBdr>
        <w:top w:val="none" w:sz="0" w:space="0" w:color="auto"/>
        <w:left w:val="none" w:sz="0" w:space="0" w:color="auto"/>
        <w:bottom w:val="none" w:sz="0" w:space="0" w:color="auto"/>
        <w:right w:val="none" w:sz="0" w:space="0" w:color="auto"/>
      </w:divBdr>
    </w:div>
    <w:div w:id="2078899692">
      <w:bodyDiv w:val="1"/>
      <w:marLeft w:val="0"/>
      <w:marRight w:val="0"/>
      <w:marTop w:val="0"/>
      <w:marBottom w:val="0"/>
      <w:divBdr>
        <w:top w:val="none" w:sz="0" w:space="0" w:color="auto"/>
        <w:left w:val="none" w:sz="0" w:space="0" w:color="auto"/>
        <w:bottom w:val="none" w:sz="0" w:space="0" w:color="auto"/>
        <w:right w:val="none" w:sz="0" w:space="0" w:color="auto"/>
      </w:divBdr>
    </w:div>
    <w:div w:id="2079131570">
      <w:bodyDiv w:val="1"/>
      <w:marLeft w:val="0"/>
      <w:marRight w:val="0"/>
      <w:marTop w:val="0"/>
      <w:marBottom w:val="0"/>
      <w:divBdr>
        <w:top w:val="none" w:sz="0" w:space="0" w:color="auto"/>
        <w:left w:val="none" w:sz="0" w:space="0" w:color="auto"/>
        <w:bottom w:val="none" w:sz="0" w:space="0" w:color="auto"/>
        <w:right w:val="none" w:sz="0" w:space="0" w:color="auto"/>
      </w:divBdr>
    </w:div>
    <w:div w:id="2103185150">
      <w:bodyDiv w:val="1"/>
      <w:marLeft w:val="0"/>
      <w:marRight w:val="0"/>
      <w:marTop w:val="0"/>
      <w:marBottom w:val="0"/>
      <w:divBdr>
        <w:top w:val="none" w:sz="0" w:space="0" w:color="auto"/>
        <w:left w:val="none" w:sz="0" w:space="0" w:color="auto"/>
        <w:bottom w:val="none" w:sz="0" w:space="0" w:color="auto"/>
        <w:right w:val="none" w:sz="0" w:space="0" w:color="auto"/>
      </w:divBdr>
    </w:div>
    <w:div w:id="2116633934">
      <w:bodyDiv w:val="1"/>
      <w:marLeft w:val="0"/>
      <w:marRight w:val="0"/>
      <w:marTop w:val="0"/>
      <w:marBottom w:val="0"/>
      <w:divBdr>
        <w:top w:val="none" w:sz="0" w:space="0" w:color="auto"/>
        <w:left w:val="none" w:sz="0" w:space="0" w:color="auto"/>
        <w:bottom w:val="none" w:sz="0" w:space="0" w:color="auto"/>
        <w:right w:val="none" w:sz="0" w:space="0" w:color="auto"/>
      </w:divBdr>
    </w:div>
    <w:div w:id="212391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oleObject" Target="embeddings/oleObject1.bin"/><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DF63A32DA7441BC3BAE8671A28598" ma:contentTypeVersion="15" ma:contentTypeDescription="Create a new document." ma:contentTypeScope="" ma:versionID="98975aa4f6da35245914af376c810f2d">
  <xsd:schema xmlns:xsd="http://www.w3.org/2001/XMLSchema" xmlns:xs="http://www.w3.org/2001/XMLSchema" xmlns:p="http://schemas.microsoft.com/office/2006/metadata/properties" xmlns:ns2="62dc9059-882e-4b9c-b2c2-a48f7f748c0e" xmlns:ns3="782b7c62-1346-4312-987c-b8f371569bb0" targetNamespace="http://schemas.microsoft.com/office/2006/metadata/properties" ma:root="true" ma:fieldsID="a7929b48887d4b6b39e8c9edc479c042" ns2:_="" ns3:_="">
    <xsd:import namespace="62dc9059-882e-4b9c-b2c2-a48f7f748c0e"/>
    <xsd:import namespace="782b7c62-1346-4312-987c-b8f371569b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Status"/>
                <xsd:element ref="ns2:Document_x0020_Purpose" minOccurs="0"/>
                <xsd:element ref="ns2:NextScheduledReviewDate" minOccurs="0"/>
                <xsd:element ref="ns2:ApprovalDate" minOccurs="0"/>
                <xsd:element ref="ns2:Autho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c9059-882e-4b9c-b2c2-a48f7f748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Status" ma:index="18" ma:displayName="Status" ma:default="Draft" ma:format="Dropdown" ma:internalName="Status">
      <xsd:simpleType>
        <xsd:restriction base="dms:Choice">
          <xsd:enumeration value="Draft"/>
          <xsd:enumeration value="Approved"/>
          <xsd:enumeration value="Withdrawn"/>
        </xsd:restriction>
      </xsd:simpleType>
    </xsd:element>
    <xsd:element name="Document_x0020_Purpose" ma:index="19" nillable="true" ma:displayName="Document Purpose" ma:internalName="Document_x0020_Purpose">
      <xsd:simpleType>
        <xsd:restriction base="dms:Note">
          <xsd:maxLength value="255"/>
        </xsd:restriction>
      </xsd:simpleType>
    </xsd:element>
    <xsd:element name="NextScheduledReviewDate" ma:index="20" nillable="true" ma:displayName="Next Scheduled Review Date" ma:format="DateOnly" ma:internalName="NextScheduledReviewDate">
      <xsd:simpleType>
        <xsd:restriction base="dms:DateTime"/>
      </xsd:simpleType>
    </xsd:element>
    <xsd:element name="ApprovalDate" ma:index="21" nillable="true" ma:displayName="Approval Date" ma:format="DateOnly" ma:internalName="ApprovalDate">
      <xsd:simpleType>
        <xsd:restriction base="dms:DateTime"/>
      </xsd:simpleType>
    </xsd:element>
    <xsd:element name="Author0" ma:index="22" nillable="true" ma:displayName="Author" ma:format="Dropdown" ma:list="UserInfo" ma:SharePointGroup="0" ma:internalName="Author0">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2b7c62-1346-4312-987c-b8f371569bb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uthor0 xmlns="62dc9059-882e-4b9c-b2c2-a48f7f748c0e">
      <UserInfo>
        <DisplayName/>
        <AccountId xsi:nil="true"/>
        <AccountType/>
      </UserInfo>
    </Author0>
    <ApprovalDate xmlns="62dc9059-882e-4b9c-b2c2-a48f7f748c0e" xsi:nil="true"/>
    <Status xmlns="62dc9059-882e-4b9c-b2c2-a48f7f748c0e">Draft</Status>
    <Document_x0020_Purpose xmlns="62dc9059-882e-4b9c-b2c2-a48f7f748c0e" xsi:nil="true"/>
    <NextScheduledReviewDate xmlns="62dc9059-882e-4b9c-b2c2-a48f7f748c0e" xsi:nil="true"/>
    <SharedWithUsers xmlns="782b7c62-1346-4312-987c-b8f371569bb0">
      <UserInfo>
        <DisplayName>Schepis, Mark</DisplayName>
        <AccountId>36</AccountId>
        <AccountType/>
      </UserInfo>
      <UserInfo>
        <DisplayName>Randhawa, Jasbir</DisplayName>
        <AccountId>33</AccountId>
        <AccountType/>
      </UserInfo>
      <UserInfo>
        <DisplayName>Walia, Remdeep</DisplayName>
        <AccountId>28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6E1B3-4578-440D-8199-5232C73A3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c9059-882e-4b9c-b2c2-a48f7f748c0e"/>
    <ds:schemaRef ds:uri="782b7c62-1346-4312-987c-b8f371569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9FB921-4526-43AF-86C1-335AD53DFE1E}">
  <ds:schemaRefs>
    <ds:schemaRef ds:uri="http://schemas.microsoft.com/sharepoint/v3/contenttype/forms"/>
  </ds:schemaRefs>
</ds:datastoreItem>
</file>

<file path=customXml/itemProps3.xml><?xml version="1.0" encoding="utf-8"?>
<ds:datastoreItem xmlns:ds="http://schemas.openxmlformats.org/officeDocument/2006/customXml" ds:itemID="{1CF3789C-C6B3-4B9C-AC9A-A11A2365DDB4}">
  <ds:schemaRefs>
    <ds:schemaRef ds:uri="http://schemas.microsoft.com/office/2006/metadata/properties"/>
    <ds:schemaRef ds:uri="http://schemas.microsoft.com/office/infopath/2007/PartnerControls"/>
    <ds:schemaRef ds:uri="62dc9059-882e-4b9c-b2c2-a48f7f748c0e"/>
    <ds:schemaRef ds:uri="782b7c62-1346-4312-987c-b8f371569bb0"/>
  </ds:schemaRefs>
</ds:datastoreItem>
</file>

<file path=customXml/itemProps4.xml><?xml version="1.0" encoding="utf-8"?>
<ds:datastoreItem xmlns:ds="http://schemas.openxmlformats.org/officeDocument/2006/customXml" ds:itemID="{078245CD-584E-44CB-8959-7CEFB2364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[Project Name]</vt:lpstr>
    </vt:vector>
  </TitlesOfParts>
  <Company>National Grid</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National Grid</dc:creator>
  <cp:keywords/>
  <cp:lastModifiedBy>Randhawa, Jasbir</cp:lastModifiedBy>
  <cp:revision>18</cp:revision>
  <dcterms:created xsi:type="dcterms:W3CDTF">2021-04-05T17:16:00Z</dcterms:created>
  <dcterms:modified xsi:type="dcterms:W3CDTF">2021-04-06T01:31:00Z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0x010100A66DF63A32DA7441BC3BAE8671A28598</vt:lpwstr>
  </property>
</Properties>
</file>