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cs8t29vspaoc" w:id="0"/>
      <w:bookmarkEnd w:id="0"/>
      <w:r w:rsidDel="00000000" w:rsidR="00000000" w:rsidRPr="00000000">
        <w:rPr>
          <w:rFonts w:ascii="Times New Roman" w:cs="Times New Roman" w:eastAsia="Times New Roman" w:hAnsi="Times New Roman"/>
          <w:rtl w:val="0"/>
        </w:rPr>
        <w:t xml:space="preserve">Statistical Model Comparison Supports a Pitcher Origin of </w:t>
      </w:r>
      <w:r w:rsidDel="00000000" w:rsidR="00000000" w:rsidRPr="00000000">
        <w:rPr>
          <w:rFonts w:ascii="Times New Roman" w:cs="Times New Roman" w:eastAsia="Times New Roman" w:hAnsi="Times New Roman"/>
          <w:i w:val="1"/>
          <w:iCs w:val="1"/>
          <w:rtl w:val="0"/>
        </w:rPr>
        <w:t xml:space="preserve">Utricularia </w:t>
      </w:r>
      <w:r w:rsidDel="00000000" w:rsidR="00000000" w:rsidRPr="00000000">
        <w:rPr>
          <w:rFonts w:ascii="Times New Roman" w:cs="Times New Roman" w:eastAsia="Times New Roman" w:hAnsi="Times New Roman"/>
          <w:rtl w:val="0"/>
        </w:rPr>
        <w:t xml:space="preserve">Suction Traps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rPr>
      </w:pPr>
      <w:bookmarkStart w:colFirst="0" w:colLast="0" w:name="_xk12pl49dqm0"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Carnivorous plants have been the subject of fascination and research ever since Darwin codified the subject in his 1875 book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The origin of complex trapping mechanisms from structures adapted for photosynthesis is of particular interest. While Darwin proposed a plausible scenario for the origin of the snap traps of the Venus flytrap from simpler adhesive traps, the origin of the tiny and complex bladder traps of the genus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mystified </w:t>
      </w:r>
      <w:r w:rsidDel="00000000" w:rsidR="00000000" w:rsidRPr="00000000">
        <w:rPr>
          <w:rFonts w:ascii="Times New Roman" w:cs="Times New Roman" w:eastAsia="Times New Roman" w:hAnsi="Times New Roman"/>
          <w:sz w:val="24"/>
          <w:szCs w:val="24"/>
          <w:rtl w:val="0"/>
        </w:rPr>
        <w:t xml:space="preserve">Darwin and many subsequent workers, despite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being the most diverse genus of carnivorous plants. In this study, we test the “pitcher hypothesis,” which proposes that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evolved gradually from an adhesive trap ancestor, via an extinct pitcher trap intermediate. To overcome the lack of any fossil evidence for this scenario, we constructed a variety of continuous-time Markov chain (CTMC) models, each of which consists of a transition matrix allowing or disallowing certain transitions between 11 types of traps. We assembled available phylogenetic trees for 436 carnivorous plant species and noncarnivorous outgroups, classified each species by trap type, and statistically compared the fit of 18 CTMC models using Maximum Likelihood and statistical model comparison with Akaike Information Criterion. The best-fitting model (PH-7R-AAI), consistent with the pitcher hypothesis, had an AIC weight of 60%, with two similar models accounting for the remaining 40%. These results support a circuitous stepwise evolutionary pathway to the bladder trap, and  demonstrate how a detailed stepwise evolutionary scenario may be statistically tested even without direct fossil evidence of key intermediate stages. (249 words)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Evolution, Carnivorous plants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area: Evolutionary biology</w:t>
      </w:r>
      <w:r w:rsidDel="00000000" w:rsidR="00000000" w:rsidRPr="00000000">
        <w:br w:type="page"/>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Dear Darwin […]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The account of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is most marvellous &amp; quite new to me. I am rather surprised that you do not make any remarks on the origin of these extraordinary contrivances for capturing insects.</w:t>
      </w:r>
      <w:hyperlink r:id="rId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superscript"/>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Did you think they were too obvious? I dare say there is no difficulty, but I feel sure they will be seized on as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inexplicable</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by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Nat. Select.</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&amp; your silence on the point will be held to show that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you consider them so</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 What a wonderfull &amp; long continued series of variations must have led up to the perfect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“trap”</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while at any stage of the process the same end might have been gained by a little more development of roots &amp; leaves, as in 9999 plants out of 10,000!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Is this an imaginary difficulty, or do you mean to deal with it in future editions of the “Origin”?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right"/>
        <w:rPr>
          <w:rFonts w:ascii="Times New Roman" w:cs="Times New Roman" w:eastAsia="Times New Roman" w:hAnsi="Times New Roman"/>
          <w:b w:val="0"/>
          <w:bCs w:val="0"/>
          <w:i w:val="1"/>
          <w:iCs w:val="1"/>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—Alfred R. Wallace letter to Darwin, July 21, 1875, </w:t>
        <w:br w:type="textWrapping"/>
        <w:t xml:space="preserve">commenting on Darwin’s new book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Insectivorous Plants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My dear Wallace,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Verdana" w:cs="Verdana" w:eastAsia="Verdana" w:hAnsi="Verdana"/>
          <w:b w:val="0"/>
          <w:bCs w:val="0"/>
          <w:i w:val="0"/>
          <w:iCs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If at any time you are curious on subject, you will find development of the Droseraceæ discussed in closing part of Chapt. XV, and I think I have thrown some light on the acquirement of wonderful power of digestion.— With respect to </w:t>
      </w:r>
      <w:r w:rsidDel="00000000" w:rsidR="00000000" w:rsidRPr="00000000">
        <w:rPr>
          <w:rFonts w:ascii="Times New Roman" w:cs="Times New Roman" w:eastAsia="Times New Roman" w:hAnsi="Times New Roman"/>
          <w:b w:val="0"/>
          <w:bCs w:val="0"/>
          <w:i w:val="1"/>
          <w:iCs w:val="1"/>
          <w:smallCaps w:val="0"/>
          <w:strike w:val="0"/>
          <w:color w:val="373737"/>
          <w:sz w:val="20"/>
          <w:szCs w:val="20"/>
          <w:u w:val="none"/>
          <w:shd w:fill="auto" w:val="clear"/>
          <w:vertAlign w:val="baseline"/>
          <w:rtl w:val="0"/>
        </w:rPr>
        <w:t xml:space="preserve">Utricularia</w:t>
      </w: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I can explain nothing, for there are no gradational genera, and even the embryology or development of the present bladders not made out.</w:t>
      </w:r>
      <w:r w:rsidDel="00000000" w:rsidR="00000000" w:rsidRPr="00000000">
        <w:rPr>
          <w:rFonts w:ascii="Verdana" w:cs="Verdana" w:eastAsia="Verdana" w:hAnsi="Verdana"/>
          <w:b w:val="0"/>
          <w:bCs w:val="0"/>
          <w:i w:val="0"/>
          <w:iCs w:val="0"/>
          <w:smallCaps w:val="0"/>
          <w:strike w:val="0"/>
          <w:color w:val="222222"/>
          <w:sz w:val="22"/>
          <w:szCs w:val="22"/>
          <w:highlight w:val="white"/>
          <w:u w:val="none"/>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73737"/>
          <w:sz w:val="20"/>
          <w:szCs w:val="20"/>
          <w:u w:val="none"/>
          <w:shd w:fill="auto" w:val="clear"/>
          <w:vertAlign w:val="baseline"/>
          <w:rtl w:val="0"/>
        </w:rPr>
        <w:t xml:space="preserve"> —Darwin reply to Wallace, July 22, 1875</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right"/>
        <w:rPr>
          <w:rFonts w:ascii="Times New Roman" w:cs="Times New Roman" w:eastAsia="Times New Roman" w:hAnsi="Times New Roman"/>
          <w:b w:val="0"/>
          <w:bCs w:val="0"/>
          <w:i w:val="0"/>
          <w:iCs w:val="0"/>
          <w:smallCaps w:val="0"/>
          <w:strike w:val="0"/>
          <w:color w:val="3737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150 years since Darwin's (1875)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carnivorous plants have attracted attention for their extraordinary trapping adaptations, including the snap traps of </w:t>
      </w:r>
      <w:r w:rsidDel="00000000" w:rsidR="00000000" w:rsidRPr="00000000">
        <w:rPr>
          <w:rFonts w:ascii="Times New Roman" w:cs="Times New Roman" w:eastAsia="Times New Roman" w:hAnsi="Times New Roman"/>
          <w:i w:val="1"/>
          <w:iCs w:val="1"/>
          <w:sz w:val="24"/>
          <w:szCs w:val="24"/>
          <w:rtl w:val="0"/>
        </w:rPr>
        <w:t xml:space="preserve">Dionaea muscipula</w:t>
      </w:r>
      <w:r w:rsidDel="00000000" w:rsidR="00000000" w:rsidRPr="00000000">
        <w:rPr>
          <w:rFonts w:ascii="Times New Roman" w:cs="Times New Roman" w:eastAsia="Times New Roman" w:hAnsi="Times New Roman"/>
          <w:sz w:val="24"/>
          <w:szCs w:val="24"/>
          <w:rtl w:val="0"/>
        </w:rPr>
        <w:t xml:space="preserve"> (Venus flytrap) and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(the waterwheel plant), the adhesive traps of </w:t>
      </w:r>
      <w:r w:rsidDel="00000000" w:rsidR="00000000" w:rsidRPr="00000000">
        <w:rPr>
          <w:rFonts w:ascii="Times New Roman" w:cs="Times New Roman" w:eastAsia="Times New Roman" w:hAnsi="Times New Roman"/>
          <w:i w:val="1"/>
          <w:iCs w:val="1"/>
          <w:sz w:val="24"/>
          <w:szCs w:val="24"/>
          <w:rtl w:val="0"/>
        </w:rPr>
        <w:t xml:space="preserve">Drosera</w:t>
      </w:r>
      <w:r w:rsidDel="00000000" w:rsidR="00000000" w:rsidRPr="00000000">
        <w:rPr>
          <w:rFonts w:ascii="Times New Roman" w:cs="Times New Roman" w:eastAsia="Times New Roman" w:hAnsi="Times New Roman"/>
          <w:sz w:val="24"/>
          <w:szCs w:val="24"/>
          <w:rtl w:val="0"/>
        </w:rPr>
        <w:t xml:space="preserve"> (sundews) and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(butterworts), and the pitfall-trap pitchers of </w:t>
      </w:r>
      <w:r w:rsidDel="00000000" w:rsidR="00000000" w:rsidRPr="00000000">
        <w:rPr>
          <w:rFonts w:ascii="Times New Roman" w:cs="Times New Roman" w:eastAsia="Times New Roman" w:hAnsi="Times New Roman"/>
          <w:i w:val="1"/>
          <w:iCs w:val="1"/>
          <w:sz w:val="24"/>
          <w:szCs w:val="24"/>
          <w:rtl w:val="0"/>
        </w:rPr>
        <w:t xml:space="preserve">Nepenthes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Cephalotus</w:t>
      </w:r>
      <w:r w:rsidDel="00000000" w:rsidR="00000000" w:rsidRPr="00000000">
        <w:rPr>
          <w:rFonts w:ascii="Times New Roman" w:cs="Times New Roman" w:eastAsia="Times New Roman" w:hAnsi="Times New Roman"/>
          <w:sz w:val="24"/>
          <w:szCs w:val="24"/>
          <w:rtl w:val="0"/>
        </w:rPr>
        <w:t xml:space="preserve">, and the Sarraceniaceae. The ability of the Venus flytrap ('one of the most wonderful in the world'; Darwin, 1875a) to selectively detect insects and rapidly trigger its trap (Forterre et al., 2005) has made the Venus flytrap the iconic carnivorous plant. However, the aquatic bladder traps of the genus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(bladderworts) are arguably even more astounding. Darwin directly observed prey "suddenly" appearing inside bladderwort traps but imagined that the mechanism was passive. It was not until the work of Lloyd (1942) that the the bladder trap’s full complexity was detailed, wherein disturbance of a trigger hair causes a double-hinged trap door to open, drawing in prey via negative pressure before the trap resets. Lloyd analogised bladder traps "without exaggeration" to an imaginary self-resetting mousetrap with 20+ necessary components, cooperating with  "an astounding degree of mechanical delicacy depending on a fineness of structure scarcely equalled elsewhere in the plant kingdom" (Lloyd, 1942).</w:t>
      </w:r>
    </w:p>
    <w:p w:rsidR="00000000" w:rsidDel="00000000" w:rsidP="00000000" w:rsidRDefault="00000000" w:rsidRPr="00000000" w14:paraId="00000017">
      <w:pPr>
        <w:pStyle w:val="Heading2"/>
        <w:keepNext w:val="0"/>
        <w:keepLines w:val="0"/>
        <w:spacing w:line="387" w:lineRule="auto"/>
        <w:jc w:val="both"/>
        <w:rPr>
          <w:rFonts w:ascii="Times New Roman" w:cs="Times New Roman" w:eastAsia="Times New Roman" w:hAnsi="Times New Roman"/>
        </w:rPr>
      </w:pPr>
      <w:bookmarkStart w:colFirst="0" w:colLast="0" w:name="_lhp0cceltmvr"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line="387" w:lineRule="auto"/>
        <w:jc w:val="both"/>
        <w:rPr>
          <w:rFonts w:ascii="Times New Roman" w:cs="Times New Roman" w:eastAsia="Times New Roman" w:hAnsi="Times New Roman"/>
        </w:rPr>
      </w:pPr>
      <w:bookmarkStart w:colFirst="0" w:colLast="0" w:name="_3hw0heyj3y1w" w:id="3"/>
      <w:bookmarkEnd w:id="3"/>
      <w:r w:rsidDel="00000000" w:rsidR="00000000" w:rsidRPr="00000000">
        <w:rPr>
          <w:rFonts w:ascii="Times New Roman" w:cs="Times New Roman" w:eastAsia="Times New Roman" w:hAnsi="Times New Roman"/>
          <w:rtl w:val="0"/>
        </w:rPr>
        <w:t xml:space="preserve">Prior Attempts at Explaining the Origin of the </w:t>
      </w:r>
      <w:r w:rsidDel="00000000" w:rsidR="00000000" w:rsidRPr="00000000">
        <w:rPr>
          <w:rFonts w:ascii="Times New Roman" w:cs="Times New Roman" w:eastAsia="Times New Roman" w:hAnsi="Times New Roman"/>
          <w:i w:val="1"/>
          <w:iCs w:val="1"/>
          <w:rtl w:val="0"/>
        </w:rPr>
        <w:t xml:space="preserve">Utricularia</w:t>
      </w:r>
      <w:r w:rsidDel="00000000" w:rsidR="00000000" w:rsidRPr="00000000">
        <w:rPr>
          <w:rFonts w:ascii="Times New Roman" w:cs="Times New Roman" w:eastAsia="Times New Roman" w:hAnsi="Times New Roman"/>
          <w:rtl w:val="0"/>
        </w:rPr>
        <w:t xml:space="preserve"> Trap</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progress has been made in resolving the relationships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understanding their diversification to occupy various wet-terrestrial and aquatic habitats (Westermeier et al., 2017), there is still a significant unresolved question about how the unique bladderwort trap evolved, dating back to 1875. Alfred Russel Wallace, the co-discoverer of natural selection and frequent correspondent of Darwin, was always on the lookout for puzzling cases and, upon reading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wrote to Darwin asking about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(Wallace, 1875). Darwin replied by first pointing to his explanations of carnivorous plant traps in the Droseraceae, where he proposed a gradational series from passive sticky leaves (</w:t>
      </w:r>
      <w:r w:rsidDel="00000000" w:rsidR="00000000" w:rsidRPr="00000000">
        <w:rPr>
          <w:rFonts w:ascii="Times New Roman" w:cs="Times New Roman" w:eastAsia="Times New Roman" w:hAnsi="Times New Roman"/>
          <w:i w:val="1"/>
          <w:iCs w:val="1"/>
          <w:sz w:val="24"/>
          <w:szCs w:val="24"/>
          <w:rtl w:val="0"/>
        </w:rPr>
        <w:t xml:space="preserve">Drosophyllum</w:t>
      </w:r>
      <w:r w:rsidDel="00000000" w:rsidR="00000000" w:rsidRPr="00000000">
        <w:rPr>
          <w:rFonts w:ascii="Times New Roman" w:cs="Times New Roman" w:eastAsia="Times New Roman" w:hAnsi="Times New Roman"/>
          <w:sz w:val="24"/>
          <w:szCs w:val="24"/>
          <w:rtl w:val="0"/>
        </w:rPr>
        <w:t xml:space="preserve">), to slowly-closing sticky leaves (</w:t>
      </w:r>
      <w:r w:rsidDel="00000000" w:rsidR="00000000" w:rsidRPr="00000000">
        <w:rPr>
          <w:rFonts w:ascii="Times New Roman" w:cs="Times New Roman" w:eastAsia="Times New Roman" w:hAnsi="Times New Roman"/>
          <w:i w:val="1"/>
          <w:iCs w:val="1"/>
          <w:sz w:val="24"/>
          <w:szCs w:val="24"/>
          <w:rtl w:val="0"/>
        </w:rPr>
        <w:t xml:space="preserve">Drosera</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snap traps, where “rapid movement makes up for the loss of viscid secretion.” (Darwin 1875). However, addressing Wallace’s question about bladder traps, Darwin was forced to concede, “With respect to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I can explain nothing, for there are no gradational genera” (Darwin, 1875b). Most later authorities did little better. Lloyd (1942) wrote, “How the highly specialized organs of capture could have evolved seems to defy our present knowledge.” Givnesh (1989) said the relationship between the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eeltrap and the traps of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remained “totally obscure.” Juniper et al. (1989) discuss the evolution of other trap forms in some detail, but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they write that it remains "an intractable problem in evolution" and that “there is no complete natural analogue to this trap to our knowledge anywhere else in the plant kingdom, nor any satisfactory evolutionary path” (Juniper et al. 1989). In Taylor’s massive monograph on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he could only say that the variation in the trap “gives us, or at least me, no inkling as to how this evolved” (Taylor, 1989). We could only find one somewhat detailed hypothesis from before the year 2000, where Snyder (1987) attempts to derive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from theorized air-sac floats on the roots; however, this can be ruled out on the grounds that the bladders are homologous to leaves (Juniper et al. 1989). </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reconstructions (Fleischmann et al., 2010; Jobson et al., 2017) clearly indicate that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are sister genera, both of which share a common evolutionary ancestor with the sticky-leaved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Fleischmann’s (2012a) comprehensive review of the genus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made a general proposal for the origin of </w:t>
      </w:r>
      <w:r w:rsidDel="00000000" w:rsidR="00000000" w:rsidRPr="00000000">
        <w:rPr>
          <w:rFonts w:ascii="Times New Roman" w:cs="Times New Roman" w:eastAsia="Times New Roman" w:hAnsi="Times New Roman"/>
          <w:i w:val="1"/>
          <w:iCs w:val="1"/>
          <w:sz w:val="24"/>
          <w:szCs w:val="24"/>
          <w:rtl w:val="0"/>
        </w:rPr>
        <w:t xml:space="preserve">Utricularia’s</w:t>
      </w:r>
      <w:r w:rsidDel="00000000" w:rsidR="00000000" w:rsidRPr="00000000">
        <w:rPr>
          <w:rFonts w:ascii="Times New Roman" w:cs="Times New Roman" w:eastAsia="Times New Roman" w:hAnsi="Times New Roman"/>
          <w:sz w:val="24"/>
          <w:szCs w:val="24"/>
          <w:rtl w:val="0"/>
        </w:rPr>
        <w:t xml:space="preserve"> traps, proposing that the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lineage likely evolved from a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-like ancestor with sticky, glandular leaves. Gradual inward folding of these leaves may have formed tubular, pitcher-like traps, serving as an intermediate stage. In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these structures specialized into subterranean eel traps with hydrodynamic prey capture, while in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similar tubular traps evolved into aquatic suction traps with active prey capture mechanisms. This highlights sticky traps as precursors to diverse, complex traps and papers by Fleischmann and colleagues (Fleischmann 2012b; Fleischmann et al. 2018) also link the bladder traps to the other traps in Lentibulariaceae. This hypothesis bears several similarities to the pitcher hypothesis so is discussed below.</w:t>
      </w:r>
    </w:p>
    <w:p w:rsidR="00000000" w:rsidDel="00000000" w:rsidP="00000000" w:rsidRDefault="00000000" w:rsidRPr="00000000" w14:paraId="0000001B">
      <w:pPr>
        <w:pStyle w:val="Heading2"/>
        <w:keepNext w:val="0"/>
        <w:keepLines w:val="0"/>
        <w:spacing w:line="387" w:lineRule="auto"/>
        <w:rPr>
          <w:rFonts w:ascii="Times New Roman" w:cs="Times New Roman" w:eastAsia="Times New Roman" w:hAnsi="Times New Roman"/>
        </w:rPr>
      </w:pPr>
      <w:bookmarkStart w:colFirst="0" w:colLast="0" w:name="_5of48icqefmp" w:id="4"/>
      <w:bookmarkEnd w:id="4"/>
      <w:r w:rsidDel="00000000" w:rsidR="00000000" w:rsidRPr="00000000">
        <w:rPr>
          <w:rFonts w:ascii="Times New Roman" w:cs="Times New Roman" w:eastAsia="Times New Roman" w:hAnsi="Times New Roman"/>
          <w:rtl w:val="0"/>
        </w:rPr>
        <w:t xml:space="preserve">The Pitcher Hypothesis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the pitcher hypothesis, which states that the common ancestor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its sister genus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evolved from a group of pitcher plants in the family Lentibulariaceae that is now entirely extinct. This hypothesis entails several transitions between distinct pitcher trap types in the extinct group. While such a scenario risks being dismissed as a speculative "just-so story," we argue that advances in phylogenetic modelling now allow such hypotheses to be subjected to some substantive, if not definitive, testing, through statistical model comparison.</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Lloyd (1942) mentioned in passing that bladder traps resemble miniaturised pitchers, to our knowledge the first place the pitcher hypothesis was suggested was a web article by a carnivorous plant enthusiast (Cook 2001). Matzke (2005) proposed a more detailed version of this hypothesis, which we expand upon here. The main challenge in understanding the origin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lies in imagining plausible intermediate forms between trap types in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especially as these are typically treated as discrete categories (Mithöfer, 2022): flypaper, snap, pitcher, eel, and suction traps. However, recent findings increasingly blur these boundaries. Molecular phylogenies show that species with complex traps (e.g.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are closely related to those with simpler adhesive traps, supporting a trajectory from flypaper to more complex mechanisms (Ellison &amp; Gotelli, 2001). Morphological studies (Clarke, 2001; McPherson, 2009; Roccia et al., 2016) have identified several intermediate forms—for example, </w:t>
      </w:r>
      <w:r w:rsidDel="00000000" w:rsidR="00000000" w:rsidRPr="00000000">
        <w:rPr>
          <w:rFonts w:ascii="Times New Roman" w:cs="Times New Roman" w:eastAsia="Times New Roman" w:hAnsi="Times New Roman"/>
          <w:i w:val="1"/>
          <w:iCs w:val="1"/>
          <w:sz w:val="24"/>
          <w:szCs w:val="24"/>
          <w:rtl w:val="0"/>
        </w:rPr>
        <w:t xml:space="preserve">Nepenthes inermis</w:t>
      </w:r>
      <w:r w:rsidDel="00000000" w:rsidR="00000000" w:rsidRPr="00000000">
        <w:rPr>
          <w:rFonts w:ascii="Times New Roman" w:cs="Times New Roman" w:eastAsia="Times New Roman" w:hAnsi="Times New Roman"/>
          <w:sz w:val="24"/>
          <w:szCs w:val="24"/>
          <w:rtl w:val="0"/>
        </w:rPr>
        <w:t xml:space="preserve"> pitchers function as sticky traps rather than pitfalls, and curled leaves in </w:t>
      </w:r>
      <w:r w:rsidDel="00000000" w:rsidR="00000000" w:rsidRPr="00000000">
        <w:rPr>
          <w:rFonts w:ascii="Times New Roman" w:cs="Times New Roman" w:eastAsia="Times New Roman" w:hAnsi="Times New Roman"/>
          <w:i w:val="1"/>
          <w:iCs w:val="1"/>
          <w:sz w:val="24"/>
          <w:szCs w:val="24"/>
          <w:rtl w:val="0"/>
        </w:rPr>
        <w:t xml:space="preserve">Pinguicula lutea</w:t>
      </w:r>
      <w:r w:rsidDel="00000000" w:rsidR="00000000" w:rsidRPr="00000000">
        <w:rPr>
          <w:rFonts w:ascii="Times New Roman" w:cs="Times New Roman" w:eastAsia="Times New Roman" w:hAnsi="Times New Roman"/>
          <w:sz w:val="24"/>
          <w:szCs w:val="24"/>
          <w:rtl w:val="0"/>
        </w:rPr>
        <w:t xml:space="preserve"> resemble primitive pitchers. Some species even employ hybrid strategies, such as pitcher traps with one-way hairs resembling eel traps (</w:t>
      </w:r>
      <w:r w:rsidDel="00000000" w:rsidR="00000000" w:rsidRPr="00000000">
        <w:rPr>
          <w:rFonts w:ascii="Times New Roman" w:cs="Times New Roman" w:eastAsia="Times New Roman" w:hAnsi="Times New Roman"/>
          <w:i w:val="1"/>
          <w:iCs w:val="1"/>
          <w:sz w:val="24"/>
          <w:szCs w:val="24"/>
          <w:rtl w:val="0"/>
        </w:rPr>
        <w:t xml:space="preserve">Sarracenia psittacina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Darlingtonia</w:t>
      </w:r>
      <w:r w:rsidDel="00000000" w:rsidR="00000000" w:rsidRPr="00000000">
        <w:rPr>
          <w:rFonts w:ascii="Times New Roman" w:cs="Times New Roman" w:eastAsia="Times New Roman" w:hAnsi="Times New Roman"/>
          <w:sz w:val="24"/>
          <w:szCs w:val="24"/>
          <w:rtl w:val="0"/>
        </w:rPr>
        <w:t xml:space="preserve">) or sticky-light-window combinations (</w:t>
      </w:r>
      <w:r w:rsidDel="00000000" w:rsidR="00000000" w:rsidRPr="00000000">
        <w:rPr>
          <w:rFonts w:ascii="Times New Roman" w:cs="Times New Roman" w:eastAsia="Times New Roman" w:hAnsi="Times New Roman"/>
          <w:i w:val="1"/>
          <w:iCs w:val="1"/>
          <w:sz w:val="24"/>
          <w:szCs w:val="24"/>
          <w:rtl w:val="0"/>
        </w:rPr>
        <w:t xml:space="preserve">Nepenthes aristolochioides</w:t>
      </w:r>
      <w:r w:rsidDel="00000000" w:rsidR="00000000" w:rsidRPr="00000000">
        <w:rPr>
          <w:rFonts w:ascii="Times New Roman" w:cs="Times New Roman" w:eastAsia="Times New Roman" w:hAnsi="Times New Roman"/>
          <w:sz w:val="24"/>
          <w:szCs w:val="24"/>
          <w:rtl w:val="0"/>
        </w:rPr>
        <w:t xml:space="preserve">). These examples help bridge morphological gaps and make the pitcher hypothesis more plausible.</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pitcher hypothesis for the origin of the</w:t>
      </w:r>
      <w:r w:rsidDel="00000000" w:rsidR="00000000" w:rsidRPr="00000000">
        <w:rPr>
          <w:rFonts w:ascii="Times New Roman" w:cs="Times New Roman" w:eastAsia="Times New Roman" w:hAnsi="Times New Roman"/>
          <w:i w:val="1"/>
          <w:iCs w:val="1"/>
          <w:sz w:val="24"/>
          <w:szCs w:val="24"/>
          <w:rtl w:val="0"/>
        </w:rPr>
        <w:t xml:space="preserve"> Utricularia</w:t>
      </w:r>
      <w:r w:rsidDel="00000000" w:rsidR="00000000" w:rsidRPr="00000000">
        <w:rPr>
          <w:rFonts w:ascii="Times New Roman" w:cs="Times New Roman" w:eastAsia="Times New Roman" w:hAnsi="Times New Roman"/>
          <w:sz w:val="24"/>
          <w:szCs w:val="24"/>
          <w:rtl w:val="0"/>
        </w:rPr>
        <w:t xml:space="preserve"> traps emerges by arranging all trap mechanisms on two axes (Figure 1). One axis is the specialisation of traps for different microenvironments: aerial, ground, amphibious, and aquatic. The second axis is an adhesive-to-pitcher continuum. Trap mechanisms that have been observed in living species and intermediate series that have been postulated in carnivorous plant evolution can then be mapped onto this framework. For example, Darwin’s scenario for the origin of </w:t>
      </w:r>
      <w:r w:rsidDel="00000000" w:rsidR="00000000" w:rsidRPr="00000000">
        <w:rPr>
          <w:rFonts w:ascii="Times New Roman" w:cs="Times New Roman" w:eastAsia="Times New Roman" w:hAnsi="Times New Roman"/>
          <w:i w:val="1"/>
          <w:iCs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's aquatic snap trap postulated a path from adhesive traps, through an amphibious </w:t>
      </w:r>
      <w:r w:rsidDel="00000000" w:rsidR="00000000" w:rsidRPr="00000000">
        <w:rPr>
          <w:rFonts w:ascii="Times New Roman" w:cs="Times New Roman" w:eastAsia="Times New Roman" w:hAnsi="Times New Roman"/>
          <w:i w:val="1"/>
          <w:iCs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-like stage, to a fully aquatic snap trap. To explain the origin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the proposed stages of the pitcher hypothesis are: (a) ancestral flypaper traps, (b) intermediate adhesive/pitcher-like traps, (c) a ground pitcher trap, (d) amphibious eel trap, and finally (e) a fully aquatic suction trap.</w:t>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2908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07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pitcher model for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's bladder traps (grey arrow) is presented as a series of stages within the overall context of the convergent evolution of carnivorous plant trapping mechanisms, including Darwin’s hypothesis for the origin of snap traps (red arrow). 11 trap states are represented by numbers and colour-coded to match the phylogeny/character mapping figures. Trap character states are as follows: (1) non-carnivorous, (2) aerial adhesive/ flypaper trap, (3) ground adhesive/ flypaper trap, (4) amphibious snap trap, (5) aquatic snap trap, (6) aerial adhesive/pitcher intermediate trap, (7) ground adhesive/pitcher intermediate trap, (8) aerial pitchers, (9) ground pitchers, (10) amphibious pitchers, and (11) aquatic pitchers. </w:t>
            </w:r>
          </w:p>
        </w:tc>
      </w:tr>
    </w:tbl>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argument for the plausibility of the transition from (a) to (c) is given above. The argument for (c) to (e) begins with the fact that the traps of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resemble advanced eel traps. The similarities between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traps suggest a shared ancestry, with the common ancestor likely possessing a homologous epiascidiate leaf trap (Płachno et al., 2020). The pitcher hypothesis proposes that this common ancestor was an amphibious eel trap, prostrate on the ground or shallowly buried in moss or soil, much like some living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traps grow horizontally rather than vertically down into the substrate (Lloyd 1942). We suggest that this postulated ancestor was convergent in form and mechanism to the trap of </w:t>
      </w:r>
      <w:r w:rsidDel="00000000" w:rsidR="00000000" w:rsidRPr="00000000">
        <w:rPr>
          <w:rFonts w:ascii="Times New Roman" w:cs="Times New Roman" w:eastAsia="Times New Roman" w:hAnsi="Times New Roman"/>
          <w:i w:val="1"/>
          <w:iCs w:val="1"/>
          <w:sz w:val="24"/>
          <w:szCs w:val="24"/>
          <w:rtl w:val="0"/>
        </w:rPr>
        <w:t xml:space="preserve">S. psittacina</w:t>
      </w:r>
      <w:r w:rsidDel="00000000" w:rsidR="00000000" w:rsidRPr="00000000">
        <w:rPr>
          <w:rFonts w:ascii="Times New Roman" w:cs="Times New Roman" w:eastAsia="Times New Roman" w:hAnsi="Times New Roman"/>
          <w:sz w:val="24"/>
          <w:szCs w:val="24"/>
          <w:rtl w:val="0"/>
        </w:rPr>
        <w:t xml:space="preserve">, where the pitcher sits horizontal to the substrate, has a restricted entrance and eel trap mechanism, and can even trap prey while submerged (ref). Small </w:t>
      </w:r>
      <w:r w:rsidDel="00000000" w:rsidR="00000000" w:rsidRPr="00000000">
        <w:rPr>
          <w:rFonts w:ascii="Times New Roman" w:cs="Times New Roman" w:eastAsia="Times New Roman" w:hAnsi="Times New Roman"/>
          <w:i w:val="1"/>
          <w:iCs w:val="1"/>
          <w:sz w:val="24"/>
          <w:szCs w:val="24"/>
          <w:rtl w:val="0"/>
        </w:rPr>
        <w:t xml:space="preserve">S. psittacina</w:t>
      </w:r>
      <w:r w:rsidDel="00000000" w:rsidR="00000000" w:rsidRPr="00000000">
        <w:rPr>
          <w:rFonts w:ascii="Times New Roman" w:cs="Times New Roman" w:eastAsia="Times New Roman" w:hAnsi="Times New Roman"/>
          <w:sz w:val="24"/>
          <w:szCs w:val="24"/>
          <w:rtl w:val="0"/>
        </w:rPr>
        <w:t xml:space="preserve"> traps even overlap large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traps in size. From this common ancestor, the development of the advanced eel trap in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could have resulted from specialisation, with the twisted arms of the trap possibly evolving from appendages resembling </w:t>
      </w:r>
      <w:r w:rsidDel="00000000" w:rsidR="00000000" w:rsidRPr="00000000">
        <w:rPr>
          <w:rFonts w:ascii="Times New Roman" w:cs="Times New Roman" w:eastAsia="Times New Roman" w:hAnsi="Times New Roman"/>
          <w:i w:val="1"/>
          <w:iCs w:val="1"/>
          <w:sz w:val="24"/>
          <w:szCs w:val="24"/>
          <w:rtl w:val="0"/>
        </w:rPr>
        <w:t xml:space="preserve">Darlingtonia</w:t>
      </w:r>
      <w:r w:rsidDel="00000000" w:rsidR="00000000" w:rsidRPr="00000000">
        <w:rPr>
          <w:rFonts w:ascii="Times New Roman" w:cs="Times New Roman" w:eastAsia="Times New Roman" w:hAnsi="Times New Roman"/>
          <w:sz w:val="24"/>
          <w:szCs w:val="24"/>
          <w:rtl w:val="0"/>
        </w:rPr>
        <w:t xml:space="preserve"> fishtails. Converting the ancestral eel trap into a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suction trap begins with curling the edge of the entrance inwards to form a one-way valve that further impedes escape of live prey and the nutrients diffusing from decaying prey. The addition of suction is then a gradual improvement on eel-trap functionality, helping bring struggling prey into the "pitcher"/digestion chamber. As suction trap capability improves, the reliance on eel trap mechanisms, like hairs that guide prey towards the entrance, can reduce (although some living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still use hairs in an apparent eel-trap-like mechanism to guide prey to the trap door).</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Undoubtedly, this scenario does not address many morphological details, let alone molecular ones, but we suggest that determining the major functional stages by which a complex adaptation evolved is a crucial first step in solving an evolutionary puzzle. The significant advantage of proposing a series of stages and the transitions between them is that this creates an explicit model of trap evolution that can be represented as a transition matrix in a continuous-time Markov chain (CTMC) model, and fit to a dataset consisting of a phylogenetic tree containing the carnivorous plant clades and their non-carnivorous relatives and tip data encoding the trap type of each species. Variant models allowing different transitions and different numbers of parameters can also be implemented to statistically compare the fit of different models for the evolution of carnivorous plant traps. Here, we compare the fit of the pitcher model to other possible models, using the Akaike Information Criterion (AIC) to measure the relative statistical fit of models. The best-fit models are then used in stochastic character mapping to estimate ancestral trap types and the timing and number of transitions between trap types.</w:t>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rPr>
      </w:pPr>
      <w:bookmarkStart w:colFirst="0" w:colLast="0" w:name="_sq0djj7w49i0" w:id="5"/>
      <w:bookmarkEnd w:id="5"/>
      <w:r w:rsidDel="00000000" w:rsidR="00000000" w:rsidRPr="00000000">
        <w:rPr>
          <w:rFonts w:ascii="Times New Roman" w:cs="Times New Roman" w:eastAsia="Times New Roman" w:hAnsi="Times New Roman"/>
          <w:rtl w:val="0"/>
        </w:rPr>
        <w:t xml:space="preserve">Materials and Methods</w:t>
      </w:r>
    </w:p>
    <w:p w:rsidR="00000000" w:rsidDel="00000000" w:rsidP="00000000" w:rsidRDefault="00000000" w:rsidRPr="00000000" w14:paraId="00000028">
      <w:pPr>
        <w:pStyle w:val="Heading2"/>
        <w:spacing w:line="360" w:lineRule="auto"/>
        <w:rPr>
          <w:rFonts w:ascii="Times New Roman" w:cs="Times New Roman" w:eastAsia="Times New Roman" w:hAnsi="Times New Roman"/>
        </w:rPr>
      </w:pPr>
      <w:bookmarkStart w:colFirst="0" w:colLast="0" w:name="_pxycp4mzas9c" w:id="6"/>
      <w:bookmarkEnd w:id="6"/>
      <w:r w:rsidDel="00000000" w:rsidR="00000000" w:rsidRPr="00000000">
        <w:rPr>
          <w:rFonts w:ascii="Times New Roman" w:cs="Times New Roman" w:eastAsia="Times New Roman" w:hAnsi="Times New Roman"/>
          <w:rtl w:val="0"/>
        </w:rPr>
        <w:t xml:space="preserve">Collecting and Digitising Trees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statistically compare trap evolution models, a dated phylogeny covering all the trapping clades in a single phylogeny, as well as noncarnivorous outgroups, was required. However, carnivorous clades are scattered throughout the angiosperm phylogeny. As our goal is a preliminary test of hypotheses for the evolution of trapping strategies, using a model comparison approach entirely novel in carnivorous plant research, a </w:t>
      </w:r>
      <w:r w:rsidDel="00000000" w:rsidR="00000000" w:rsidRPr="00000000">
        <w:rPr>
          <w:rFonts w:ascii="Times New Roman" w:cs="Times New Roman" w:eastAsia="Times New Roman" w:hAnsi="Times New Roman"/>
          <w:i w:val="1"/>
          <w:iCs w:val="1"/>
          <w:sz w:val="24"/>
          <w:szCs w:val="24"/>
          <w:rtl w:val="0"/>
        </w:rPr>
        <w:t xml:space="preserve">de novo</w:t>
      </w:r>
      <w:r w:rsidDel="00000000" w:rsidR="00000000" w:rsidRPr="00000000">
        <w:rPr>
          <w:rFonts w:ascii="Times New Roman" w:cs="Times New Roman" w:eastAsia="Times New Roman" w:hAnsi="Times New Roman"/>
          <w:sz w:val="24"/>
          <w:szCs w:val="24"/>
          <w:rtl w:val="0"/>
        </w:rPr>
        <w:t xml:space="preserve"> dating study covering thousands of species was deemed unnecessary. Instead we chose to assemble a supertree from previously published studies, in order to obtain a reasonable tree reflecting divergence times from recent publications.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trees covering each carnivorous plant genus were collected from publications (Ellison et al., 2012; Fleischmann et al., 2010; Jobson et al., 2017; Liu &amp; Smith, 2021; Murphy et al., 2020; Sen et al., 2020; Shimai et al., 2021). These covered the families Droseraceae, Lentibulaceae, Sarraceiaceae, and Nepenthaceae. Digitisation was accomplished using WebPlotDigitizer (https://automeris.io/WebPlotDigitizer/), and the digitised data for each tree was converted to Newick using “TreeRogue” R scripts (Matzke, 2012). The digitised trees of carnivorous plant clades were grafted onto an angiosperm megaphylogeny from V.PhyloMaker, an R package designed to provide subtrees from a large precalculated phylogenies of vascular plants (Jin &amp; Qian, 2019). When a digitised tree was not dated but had molecular branch lengths, we used r8s (Sanderson, 2004) to produce an ultrametric, approximately time-scaled tree. The digitised </w:t>
      </w:r>
      <w:r w:rsidDel="00000000" w:rsidR="00000000" w:rsidRPr="00000000">
        <w:rPr>
          <w:rFonts w:ascii="Times New Roman" w:cs="Times New Roman" w:eastAsia="Times New Roman" w:hAnsi="Times New Roman"/>
          <w:i w:val="1"/>
          <w:iCs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tree (Shimai et al. 2021) was not dated and had no branch lengths; however, we used the r8s program to impose several time constraints from the dated </w:t>
      </w:r>
      <w:r w:rsidDel="00000000" w:rsidR="00000000" w:rsidRPr="00000000">
        <w:rPr>
          <w:rFonts w:ascii="Times New Roman" w:cs="Times New Roman" w:eastAsia="Times New Roman" w:hAnsi="Times New Roman"/>
          <w:i w:val="1"/>
          <w:iCs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subtree available in V.phyloMaker and combined it with the larger tree.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assembling the overall supertree (74,533 species), we reduced it in order to avoid wasting computational effort on the vast regions of the tree that are noncarnivorous. For each carnivorous clade, we kept only three successive non-carnivorous sister groups for each carnivorous clade, and only one species per genus for other non-carnivorous clades. This reduced the tree from 74,533 species to around 1879 species, 432 of which are carnivorous. This included enough noncarnivorous branch length to record that each carnivorous clade evolved independently from noncarnivorous ancestors.</w:t>
      </w:r>
    </w:p>
    <w:p w:rsidR="00000000" w:rsidDel="00000000" w:rsidP="00000000" w:rsidRDefault="00000000" w:rsidRPr="00000000" w14:paraId="0000002E">
      <w:pPr>
        <w:pStyle w:val="Heading2"/>
        <w:spacing w:line="360" w:lineRule="auto"/>
        <w:rPr/>
      </w:pPr>
      <w:bookmarkStart w:colFirst="0" w:colLast="0" w:name="_doqay6osknt2" w:id="7"/>
      <w:bookmarkEnd w:id="7"/>
      <w:r w:rsidDel="00000000" w:rsidR="00000000" w:rsidRPr="00000000">
        <w:rPr>
          <w:rFonts w:ascii="Times New Roman" w:cs="Times New Roman" w:eastAsia="Times New Roman" w:hAnsi="Times New Roman"/>
          <w:rtl w:val="0"/>
        </w:rPr>
        <w:t xml:space="preserve">Classification of Carnivorous Plant Trap Types</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sampled carnivorous species we coded, trap type, subtype, trapping zone, maximum trap size, and trap shape for every species based on data acquired from publications (see Supp. Mat.). Trap type refers to sticky leaf, snap, adhesive/pitcher intermediate, pitcher, or suction trap. In contrast, the sub-trap refers to the more detailed category, which helps to identify character states. For example, all </w:t>
      </w:r>
      <w:r w:rsidDel="00000000" w:rsidR="00000000" w:rsidRPr="00000000">
        <w:rPr>
          <w:rFonts w:ascii="Times New Roman" w:cs="Times New Roman" w:eastAsia="Times New Roman" w:hAnsi="Times New Roman"/>
          <w:i w:val="1"/>
          <w:iCs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are pitcher plants; however, some </w:t>
      </w:r>
      <w:r w:rsidDel="00000000" w:rsidR="00000000" w:rsidRPr="00000000">
        <w:rPr>
          <w:rFonts w:ascii="Times New Roman" w:cs="Times New Roman" w:eastAsia="Times New Roman" w:hAnsi="Times New Roman"/>
          <w:i w:val="1"/>
          <w:iCs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like </w:t>
      </w:r>
      <w:r w:rsidDel="00000000" w:rsidR="00000000" w:rsidRPr="00000000">
        <w:rPr>
          <w:rFonts w:ascii="Times New Roman" w:cs="Times New Roman" w:eastAsia="Times New Roman" w:hAnsi="Times New Roman"/>
          <w:i w:val="1"/>
          <w:iCs w:val="1"/>
          <w:sz w:val="24"/>
          <w:szCs w:val="24"/>
          <w:rtl w:val="0"/>
        </w:rPr>
        <w:t xml:space="preserve">Nepenthes inermis, </w:t>
      </w:r>
      <w:r w:rsidDel="00000000" w:rsidR="00000000" w:rsidRPr="00000000">
        <w:rPr>
          <w:rFonts w:ascii="Times New Roman" w:cs="Times New Roman" w:eastAsia="Times New Roman" w:hAnsi="Times New Roman"/>
          <w:sz w:val="24"/>
          <w:szCs w:val="24"/>
          <w:rtl w:val="0"/>
        </w:rPr>
        <w:t xml:space="preserve">have a sticky inner wall, which suggests an adhesive/pitcher intermediate trap that possesses features of both adhesive and pitcher traps. The trapping zone refers to whether traps are specialised for trapping in aerial, ground, amphibious or aquatic habitats. Based on these classifications, we coded the character states as states numbered 1-11 (see Figure 1). </w:t>
        <w:tab/>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rPr>
      </w:pPr>
      <w:bookmarkStart w:colFirst="0" w:colLast="0" w:name="_4eodxyuv2900" w:id="8"/>
      <w:bookmarkEnd w:id="8"/>
      <w:r w:rsidDel="00000000" w:rsidR="00000000" w:rsidRPr="00000000">
        <w:rPr>
          <w:rFonts w:ascii="Times New Roman" w:cs="Times New Roman" w:eastAsia="Times New Roman" w:hAnsi="Times New Roman"/>
          <w:rtl w:val="0"/>
        </w:rPr>
        <w:t xml:space="preserve">Transition Rate Matrices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phylogenetic trees had been assembled, we made transition matrices representing 18 models. The base Pitcher Hypothesis (PH) model (see Table 1) represents the pitcher hypothesis for the origin of the </w:t>
      </w:r>
      <w:r w:rsidDel="00000000" w:rsidR="00000000" w:rsidRPr="00000000">
        <w:rPr>
          <w:rFonts w:ascii="Times New Roman" w:cs="Times New Roman" w:eastAsia="Times New Roman" w:hAnsi="Times New Roman"/>
          <w:i w:val="1"/>
          <w:iCs w:val="1"/>
          <w:sz w:val="24"/>
          <w:szCs w:val="24"/>
          <w:rtl w:val="0"/>
        </w:rPr>
        <w:t xml:space="preserve">Utricularia </w:t>
      </w:r>
      <w:r w:rsidDel="00000000" w:rsidR="00000000" w:rsidRPr="00000000">
        <w:rPr>
          <w:rFonts w:ascii="Times New Roman" w:cs="Times New Roman" w:eastAsia="Times New Roman" w:hAnsi="Times New Roman"/>
          <w:sz w:val="24"/>
          <w:szCs w:val="24"/>
          <w:rtl w:val="0"/>
        </w:rPr>
        <w:t xml:space="preserve">trap as a series of transitions between 11 states. This model involves 12 transition rate parameters, and this model was compared to alternative models that postulate other allowed transitions. For example, the simple equal-rates (ER) null model allows all trap types to have equal rates of transition to any other trap type (see Table 2). It represents one version of an "anything is possible" model. The rest of the models with rate descriptions can be found in Supp Mat. In the PH model, the loss of carnivory is indicated by rate 1, representing transitions from any other state to state 1. Rate 2 represents the gain of carnivory, postulating that sticky leaf traps were the first form of carnivory to evolve from non-carnivorous ancestors (Darwin, 1875; Craw et al., 1999; Slack, 1988; Juniper et al.,1989). The key transition central to the pitcher hypothesis involves a stepwise evolutionary sequence: from adhesive traps, to adhesive/pitcher intermediates, then to pitcher traps. This might have occurred in either aerial or ground forms of these traps, as representatives of these trap types in both zones are observed in nature (Table 1). In the base PH model, this continuum is represented by four distinct transition rates (rates 9–12 in Table 1), with each transition fixed as irreversible.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models modify this structure to test alternative evolutionary scenarios. For example, the Pitcher Hypothesis Reversible (PHR) model allows the adhesive–intermediate–pitcher transitions to be reversible, while the PH-8R model also permits reversibility but distinguishes eight separate rates across these transitions. The PH-7R models (four variants) similarly incorporate reversibility but reduce the number of distinct rates to seven, with one transition within the continuum fixed as irreversible. Finally, the PHJ model serves as a null model to test whether Utricularia’s bladder traps could have evolved without passing through the adhesive/pitcher intermediate stage, representing a direct transition from adhesive to pitcher traps. Additional null models are described in the Supplementary Materials.</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A transition matrix representing the Pitcher Hypothesis (PH) model postulated in Figure 1, where the aquatic bladder trap is produced by stepping through states 0-3-7-9-10-11 or 0-2-6-9-10-11. </w:t>
      </w: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Each number represents a different free transition rate parameter in the model.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Transition matrix for the equal-rates model, the simplest null model. All character states have equal rates to transition into one another, represented by 1.</w:t>
      </w:r>
    </w:p>
    <w:p w:rsidR="00000000" w:rsidDel="00000000" w:rsidP="00000000" w:rsidRDefault="00000000" w:rsidRPr="00000000" w14:paraId="0000003A">
      <w:pPr>
        <w:pStyle w:val="Heading2"/>
        <w:spacing w:line="360" w:lineRule="auto"/>
        <w:rPr>
          <w:rFonts w:ascii="Times New Roman" w:cs="Times New Roman" w:eastAsia="Times New Roman" w:hAnsi="Times New Roman"/>
          <w:sz w:val="24"/>
          <w:szCs w:val="24"/>
        </w:rPr>
      </w:pPr>
      <w:bookmarkStart w:colFirst="0" w:colLast="0" w:name="_1pb4ao3n9obw" w:id="9"/>
      <w:bookmarkEnd w:id="9"/>
      <w:r w:rsidDel="00000000" w:rsidR="00000000" w:rsidRPr="00000000">
        <w:rPr>
          <w:rFonts w:ascii="Times New Roman" w:cs="Times New Roman" w:eastAsia="Times New Roman" w:hAnsi="Times New Roman"/>
        </w:rPr>
        <w:drawing>
          <wp:inline distB="114300" distT="114300" distL="114300" distR="114300">
            <wp:extent cx="2586162" cy="182607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86162" cy="182607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spacing w:line="360" w:lineRule="auto"/>
        <w:rPr>
          <w:rFonts w:ascii="Times New Roman" w:cs="Times New Roman" w:eastAsia="Times New Roman" w:hAnsi="Times New Roman"/>
        </w:rPr>
      </w:pPr>
      <w:bookmarkStart w:colFirst="0" w:colLast="0" w:name="_n5r5y94gqndz" w:id="10"/>
      <w:bookmarkEnd w:id="10"/>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line="360" w:lineRule="auto"/>
        <w:rPr>
          <w:rFonts w:ascii="Times New Roman" w:cs="Times New Roman" w:eastAsia="Times New Roman" w:hAnsi="Times New Roman"/>
        </w:rPr>
      </w:pPr>
      <w:bookmarkStart w:colFirst="0" w:colLast="0" w:name="_gvpsrt6nm1uk" w:id="11"/>
      <w:bookmarkEnd w:id="11"/>
      <w:r w:rsidDel="00000000" w:rsidR="00000000" w:rsidRPr="00000000">
        <w:rPr>
          <w:rFonts w:ascii="Times New Roman" w:cs="Times New Roman" w:eastAsia="Times New Roman" w:hAnsi="Times New Roman"/>
          <w:rtl w:val="0"/>
        </w:rPr>
        <w:t xml:space="preserve">Evaluating Markov Models for Ancestral Character Estimation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"fitMk.parallel" function in phytools (Revell, 2024) to infer maximum likelihood parameters for various evolutionary models of trap-type transitions. Model fit was evaluated using the maximised log-likelihood (lnL) and Akaike Information Criterion (AIC) scores (Lanfear et al., 2014). AIC provides a framework for comparing alternative evolutionary models based on their relative explanatory power and predictive accuracy (Burnham &amp; Anderson, 2002). Unlike the Bayesian Information Criterion (BIC), which assumes the true model is among those tested and applies a stronger penalty for complexity (Burnham &amp; Anderson, 2002), AIC is more appropriate for phylogenetic comparative analyses where models represent biological hypotheses rather than exact descriptions of reality. This approach allows biologically plausible but complex models, such as variants of the pitcher hypothesis, to be evaluated without over-penalisation for additional parameters.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selection of the best-fitting model, the probabilities of ancestral trap states were calculated using ancestral character estimation. Transition dynamics were further explored with stochastic character mapping using the function "simmap" in phytools. 100 stochastic sampling simulations were performed. For key branches where major transitions in trap types occurred, state frequencies across maps were aggregated at 100 uniformly-spaced points along the branch, in order to visualise probability of each state over time along a branch.</w:t>
      </w:r>
    </w:p>
    <w:p w:rsidR="00000000" w:rsidDel="00000000" w:rsidP="00000000" w:rsidRDefault="00000000" w:rsidRPr="00000000" w14:paraId="00000040">
      <w:pPr>
        <w:pStyle w:val="Heading1"/>
        <w:spacing w:line="360" w:lineRule="auto"/>
        <w:rPr>
          <w:rFonts w:ascii="Times New Roman" w:cs="Times New Roman" w:eastAsia="Times New Roman" w:hAnsi="Times New Roman"/>
          <w:b w:val="1"/>
          <w:bCs w:val="1"/>
        </w:rPr>
      </w:pPr>
      <w:bookmarkStart w:colFirst="0" w:colLast="0" w:name="_gr8oopmm8snc" w:id="12"/>
      <w:bookmarkEnd w:id="12"/>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41">
      <w:pPr>
        <w:pStyle w:val="Heading2"/>
        <w:spacing w:line="360" w:lineRule="auto"/>
        <w:rPr>
          <w:rFonts w:ascii="Times New Roman" w:cs="Times New Roman" w:eastAsia="Times New Roman" w:hAnsi="Times New Roman"/>
          <w:b w:val="1"/>
          <w:bCs w:val="1"/>
        </w:rPr>
      </w:pPr>
      <w:bookmarkStart w:colFirst="0" w:colLast="0" w:name="_bz38htl4v93m" w:id="13"/>
      <w:bookmarkEnd w:id="13"/>
      <w:r w:rsidDel="00000000" w:rsidR="00000000" w:rsidRPr="00000000">
        <w:rPr>
          <w:rFonts w:ascii="Times New Roman" w:cs="Times New Roman" w:eastAsia="Times New Roman" w:hAnsi="Times New Roman"/>
          <w:b w:val="1"/>
          <w:bCs w:val="1"/>
          <w:rtl w:val="0"/>
        </w:rPr>
        <w:t xml:space="preserve">Model Selection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Maximised log-likelihood (LnL) and AIC with AIC weights for each of the 18 models are shown in Table 3. The best-fitting model was PH-7R-AAI, which is one of the pitcher hypothesis model variants. This model was selected based on the lowest AIC value of 707.10235 and the highest AIC weight of nearly 60%. Two similar models (PH-8R and PH-7R-GIP) account for the remaining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 of the weight, bringing the combined support for the top three models to &gt;99.9% of the credible set. These results indicate that models allowing the transitional pathways represented in the pitcher hypothesis for the origin of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strongly outperform many other possible models, including those that permit a broader range of transitions between traps, such as the parameter-poor Equal Rates (ER) model or the parameter-rich All Rates Different (ARD) model.</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AIC summary table for each phylogenetic model. Provided are model log-likelihoods, delta AIC (difference from the best, lowest AIC), relative likelihood (rel_likes), AIC values and weights. </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line="360" w:lineRule="auto"/>
        <w:rPr>
          <w:rFonts w:ascii="Times New Roman" w:cs="Times New Roman" w:eastAsia="Times New Roman" w:hAnsi="Times New Roman"/>
          <w:b w:val="1"/>
          <w:bCs w:val="1"/>
        </w:rPr>
      </w:pPr>
      <w:bookmarkStart w:colFirst="0" w:colLast="0" w:name="_gykf2tg07del" w:id="14"/>
      <w:bookmarkEnd w:id="14"/>
      <w:r w:rsidDel="00000000" w:rsidR="00000000" w:rsidRPr="00000000">
        <w:rPr>
          <w:rFonts w:ascii="Times New Roman" w:cs="Times New Roman" w:eastAsia="Times New Roman" w:hAnsi="Times New Roman"/>
          <w:b w:val="1"/>
          <w:bCs w:val="1"/>
          <w:rtl w:val="0"/>
        </w:rPr>
        <w:t xml:space="preserve">Lentibulariaceae</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Ancestral state probabilities and stochastic mapping under the best-fitting PH-7R-AAI model suggest that the branch below the common ancestor of Lentibulariaceae was non-carnivorous (indicated by the white circle at the branch bottom). The most recent common ancestor of crown Lentibulariaceae was likely carnivorous with either an "intermediate" trap type, having both adhesive and pitcher traits (indicated by the grey), or a ground pitcher trap (dark green) (see Figure 2). The ancestral trap then diverged into more specialised traps over time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State distribution plots visualise the change in ancestral state probabilities along the root branch of Lentibulariaceae, suggesting that a non-carnivorous ancestor (very light grey line, equivalent to white circles) likely acquired adhesive traits (orange + yellow line) in the middle of the branch, which become the most probable state early in the branch. The ground adhesive/pitcher intermediate traits (dark grey line) then become the most probable state (see Figure 3a) and finally, the ground pitcher traits become the most probable state just before the common ancestor of Lentibulariaceae.</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early branches in the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radiation reconstruct as ground adhesive/pitcher intermediate traps, like some living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On the branch ancestral to the common ancestor of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 ground pitcher traits (dark green line) begins as the most probable state, and increases briefly, but then decreases the hypothesised amphibious eeltrap pitcher increases in probability, leading to the last common ancestor node for the two genera  (see Figure 3b).</w:t>
      </w:r>
    </w:p>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9035302"/>
            <wp:effectExtent b="12700" l="12700" r="12700" t="127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95788" cy="90353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Ancestral trap state estimation for Lentibulariaceae under the best-fitting model (PH-7R-AAI) suggests that the branch below the common ancestor of the clade was non-carnivorous (white) and the common ancestor node had adhesive/pitcher intermediate+ground pitcher traits. The dark blue clade represents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light blue represents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eeltraps, and the clade mixed with orange and grey represents </w:t>
      </w:r>
      <w:r w:rsidDel="00000000" w:rsidR="00000000" w:rsidRPr="00000000">
        <w:rPr>
          <w:rFonts w:ascii="Times New Roman" w:cs="Times New Roman" w:eastAsia="Times New Roman" w:hAnsi="Times New Roman"/>
          <w:i w:val="1"/>
          <w:iCs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35200"/>
            <wp:effectExtent b="12700" l="12700" r="12700" t="1270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(a)</w:t>
      </w:r>
      <w:r w:rsidDel="00000000" w:rsidR="00000000" w:rsidRPr="00000000">
        <w:rPr>
          <w:rFonts w:ascii="Times New Roman" w:cs="Times New Roman" w:eastAsia="Times New Roman" w:hAnsi="Times New Roman"/>
          <w:sz w:val="24"/>
          <w:szCs w:val="24"/>
          <w:rtl w:val="0"/>
        </w:rPr>
        <w:t xml:space="preserve"> State probabilities over time along the Lentibulariaceae ancestral branch, showing the percentage of each state at different points along the branch's length. The plot illustrates changes in the prevalence of each state over time, with the ground adhesive/pitcher intermediate and ground pitcher traits peaking in frequency.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State probabilities over time along the </w:t>
      </w:r>
      <w:r w:rsidDel="00000000" w:rsidR="00000000" w:rsidRPr="00000000">
        <w:rPr>
          <w:rFonts w:ascii="Times New Roman" w:cs="Times New Roman" w:eastAsia="Times New Roman" w:hAnsi="Times New Roman"/>
          <w:i w:val="1"/>
          <w:iCs w:val="1"/>
          <w:sz w:val="24"/>
          <w:szCs w:val="24"/>
          <w:rtl w:val="0"/>
        </w:rPr>
        <w:t xml:space="preserve">Genlisea+Utricularia</w:t>
      </w:r>
      <w:r w:rsidDel="00000000" w:rsidR="00000000" w:rsidRPr="00000000">
        <w:rPr>
          <w:rFonts w:ascii="Times New Roman" w:cs="Times New Roman" w:eastAsia="Times New Roman" w:hAnsi="Times New Roman"/>
          <w:sz w:val="24"/>
          <w:szCs w:val="24"/>
          <w:rtl w:val="0"/>
        </w:rPr>
        <w:t xml:space="preserve"> ancestral branch, showing the percentage of each state at different points along the branch's length. The plot illustrates changes in the prevalence of each state over time, with the amphibious eel trap peaking in frequency, with ground pitcher traits decreasing over time. </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line="360" w:lineRule="auto"/>
        <w:rPr>
          <w:rFonts w:ascii="Times New Roman" w:cs="Times New Roman" w:eastAsia="Times New Roman" w:hAnsi="Times New Roman"/>
        </w:rPr>
      </w:pPr>
      <w:bookmarkStart w:colFirst="0" w:colLast="0" w:name="_2zmbs6jba30l" w:id="15"/>
      <w:bookmarkEnd w:id="15"/>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analyses support the first statistical test of the Pitcher Hypothesis, which proposes a gradual evolutionary transition from adhesive traps to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via a series of trap types, several of which are not observed in living Lentibulariacea, but which have convergently evolved repeatedly in other carnivorous plant clades. Models based on this hypothesis were the top 8 best-fitting among the 18 tested. These models (e.g., PH, PHR, PH-6R-A, PH-7R-AAI, PH-8R) describe a pathway where ancestral flypaper traps evolve into traps with both adhesive and pitcher traits, then into pitcher traps, amphibious eel traps, and finally aquatic bladder traps. The PT variants explore scenarios such as whether transitions are reversible. The best-supported model, PH-7R-AAI, does not permit reversal from the adhesive/pitcher intermediate to adhesive traps, suggesting an evolutionary constraint—intermediate traps may evolve toward pitcher traits but not back to adhesive forms.</w:t>
      </w:r>
    </w:p>
    <w:p w:rsidR="00000000" w:rsidDel="00000000" w:rsidP="00000000" w:rsidRDefault="00000000" w:rsidRPr="00000000" w14:paraId="0000005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consistent selection of Pitcher Hypothesis models indicates they fit the data (phylogeny and observed trap types) better than alternatives. The 9th and 10th ranked models were SYM (symmetric transitions) and ARD (all rates different). While ARD had a higher log-likelihood (-311.2 vs. -338.6 for PH-7R-AAI), it was heavily penalised for its 110 free parameters, compared to just 15 in the best-fitting model. AIC penalises complexity to avoid overfitting, which explains the preference for simpler, biologically grounded models like PH-7R-AAI. Zone-based models such as ARVTZ and SRVTZ, which apply rate variation by trapping zone (e.g. aerial, ground), ranked 12th and 13th. Gain-loss-change models (GLCU, GLCC, GLCTZ) were ranked 14th to 17th. These models test whether carnivory can be gained, lost, or altered within trap types or zones. The constrained versions restrict transitions to within categories (e.g., between trap types), but not across zones. Their lower performance suggests that such restrictions oversimplify trap evolution. In essence, their poor fit tests and rejects the hypothesis that traps evolve strictly within ecological zones or functional categories.</w:t>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that a comprehensive understanding of carnivorous trap evolution must account for both ecological context (trapping zones) and functional morphology (trap types). Although zone-based models (e.g., ARVTZ) capture important ecological aspects, pitcher hypothesis models provide a better overall fit, reinforcing the importance of transitional trap forms in evolutionary history. The equal-rate model (ER), which assumes uniform transition rates, ranked 16th. The poorest-performing model, PHJ, does not permit the adhesive/pitcher intermediate trap as part of transitions to bladder traps (e.g., adhesive to pitcher), performing poorly and further emphasising the importance of considering intermediate adhesive/pitcher forms in trap evolution.</w:t>
      </w:r>
    </w:p>
    <w:p w:rsidR="00000000" w:rsidDel="00000000" w:rsidP="00000000" w:rsidRDefault="00000000" w:rsidRPr="00000000" w14:paraId="00000054">
      <w:pPr>
        <w:pStyle w:val="Heading1"/>
        <w:spacing w:line="360" w:lineRule="auto"/>
        <w:jc w:val="both"/>
        <w:rPr>
          <w:rFonts w:ascii="Times New Roman" w:cs="Times New Roman" w:eastAsia="Times New Roman" w:hAnsi="Times New Roman"/>
        </w:rPr>
      </w:pPr>
      <w:bookmarkStart w:colFirst="0" w:colLast="0" w:name="_x9aqm9at2zid" w:id="16"/>
      <w:bookmarkEnd w:id="16"/>
      <w:r w:rsidDel="00000000" w:rsidR="00000000" w:rsidRPr="00000000">
        <w:rPr>
          <w:rFonts w:ascii="Times New Roman" w:cs="Times New Roman" w:eastAsia="Times New Roman" w:hAnsi="Times New Roman"/>
          <w:rtl w:val="0"/>
        </w:rPr>
        <w:t xml:space="preserve">Limitations and Future Directions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on the evolution of carnivorous plant traps has several limitations. A primary constraint lies in the available data. Our analysis relies on existing data from publications across carnivorous plant lineages, which is incomplete. Expanding genomic and morphological data, particularly for Lentibulariaceae, would improve resolution and reduce potential biases.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view our models as stepping stones to explain the evolution of carnivorous plant traps. We suggest that the phylogenetic framework of statistical model comparison is valuable because it allows explicit evaluation of model fit and provides a quantitative measure of the degree to which the data support different models. For tractability, trap evolution was discretised into 11 trap types. While this enables hypothesis testing about broad evolutionary stages, it oversimplifies variation. Future work could incorporate continuous traits (e.g. trap size) or break down traps into component traits (e.g. trichomes, mucilage). </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limitation relates to phylogenetic dating. Our dated supertree was constructed by merging existing dated clades with undated ones scaled using r8s. While practical, this method introduces temporal uncertainty—especially in regions like the short branch between </w:t>
      </w:r>
      <w:r w:rsidDel="00000000" w:rsidR="00000000" w:rsidRPr="00000000">
        <w:rPr>
          <w:rFonts w:ascii="Times New Roman" w:cs="Times New Roman" w:eastAsia="Times New Roman" w:hAnsi="Times New Roman"/>
          <w:i w:val="1"/>
          <w:iCs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the Lentibulariaceae ancestor. This unexpectedly short timeframe (under 2 million years) for major trap transitions may reflect artefacts of tree construction. Although model comparisons are valid because all were run on the same tree, a future study could attempt a full BEAST (Bouckaert et al., 2019) dating analysis of Lentibulariaceae, though this is hindered by limited fossil calibrations.</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line="360" w:lineRule="auto"/>
        <w:rPr>
          <w:rFonts w:ascii="Times New Roman" w:cs="Times New Roman" w:eastAsia="Times New Roman" w:hAnsi="Times New Roman"/>
        </w:rPr>
      </w:pPr>
      <w:bookmarkStart w:colFirst="0" w:colLast="0" w:name="_4uicrwcgljbm" w:id="17"/>
      <w:bookmarkEnd w:id="1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9">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Adamec, L. (2018). Biological flora of Central Europe: Aldrovanda vesiculosa L. </w:t>
      </w:r>
      <w:r w:rsidDel="00000000" w:rsidR="00000000" w:rsidRPr="00000000">
        <w:rPr>
          <w:rFonts w:ascii="Times New Roman" w:cs="Times New Roman" w:eastAsia="Times New Roman" w:hAnsi="Times New Roman"/>
          <w:i w:val="1"/>
          <w:iCs w:val="1"/>
          <w:sz w:val="24"/>
          <w:szCs w:val="24"/>
          <w:rtl w:val="0"/>
        </w:rPr>
        <w:t xml:space="preserve">Perspectives in Plant Ecology, Evolution and Systematics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8–21.</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https://doi.org/10.1016/j.ppees.2018.10.001</w:t>
        </w:r>
      </w:hyperlink>
      <w:r w:rsidDel="00000000" w:rsidR="00000000" w:rsidRPr="00000000">
        <w:rPr>
          <w:rtl w:val="0"/>
        </w:rPr>
      </w:r>
    </w:p>
    <w:p w:rsidR="00000000" w:rsidDel="00000000" w:rsidP="00000000" w:rsidRDefault="00000000" w:rsidRPr="00000000" w14:paraId="0000005A">
      <w:pPr>
        <w:spacing w:line="480" w:lineRule="auto"/>
        <w:ind w:left="880" w:hanging="44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Akaike, H. (1987). Factor analysis and AIC. </w:t>
      </w:r>
      <w:r w:rsidDel="00000000" w:rsidR="00000000" w:rsidRPr="00000000">
        <w:rPr>
          <w:rFonts w:ascii="Times New Roman" w:cs="Times New Roman" w:eastAsia="Times New Roman" w:hAnsi="Times New Roman"/>
          <w:i w:val="1"/>
          <w:iCs w:val="1"/>
          <w:sz w:val="24"/>
          <w:szCs w:val="24"/>
          <w:rtl w:val="0"/>
        </w:rPr>
        <w:t xml:space="preserve">Psychometrika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(3), 317–332.</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https://doi.org/10.1007/BF02294359</w:t>
        </w:r>
      </w:hyperlink>
      <w:r w:rsidDel="00000000" w:rsidR="00000000" w:rsidRPr="00000000">
        <w:rPr>
          <w:rtl w:val="0"/>
        </w:rPr>
      </w:r>
    </w:p>
    <w:p w:rsidR="00000000" w:rsidDel="00000000" w:rsidP="00000000" w:rsidRDefault="00000000" w:rsidRPr="00000000" w14:paraId="0000005B">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D. R., &amp; SpringerLink. (2008). </w:t>
      </w:r>
      <w:r w:rsidDel="00000000" w:rsidR="00000000" w:rsidRPr="00000000">
        <w:rPr>
          <w:rFonts w:ascii="Times New Roman" w:cs="Times New Roman" w:eastAsia="Times New Roman" w:hAnsi="Times New Roman"/>
          <w:i w:val="1"/>
          <w:iCs w:val="1"/>
          <w:sz w:val="24"/>
          <w:szCs w:val="24"/>
          <w:rtl w:val="0"/>
        </w:rPr>
        <w:t xml:space="preserve">Model based inference in the life sciences a primer on evidence</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05C">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Bouckaert, R., Vaughan, T. G., Barido-Sottani, J., Duchêne, S., Fourment, M., Gavryushkina, A., Heled, J., Jones, G., Kühnert, D., Maio, N. D., Matschiner, M., Mendes, F. K., Müller, N. F., Ogilvie, H. A., Plessis, L. du, Popinga, A., Rambaut, A., Rasmussen, D., Siveroni, I., … Drummond, A. J. (2019). BEAST 2.5: An advanced software platform for Bayesian evolutionary analysis. </w:t>
      </w:r>
      <w:r w:rsidDel="00000000" w:rsidR="00000000" w:rsidRPr="00000000">
        <w:rPr>
          <w:rFonts w:ascii="Times New Roman" w:cs="Times New Roman" w:eastAsia="Times New Roman" w:hAnsi="Times New Roman"/>
          <w:i w:val="1"/>
          <w:iCs w:val="1"/>
          <w:sz w:val="24"/>
          <w:szCs w:val="24"/>
          <w:rtl w:val="0"/>
        </w:rPr>
        <w:t xml:space="preserve">PLOS Computational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(4), e1006650.</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https://doi.org/10.1371/journal.pcbi.1006650</w:t>
        </w:r>
      </w:hyperlink>
      <w:r w:rsidDel="00000000" w:rsidR="00000000" w:rsidRPr="00000000">
        <w:rPr>
          <w:rtl w:val="0"/>
        </w:rPr>
      </w:r>
    </w:p>
    <w:p w:rsidR="00000000" w:rsidDel="00000000" w:rsidP="00000000" w:rsidRDefault="00000000" w:rsidRPr="00000000" w14:paraId="0000005D">
      <w:pPr>
        <w:spacing w:line="480" w:lineRule="auto"/>
        <w:ind w:left="880" w:hanging="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Clarke, C.M. 2001. </w:t>
      </w:r>
      <w:hyperlink r:id="rId19">
        <w:r w:rsidDel="00000000" w:rsidR="00000000" w:rsidRPr="00000000">
          <w:rPr>
            <w:rFonts w:ascii="Times New Roman" w:cs="Times New Roman" w:eastAsia="Times New Roman" w:hAnsi="Times New Roman"/>
            <w:i w:val="1"/>
            <w:iCs w:val="1"/>
            <w:sz w:val="24"/>
            <w:szCs w:val="24"/>
            <w:rtl w:val="0"/>
          </w:rPr>
          <w:t xml:space="preserve">Nepenthes of Sumatra and Peninsular Malaysia</w:t>
        </w:r>
      </w:hyperlink>
      <w:r w:rsidDel="00000000" w:rsidR="00000000" w:rsidRPr="00000000">
        <w:rPr>
          <w:rFonts w:ascii="Times New Roman" w:cs="Times New Roman" w:eastAsia="Times New Roman" w:hAnsi="Times New Roman"/>
          <w:sz w:val="24"/>
          <w:szCs w:val="24"/>
          <w:rtl w:val="0"/>
        </w:rPr>
        <w:t xml:space="preserve">. Natural History Publications (Borneo), Kota Kinabalu.</w:t>
      </w:r>
      <w:r w:rsidDel="00000000" w:rsidR="00000000" w:rsidRPr="00000000">
        <w:rPr>
          <w:rtl w:val="0"/>
        </w:rPr>
      </w:r>
    </w:p>
    <w:p w:rsidR="00000000" w:rsidDel="00000000" w:rsidP="00000000" w:rsidRDefault="00000000" w:rsidRPr="00000000" w14:paraId="0000005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 Steve R. (2001). When plants kill, accessed online: October 10, 2001. URL: </w:t>
      </w:r>
      <w:hyperlink r:id="rId20">
        <w:r w:rsidDel="00000000" w:rsidR="00000000" w:rsidRPr="00000000">
          <w:rPr>
            <w:rFonts w:ascii="Times New Roman" w:cs="Times New Roman" w:eastAsia="Times New Roman" w:hAnsi="Times New Roman"/>
            <w:color w:val="1155cc"/>
            <w:sz w:val="24"/>
            <w:szCs w:val="24"/>
            <w:u w:val="single"/>
            <w:rtl w:val="0"/>
          </w:rPr>
          <w:t xml:space="preserve">https://web.archive.org/web/20040207035715/http://www.steve.gb.com/vegetable_empire/murder.html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480" w:lineRule="auto"/>
        <w:ind w:left="880" w:hanging="44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Craw, R. C., Grehan, J. R., &amp; Heads, M. J. (1999). </w:t>
      </w:r>
      <w:r w:rsidDel="00000000" w:rsidR="00000000" w:rsidRPr="00000000">
        <w:rPr>
          <w:rFonts w:ascii="Times New Roman" w:cs="Times New Roman" w:eastAsia="Times New Roman" w:hAnsi="Times New Roman"/>
          <w:i w:val="1"/>
          <w:iCs w:val="1"/>
          <w:sz w:val="24"/>
          <w:szCs w:val="24"/>
          <w:rtl w:val="0"/>
        </w:rPr>
        <w:t xml:space="preserve">Panbiogeography: Tracking the History of Life</w:t>
      </w:r>
      <w:r w:rsidDel="00000000" w:rsidR="00000000" w:rsidRPr="00000000">
        <w:rPr>
          <w:rFonts w:ascii="Times New Roman" w:cs="Times New Roman" w:eastAsia="Times New Roman" w:hAnsi="Times New Roman"/>
          <w:sz w:val="24"/>
          <w:szCs w:val="24"/>
          <w:rtl w:val="0"/>
        </w:rPr>
        <w:t xml:space="preserve">. Oxford University Press, Incorporated.</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http://ebookcentral.proquest.com/lib/auckland/detail.action?docID=430300</w:t>
        </w:r>
      </w:hyperlink>
      <w:r w:rsidDel="00000000" w:rsidR="00000000" w:rsidRPr="00000000">
        <w:rPr>
          <w:rtl w:val="0"/>
        </w:rPr>
      </w:r>
    </w:p>
    <w:p w:rsidR="00000000" w:rsidDel="00000000" w:rsidP="00000000" w:rsidRDefault="00000000" w:rsidRPr="00000000" w14:paraId="00000060">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C. (1875a). </w:t>
      </w:r>
      <w:r w:rsidDel="00000000" w:rsidR="00000000" w:rsidRPr="00000000">
        <w:rPr>
          <w:rFonts w:ascii="Times New Roman" w:cs="Times New Roman" w:eastAsia="Times New Roman" w:hAnsi="Times New Roman"/>
          <w:i w:val="1"/>
          <w:iCs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D. Appleton, New York.</w:t>
      </w:r>
    </w:p>
    <w:p w:rsidR="00000000" w:rsidDel="00000000" w:rsidP="00000000" w:rsidRDefault="00000000" w:rsidRPr="00000000" w14:paraId="00000061">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C. (1875b), “Letter no. 10088,” Darwin Correspondence Project. accessed on 6 June 2023. </w:t>
      </w:r>
      <w:hyperlink r:id="rId23">
        <w:r w:rsidDel="00000000" w:rsidR="00000000" w:rsidRPr="00000000">
          <w:rPr>
            <w:rFonts w:ascii="Times New Roman" w:cs="Times New Roman" w:eastAsia="Times New Roman" w:hAnsi="Times New Roman"/>
            <w:color w:val="1155cc"/>
            <w:sz w:val="24"/>
            <w:szCs w:val="24"/>
            <w:u w:val="single"/>
            <w:rtl w:val="0"/>
          </w:rPr>
          <w:t xml:space="preserve">https://www.darwinproject.ac.uk/letter/?docId=letters/DCP-LETT-10088.xml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Ellison, A. M., Butler, E. D., Hicks, E. J., Naczi, R. F. C., Calie, P. J., Bell, C. D., &amp; Davis, C. C. (2012). Phylogeny and Biogeography of the Carnivorous Plant Family Sarraceniaceae.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(6), e39291.</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https://doi.org/10.1371/journal.pone.0039291</w:t>
        </w:r>
      </w:hyperlink>
      <w:r w:rsidDel="00000000" w:rsidR="00000000" w:rsidRPr="00000000">
        <w:rPr>
          <w:rtl w:val="0"/>
        </w:rPr>
      </w:r>
    </w:p>
    <w:p w:rsidR="00000000" w:rsidDel="00000000" w:rsidP="00000000" w:rsidRDefault="00000000" w:rsidRPr="00000000" w14:paraId="00000063">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Ellison, A. M., &amp; Gotelli, N. J. (2001). Evolutionary ecology of carnivorous plants. </w:t>
      </w:r>
      <w:r w:rsidDel="00000000" w:rsidR="00000000" w:rsidRPr="00000000">
        <w:rPr>
          <w:rFonts w:ascii="Times New Roman" w:cs="Times New Roman" w:eastAsia="Times New Roman" w:hAnsi="Times New Roman"/>
          <w:i w:val="1"/>
          <w:iCs w:val="1"/>
          <w:sz w:val="24"/>
          <w:szCs w:val="24"/>
          <w:rtl w:val="0"/>
        </w:rPr>
        <w:t xml:space="preserve">Trends in Ecology &amp;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(11), 623–629.</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https://doi.org/10.1016/S0169-5347(01)02269-8</w:t>
        </w:r>
      </w:hyperlink>
      <w:r w:rsidDel="00000000" w:rsidR="00000000" w:rsidRPr="00000000">
        <w:rPr>
          <w:rtl w:val="0"/>
        </w:rPr>
      </w:r>
    </w:p>
    <w:p w:rsidR="00000000" w:rsidDel="00000000" w:rsidP="00000000" w:rsidRDefault="00000000" w:rsidRPr="00000000" w14:paraId="00000064">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Fleischmann, A. (2012) The new Utricularia species described since Peter Taylor’s monograph. Carnivorous Plant Newsletter 41: 67-76.</w:t>
      </w:r>
    </w:p>
    <w:p w:rsidR="00000000" w:rsidDel="00000000" w:rsidP="00000000" w:rsidRDefault="00000000" w:rsidRPr="00000000" w14:paraId="00000065">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Fleischmann, A., Schäferhoff, B., Heubl, G., Rivadavia, F., Barthlott, W., &amp; Müller, K. F. (2010). Phylogenetics and character evolution in the carnivorous plant genus Genlisea A. St.-Hil. (Lentibulariaceae).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(2), 768–783.</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https://doi.org/10.1016/j.ympev.2010.03.009</w:t>
        </w:r>
      </w:hyperlink>
      <w:r w:rsidDel="00000000" w:rsidR="00000000" w:rsidRPr="00000000">
        <w:rPr>
          <w:rtl w:val="0"/>
        </w:rPr>
      </w:r>
    </w:p>
    <w:p w:rsidR="00000000" w:rsidDel="00000000" w:rsidP="00000000" w:rsidRDefault="00000000" w:rsidRPr="00000000" w14:paraId="00000066">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Fleischmann, A., Schlauer, J., Smith, S. A., &amp; Givnish, T. J. (2018). </w:t>
      </w:r>
      <w:r w:rsidDel="00000000" w:rsidR="00000000" w:rsidRPr="00000000">
        <w:rPr>
          <w:rFonts w:ascii="Times New Roman" w:cs="Times New Roman" w:eastAsia="Times New Roman" w:hAnsi="Times New Roman"/>
          <w:i w:val="1"/>
          <w:iCs w:val="1"/>
          <w:sz w:val="24"/>
          <w:szCs w:val="24"/>
          <w:rtl w:val="0"/>
        </w:rPr>
        <w:t xml:space="preserve">Evolution of carnivory in angiosperms</w:t>
      </w:r>
      <w:r w:rsidDel="00000000" w:rsidR="00000000" w:rsidRPr="00000000">
        <w:rPr>
          <w:rFonts w:ascii="Times New Roman" w:cs="Times New Roman" w:eastAsia="Times New Roman" w:hAnsi="Times New Roman"/>
          <w:sz w:val="24"/>
          <w:szCs w:val="24"/>
          <w:rtl w:val="0"/>
        </w:rPr>
        <w:t xml:space="preserve"> (Vol. 1). Oxford University Press.</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https://doi.org/10.1093/oso/9780198779841.003.0003</w:t>
        </w:r>
      </w:hyperlink>
      <w:r w:rsidDel="00000000" w:rsidR="00000000" w:rsidRPr="00000000">
        <w:rPr>
          <w:rtl w:val="0"/>
        </w:rPr>
      </w:r>
    </w:p>
    <w:p w:rsidR="00000000" w:rsidDel="00000000" w:rsidP="00000000" w:rsidRDefault="00000000" w:rsidRPr="00000000" w14:paraId="0000006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Forterre, Y., Skotheim, J. M., Dumais, J., &amp; Mahadevan, L. (2005). How the Venus flytrap snaps.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433</w:t>
      </w:r>
      <w:r w:rsidDel="00000000" w:rsidR="00000000" w:rsidRPr="00000000">
        <w:rPr>
          <w:rFonts w:ascii="Times New Roman" w:cs="Times New Roman" w:eastAsia="Times New Roman" w:hAnsi="Times New Roman"/>
          <w:sz w:val="24"/>
          <w:szCs w:val="24"/>
          <w:rtl w:val="0"/>
        </w:rPr>
        <w:t xml:space="preserve">(7024), 421–425.</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https://doi.org/10.1038/nature03185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8">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 Y., &amp; Qian, H. (2019). V.PhyloMaker: An R package that can generate very large phylogenies for vascular plants. </w:t>
      </w:r>
      <w:r w:rsidDel="00000000" w:rsidR="00000000" w:rsidRPr="00000000">
        <w:rPr>
          <w:rFonts w:ascii="Times New Roman" w:cs="Times New Roman" w:eastAsia="Times New Roman" w:hAnsi="Times New Roman"/>
          <w:i w:val="1"/>
          <w:iCs w:val="1"/>
          <w:sz w:val="24"/>
          <w:szCs w:val="24"/>
          <w:rtl w:val="0"/>
        </w:rPr>
        <w:t xml:space="preserve">Ecography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(8), 1353–1359.</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https://doi.org/10.1111/ecog.04434</w:t>
        </w:r>
      </w:hyperlink>
      <w:r w:rsidDel="00000000" w:rsidR="00000000" w:rsidRPr="00000000">
        <w:rPr>
          <w:rtl w:val="0"/>
        </w:rPr>
      </w:r>
    </w:p>
    <w:p w:rsidR="00000000" w:rsidDel="00000000" w:rsidP="00000000" w:rsidRDefault="00000000" w:rsidRPr="00000000" w14:paraId="00000069">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Jobson, R. W., Baleeiro, P. C., &amp; Reut, M. S. (2017). Molecular phylogeny of subgenus Polypompholyx (Utricularia; Lentibulariaceae) based on three plastid markers: Diversification and proposal for a new section. </w:t>
      </w:r>
      <w:r w:rsidDel="00000000" w:rsidR="00000000" w:rsidRPr="00000000">
        <w:rPr>
          <w:rFonts w:ascii="Times New Roman" w:cs="Times New Roman" w:eastAsia="Times New Roman" w:hAnsi="Times New Roman"/>
          <w:i w:val="1"/>
          <w:iCs w:val="1"/>
          <w:sz w:val="24"/>
          <w:szCs w:val="24"/>
          <w:rtl w:val="0"/>
        </w:rPr>
        <w:t xml:space="preserve">Australian Systematic Botany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(3), 259–278.</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https://doi.org/10.1071/SB17003</w:t>
        </w:r>
      </w:hyperlink>
      <w:r w:rsidDel="00000000" w:rsidR="00000000" w:rsidRPr="00000000">
        <w:rPr>
          <w:rtl w:val="0"/>
        </w:rPr>
      </w:r>
    </w:p>
    <w:p w:rsidR="00000000" w:rsidDel="00000000" w:rsidP="00000000" w:rsidRDefault="00000000" w:rsidRPr="00000000" w14:paraId="0000006A">
      <w:pPr>
        <w:spacing w:line="480" w:lineRule="auto"/>
        <w:ind w:left="4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Juniper, B. E., Robins, R. J. and Joel, D. M., 1989. The Carnivorous Plants. Academic</w:t>
      </w:r>
    </w:p>
    <w:p w:rsidR="00000000" w:rsidDel="00000000" w:rsidP="00000000" w:rsidRDefault="00000000" w:rsidRPr="00000000" w14:paraId="0000006B">
      <w:pPr>
        <w:spacing w:line="480" w:lineRule="auto"/>
        <w:ind w:left="85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Press, London ; San Diego.</w:t>
      </w:r>
      <w:r w:rsidDel="00000000" w:rsidR="00000000" w:rsidRPr="00000000">
        <w:rPr>
          <w:rtl w:val="0"/>
        </w:rPr>
      </w:r>
    </w:p>
    <w:p w:rsidR="00000000" w:rsidDel="00000000" w:rsidP="00000000" w:rsidRDefault="00000000" w:rsidRPr="00000000" w14:paraId="0000006C">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Lanfear, R., Calcott, B., Kainer, D., Mayer, C., &amp; Stamatakis, A. (2014). Selecting optimal partitioning schemes for phylogenomic datasets. </w:t>
      </w:r>
      <w:r w:rsidDel="00000000" w:rsidR="00000000" w:rsidRPr="00000000">
        <w:rPr>
          <w:rFonts w:ascii="Times New Roman" w:cs="Times New Roman" w:eastAsia="Times New Roman" w:hAnsi="Times New Roman"/>
          <w:i w:val="1"/>
          <w:iCs w:val="1"/>
          <w:sz w:val="24"/>
          <w:szCs w:val="24"/>
          <w:rtl w:val="0"/>
        </w:rPr>
        <w:t xml:space="preserve">BMC Evolutionary Biology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82.</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https://doi.org/10.1186/1471-2148-14-82</w:t>
        </w:r>
      </w:hyperlink>
      <w:r w:rsidDel="00000000" w:rsidR="00000000" w:rsidRPr="00000000">
        <w:rPr>
          <w:rtl w:val="0"/>
        </w:rPr>
      </w:r>
    </w:p>
    <w:p w:rsidR="00000000" w:rsidDel="00000000" w:rsidP="00000000" w:rsidRDefault="00000000" w:rsidRPr="00000000" w14:paraId="0000006D">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Liu, S., &amp; Smith, S. D. (2021). Phylogeny and biogeography of South American marsh pitcher plant genus Heliamphora (Sarraceniaceae) endemic to the Guiana Highlands.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154</w:t>
      </w:r>
      <w:r w:rsidDel="00000000" w:rsidR="00000000" w:rsidRPr="00000000">
        <w:rPr>
          <w:rFonts w:ascii="Times New Roman" w:cs="Times New Roman" w:eastAsia="Times New Roman" w:hAnsi="Times New Roman"/>
          <w:sz w:val="24"/>
          <w:szCs w:val="24"/>
          <w:rtl w:val="0"/>
        </w:rPr>
        <w:t xml:space="preserve">, 106961.</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https://doi.org/10.1016/j.ympev.2020.106961</w:t>
        </w:r>
      </w:hyperlink>
      <w:r w:rsidDel="00000000" w:rsidR="00000000" w:rsidRPr="00000000">
        <w:rPr>
          <w:rtl w:val="0"/>
        </w:rPr>
      </w:r>
    </w:p>
    <w:p w:rsidR="00000000" w:rsidDel="00000000" w:rsidP="00000000" w:rsidRDefault="00000000" w:rsidRPr="00000000" w14:paraId="0000006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Lloyd, F. E., &amp; Lloyd, F. E. (1942). </w:t>
      </w:r>
      <w:r w:rsidDel="00000000" w:rsidR="00000000" w:rsidRPr="00000000">
        <w:rPr>
          <w:rFonts w:ascii="Times New Roman" w:cs="Times New Roman" w:eastAsia="Times New Roman" w:hAnsi="Times New Roman"/>
          <w:i w:val="1"/>
          <w:iCs w:val="1"/>
          <w:sz w:val="24"/>
          <w:szCs w:val="24"/>
          <w:rtl w:val="0"/>
        </w:rPr>
        <w:t xml:space="preserve">The carnivorous plants, by Francis Ernest Lloyd</w:t>
      </w:r>
      <w:r w:rsidDel="00000000" w:rsidR="00000000" w:rsidRPr="00000000">
        <w:rPr>
          <w:rFonts w:ascii="Times New Roman" w:cs="Times New Roman" w:eastAsia="Times New Roman" w:hAnsi="Times New Roman"/>
          <w:sz w:val="24"/>
          <w:szCs w:val="24"/>
          <w:rtl w:val="0"/>
        </w:rPr>
        <w:t xml:space="preserve"> (pp. 1–376). Chronica Botanica Company.</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https://doi.org/10.5962/bhl.title.5965</w:t>
        </w:r>
      </w:hyperlink>
      <w:r w:rsidDel="00000000" w:rsidR="00000000" w:rsidRPr="00000000">
        <w:rPr>
          <w:rtl w:val="0"/>
        </w:rPr>
      </w:r>
    </w:p>
    <w:p w:rsidR="00000000" w:rsidDel="00000000" w:rsidP="00000000" w:rsidRDefault="00000000" w:rsidRPr="00000000" w14:paraId="0000006F">
      <w:pPr>
        <w:spacing w:line="480" w:lineRule="auto"/>
        <w:ind w:left="880" w:hanging="4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highlight w:val="white"/>
          <w:rtl w:val="0"/>
        </w:rPr>
        <w:t xml:space="preserve">McPherson, S.R. 2009. </w:t>
      </w:r>
      <w:hyperlink r:id="rId44">
        <w:r w:rsidDel="00000000" w:rsidR="00000000" w:rsidRPr="00000000">
          <w:rPr>
            <w:rFonts w:ascii="Times New Roman" w:cs="Times New Roman" w:eastAsia="Times New Roman" w:hAnsi="Times New Roman"/>
            <w:i w:val="1"/>
            <w:iCs w:val="1"/>
            <w:sz w:val="24"/>
            <w:szCs w:val="24"/>
            <w:highlight w:val="white"/>
            <w:rtl w:val="0"/>
          </w:rPr>
          <w:t xml:space="preserve">Pitcher Plants of the Old World</w:t>
        </w:r>
      </w:hyperlink>
      <w:r w:rsidDel="00000000" w:rsidR="00000000" w:rsidRPr="00000000">
        <w:rPr>
          <w:rFonts w:ascii="Times New Roman" w:cs="Times New Roman" w:eastAsia="Times New Roman" w:hAnsi="Times New Roman"/>
          <w:sz w:val="24"/>
          <w:szCs w:val="24"/>
          <w:highlight w:val="white"/>
          <w:rtl w:val="0"/>
        </w:rPr>
        <w:t xml:space="preserve">. 2 volumes. Redfern Natural History Productions, Poole.</w:t>
      </w:r>
      <w:r w:rsidDel="00000000" w:rsidR="00000000" w:rsidRPr="00000000">
        <w:rPr>
          <w:rtl w:val="0"/>
        </w:rPr>
      </w:r>
    </w:p>
    <w:p w:rsidR="00000000" w:rsidDel="00000000" w:rsidP="00000000" w:rsidRDefault="00000000" w:rsidRPr="00000000" w14:paraId="00000070">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Matzke, N. (2005). "Evolution of the </w:t>
      </w:r>
      <w:r w:rsidDel="00000000" w:rsidR="00000000" w:rsidRPr="00000000">
        <w:rPr>
          <w:rFonts w:ascii="Times New Roman" w:cs="Times New Roman" w:eastAsia="Times New Roman" w:hAnsi="Times New Roman"/>
          <w:i w:val="1"/>
          <w:iCs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 A Short Summary." </w:t>
      </w:r>
      <w:r w:rsidDel="00000000" w:rsidR="00000000" w:rsidRPr="00000000">
        <w:rPr>
          <w:rFonts w:ascii="Times New Roman" w:cs="Times New Roman" w:eastAsia="Times New Roman" w:hAnsi="Times New Roman"/>
          <w:i w:val="1"/>
          <w:iCs w:val="1"/>
          <w:sz w:val="24"/>
          <w:szCs w:val="24"/>
          <w:rtl w:val="0"/>
        </w:rPr>
        <w:t xml:space="preserve">Bay Area Carnivorous Plant Society Newsletter</w:t>
      </w:r>
      <w:r w:rsidDel="00000000" w:rsidR="00000000" w:rsidRPr="00000000">
        <w:rPr>
          <w:rFonts w:ascii="Times New Roman" w:cs="Times New Roman" w:eastAsia="Times New Roman" w:hAnsi="Times New Roman"/>
          <w:sz w:val="24"/>
          <w:szCs w:val="24"/>
          <w:rtl w:val="0"/>
        </w:rPr>
        <w:t xml:space="preserve">, Spring 2005. </w:t>
      </w:r>
      <w:hyperlink r:id="rId45">
        <w:r w:rsidDel="00000000" w:rsidR="00000000" w:rsidRPr="00000000">
          <w:rPr>
            <w:rFonts w:ascii="Times New Roman" w:cs="Times New Roman" w:eastAsia="Times New Roman" w:hAnsi="Times New Roman"/>
            <w:color w:val="1155cc"/>
            <w:sz w:val="24"/>
            <w:szCs w:val="24"/>
            <w:u w:val="single"/>
            <w:rtl w:val="0"/>
          </w:rPr>
          <w:t xml:space="preserve">https://web.archive.org/web/20120711211927/http://www.bacps.org/2005Spring.html#utrictrap</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1">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Mithöfer, A. (2022). Carnivorous plants and their biotic interactions. </w:t>
      </w:r>
      <w:r w:rsidDel="00000000" w:rsidR="00000000" w:rsidRPr="00000000">
        <w:rPr>
          <w:rFonts w:ascii="Times New Roman" w:cs="Times New Roman" w:eastAsia="Times New Roman" w:hAnsi="Times New Roman"/>
          <w:i w:val="1"/>
          <w:iCs w:val="1"/>
          <w:sz w:val="24"/>
          <w:szCs w:val="24"/>
          <w:rtl w:val="0"/>
        </w:rPr>
        <w:t xml:space="preserve">Journal of Plant Interactions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(1), 333–343.</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https://doi.org/10.1080/17429145.2022.2038710</w:t>
        </w:r>
      </w:hyperlink>
      <w:r w:rsidDel="00000000" w:rsidR="00000000" w:rsidRPr="00000000">
        <w:rPr>
          <w:rtl w:val="0"/>
        </w:rPr>
      </w:r>
    </w:p>
    <w:p w:rsidR="00000000" w:rsidDel="00000000" w:rsidP="00000000" w:rsidRDefault="00000000" w:rsidRPr="00000000" w14:paraId="00000072">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Murphy, B., Forest, F., Barraclough, T., Rosindell, J., Bellot, S., Cowan, R., Golos, M., Jebb, M., &amp; Cheek, M. (2020). A phylogenomic analysis of Nepenthes (Nepenthaceae). </w:t>
      </w:r>
      <w:r w:rsidDel="00000000" w:rsidR="00000000" w:rsidRPr="00000000">
        <w:rPr>
          <w:rFonts w:ascii="Times New Roman" w:cs="Times New Roman" w:eastAsia="Times New Roman" w:hAnsi="Times New Roman"/>
          <w:i w:val="1"/>
          <w:iCs w:val="1"/>
          <w:sz w:val="24"/>
          <w:szCs w:val="24"/>
          <w:rtl w:val="0"/>
        </w:rPr>
        <w:t xml:space="preserve">Molecular Phylogenetics and Evolution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144</w:t>
      </w:r>
      <w:r w:rsidDel="00000000" w:rsidR="00000000" w:rsidRPr="00000000">
        <w:rPr>
          <w:rFonts w:ascii="Times New Roman" w:cs="Times New Roman" w:eastAsia="Times New Roman" w:hAnsi="Times New Roman"/>
          <w:sz w:val="24"/>
          <w:szCs w:val="24"/>
          <w:rtl w:val="0"/>
        </w:rPr>
        <w:t xml:space="preserve">, 106668.</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https://doi.org/10.1016/j.ympev.2019.106668</w:t>
        </w:r>
      </w:hyperlink>
      <w:r w:rsidDel="00000000" w:rsidR="00000000" w:rsidRPr="00000000">
        <w:rPr>
          <w:rtl w:val="0"/>
        </w:rPr>
      </w:r>
    </w:p>
    <w:p w:rsidR="00000000" w:rsidDel="00000000" w:rsidP="00000000" w:rsidRDefault="00000000" w:rsidRPr="00000000" w14:paraId="00000073">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Płachno, B. J.; Silva, S. R., Świątek, P., Dixon, K. W., Lustofin, K., Seber, G. C., Miranda, V. F. O. (2020). Structural Features of Carnivorous Plant (Genlisea, Utricularia) Tubers as Abiotic Stress Resistance Organs. </w:t>
      </w:r>
      <w:r w:rsidDel="00000000" w:rsidR="00000000" w:rsidRPr="00000000">
        <w:rPr>
          <w:rFonts w:ascii="Times New Roman" w:cs="Times New Roman" w:eastAsia="Times New Roman" w:hAnsi="Times New Roman"/>
          <w:i w:val="1"/>
          <w:iCs w:val="1"/>
          <w:sz w:val="24"/>
          <w:szCs w:val="24"/>
          <w:rtl w:val="0"/>
        </w:rPr>
        <w:t xml:space="preserve">International Journal of Molecular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(14), 5143.</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https://doi.org/10.3390/ijms21145143</w:t>
        </w:r>
      </w:hyperlink>
      <w:r w:rsidDel="00000000" w:rsidR="00000000" w:rsidRPr="00000000">
        <w:rPr>
          <w:rtl w:val="0"/>
        </w:rPr>
      </w:r>
    </w:p>
    <w:p w:rsidR="00000000" w:rsidDel="00000000" w:rsidP="00000000" w:rsidRDefault="00000000" w:rsidRPr="00000000" w14:paraId="00000074">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Revell, L. J. (2024). phytools 2.0: An updated R ecosystem for phylogenetic comparative methods (and other things). </w:t>
      </w:r>
      <w:r w:rsidDel="00000000" w:rsidR="00000000" w:rsidRPr="00000000">
        <w:rPr>
          <w:rFonts w:ascii="Times New Roman" w:cs="Times New Roman" w:eastAsia="Times New Roman" w:hAnsi="Times New Roman"/>
          <w:i w:val="1"/>
          <w:iCs w:val="1"/>
          <w:sz w:val="24"/>
          <w:szCs w:val="24"/>
          <w:rtl w:val="0"/>
        </w:rPr>
        <w:t xml:space="preserve">PeerJ</w:t>
      </w:r>
      <w:r w:rsidDel="00000000" w:rsidR="00000000" w:rsidRPr="00000000">
        <w:rPr>
          <w:rFonts w:ascii="Times New Roman" w:cs="Times New Roman" w:eastAsia="Times New Roman" w:hAnsi="Times New Roman"/>
          <w:sz w:val="24"/>
          <w:szCs w:val="24"/>
          <w:rtl w:val="0"/>
        </w:rPr>
        <w:t xml:space="preserv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https://doi.org/10.7717/peerj.16505</w:t>
        </w:r>
      </w:hyperlink>
      <w:r w:rsidDel="00000000" w:rsidR="00000000" w:rsidRPr="00000000">
        <w:rPr>
          <w:rtl w:val="0"/>
        </w:rPr>
      </w:r>
    </w:p>
    <w:p w:rsidR="00000000" w:rsidDel="00000000" w:rsidP="00000000" w:rsidRDefault="00000000" w:rsidRPr="00000000" w14:paraId="00000075">
      <w:pPr>
        <w:spacing w:line="480" w:lineRule="auto"/>
        <w:ind w:left="88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Roccia, Aymeric &amp; Gluch, Oliver &amp; Lampard, Stan &amp; Robinson, Alastair &amp; Fleischmann, Andreas &amp; McPherson, Stewart &amp; Legendre, Laurent &amp; Partrat, Eric &amp; Temple, Paul. (2016). Pinguicula of the Temperate North. Redfern Natural History Productions, Poole.</w:t>
      </w:r>
    </w:p>
    <w:p w:rsidR="00000000" w:rsidDel="00000000" w:rsidP="00000000" w:rsidRDefault="00000000" w:rsidRPr="00000000" w14:paraId="00000076">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Sanderson, M. J. (2004). </w:t>
      </w:r>
      <w:r w:rsidDel="00000000" w:rsidR="00000000" w:rsidRPr="00000000">
        <w:rPr>
          <w:rFonts w:ascii="Times New Roman" w:cs="Times New Roman" w:eastAsia="Times New Roman" w:hAnsi="Times New Roman"/>
          <w:i w:val="1"/>
          <w:iCs w:val="1"/>
          <w:sz w:val="24"/>
          <w:szCs w:val="24"/>
          <w:rtl w:val="0"/>
        </w:rPr>
        <w:t xml:space="preserve">R8s, version 1.70 User’s Manual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7">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Sen, S., Tiwari, N., &amp; Ganesan, R. (2020). </w:t>
      </w:r>
      <w:r w:rsidDel="00000000" w:rsidR="00000000" w:rsidRPr="00000000">
        <w:rPr>
          <w:rFonts w:ascii="Times New Roman" w:cs="Times New Roman" w:eastAsia="Times New Roman" w:hAnsi="Times New Roman"/>
          <w:i w:val="1"/>
          <w:iCs w:val="1"/>
          <w:sz w:val="24"/>
          <w:szCs w:val="24"/>
          <w:rtl w:val="0"/>
        </w:rPr>
        <w:t xml:space="preserve">Eocene origin, Miocene diversification and intercontinental dispersal of the genus Drosera (Droseraceae)</w:t>
      </w:r>
      <w:r w:rsidDel="00000000" w:rsidR="00000000" w:rsidRPr="00000000">
        <w:rPr>
          <w:rFonts w:ascii="Times New Roman" w:cs="Times New Roman" w:eastAsia="Times New Roman" w:hAnsi="Times New Roman"/>
          <w:sz w:val="24"/>
          <w:szCs w:val="24"/>
          <w:rtl w:val="0"/>
        </w:rPr>
        <w:t xml:space="preserve"> (p. 2020.08.06.240234). bioRxiv.</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https://doi.org/10.1101/2020.08.06.240234</w:t>
        </w:r>
      </w:hyperlink>
      <w:r w:rsidDel="00000000" w:rsidR="00000000" w:rsidRPr="00000000">
        <w:rPr>
          <w:rtl w:val="0"/>
        </w:rPr>
      </w:r>
    </w:p>
    <w:p w:rsidR="00000000" w:rsidDel="00000000" w:rsidP="00000000" w:rsidRDefault="00000000" w:rsidRPr="00000000" w14:paraId="00000078">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Shimai, H., Setoguchi, H., Roberts, D. L., &amp; Sun, M. (2021). Biogeographical patterns and speciation of the genus Pinguicula (Lentibulariaceae) inferred by phylogenetic analyses.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(6), e0252581.</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https://doi.org/10.1371/journal.pone.0252581</w:t>
        </w:r>
      </w:hyperlink>
      <w:r w:rsidDel="00000000" w:rsidR="00000000" w:rsidRPr="00000000">
        <w:rPr>
          <w:rtl w:val="0"/>
        </w:rPr>
      </w:r>
    </w:p>
    <w:p w:rsidR="00000000" w:rsidDel="00000000" w:rsidP="00000000" w:rsidRDefault="00000000" w:rsidRPr="00000000" w14:paraId="00000079">
      <w:pPr>
        <w:spacing w:line="480" w:lineRule="auto"/>
        <w:ind w:left="425"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Slack, A. and Gate, J., 1988. Carnivorous plants. MIT Press, Cambridge, Mass.</w:t>
      </w:r>
      <w:r w:rsidDel="00000000" w:rsidR="00000000" w:rsidRPr="00000000">
        <w:rPr>
          <w:rtl w:val="0"/>
        </w:rPr>
      </w:r>
    </w:p>
    <w:p w:rsidR="00000000" w:rsidDel="00000000" w:rsidP="00000000" w:rsidRDefault="00000000" w:rsidRPr="00000000" w14:paraId="0000007A">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Srivastava, A., Rogers, W. L., Breton, C. M., Cai, L., &amp; Malmberg, R. L. (2011).</w:t>
      </w:r>
    </w:p>
    <w:p w:rsidR="00000000" w:rsidDel="00000000" w:rsidP="00000000" w:rsidRDefault="00000000" w:rsidRPr="00000000" w14:paraId="0000007B">
      <w:pPr>
        <w:spacing w:line="480" w:lineRule="auto"/>
        <w:ind w:left="1600" w:hanging="74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Transcriptome Analysis of Sarracenia, an Insectivorous Plant. </w:t>
      </w:r>
      <w:r w:rsidDel="00000000" w:rsidR="00000000" w:rsidRPr="00000000">
        <w:rPr>
          <w:rFonts w:ascii="Times New Roman" w:cs="Times New Roman" w:eastAsia="Times New Roman" w:hAnsi="Times New Roman"/>
          <w:i w:val="1"/>
          <w:iCs w:val="1"/>
          <w:sz w:val="24"/>
          <w:szCs w:val="24"/>
          <w:rtl w:val="0"/>
        </w:rPr>
        <w:t xml:space="preserve">DNA Research: An</w:t>
      </w:r>
    </w:p>
    <w:p w:rsidR="00000000" w:rsidDel="00000000" w:rsidP="00000000" w:rsidRDefault="00000000" w:rsidRPr="00000000" w14:paraId="0000007C">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Journal for Rapid Publication of Reports on Genes and Genomes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line="480" w:lineRule="auto"/>
        <w:ind w:left="1600" w:hanging="7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(4), 253–261.</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https://doi.org/10.1093/dnares/dsr014</w:t>
        </w:r>
      </w:hyperlink>
      <w:r w:rsidDel="00000000" w:rsidR="00000000" w:rsidRPr="00000000">
        <w:rPr>
          <w:rtl w:val="0"/>
        </w:rPr>
      </w:r>
    </w:p>
    <w:p w:rsidR="00000000" w:rsidDel="00000000" w:rsidP="00000000" w:rsidRDefault="00000000" w:rsidRPr="00000000" w14:paraId="0000007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Wallace, A. R. (1875), “Letter no. 10085,” Darwin Correspondence Project. accessed on 6 June 2023. </w:t>
      </w:r>
      <w:hyperlink r:id="rId60">
        <w:r w:rsidDel="00000000" w:rsidR="00000000" w:rsidRPr="00000000">
          <w:rPr>
            <w:rFonts w:ascii="Times New Roman" w:cs="Times New Roman" w:eastAsia="Times New Roman" w:hAnsi="Times New Roman"/>
            <w:color w:val="1155cc"/>
            <w:sz w:val="24"/>
            <w:szCs w:val="24"/>
            <w:rtl w:val="0"/>
          </w:rPr>
          <w:t xml:space="preserve">https://www.darwinproject.ac.uk/letter/?docId=letters/DCP-LETT-10085.xml</w:t>
        </w:r>
      </w:hyperlink>
      <w:r w:rsidDel="00000000" w:rsidR="00000000" w:rsidRPr="00000000">
        <w:rPr>
          <w:rtl w:val="0"/>
        </w:rPr>
      </w:r>
    </w:p>
    <w:p w:rsidR="00000000" w:rsidDel="00000000" w:rsidP="00000000" w:rsidRDefault="00000000" w:rsidRPr="00000000" w14:paraId="0000007F">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Westermeier, A. S., Fleischmann, A., Müller, K., Schäferhoff, B., Rubach, C., Speck, T., &amp; Poppinga, S. (2017). Trap diversity and character evolution in carnivorous bladderworts (Utricularia, Lentibulariaceae). </w:t>
      </w:r>
      <w:r w:rsidDel="00000000" w:rsidR="00000000" w:rsidRPr="00000000">
        <w:rPr>
          <w:rFonts w:ascii="Times New Roman" w:cs="Times New Roman" w:eastAsia="Times New Roman" w:hAnsi="Times New Roman"/>
          <w:i w:val="1"/>
          <w:iCs w:val="1"/>
          <w:sz w:val="24"/>
          <w:szCs w:val="24"/>
          <w:rtl w:val="0"/>
        </w:rPr>
        <w:t xml:space="preserve">Scientific Reports (Nature Publisher 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1–24.</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https://doi.org/10.1038/s41598-017-12324-4</w:t>
        </w:r>
      </w:hyperlink>
      <w:r w:rsidDel="00000000" w:rsidR="00000000" w:rsidRPr="00000000">
        <w:rPr>
          <w:rtl w:val="0"/>
        </w:rPr>
      </w:r>
    </w:p>
    <w:p w:rsidR="00000000" w:rsidDel="00000000" w:rsidP="00000000" w:rsidRDefault="00000000" w:rsidRPr="00000000" w14:paraId="00000080">
      <w:pPr>
        <w:ind w:left="880" w:hanging="44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ympev.2020.106961" TargetMode="External"/><Relationship Id="rId42" Type="http://schemas.openxmlformats.org/officeDocument/2006/relationships/hyperlink" Target="https://doi.org/10.5962/bhl.title.5965" TargetMode="External"/><Relationship Id="rId41" Type="http://schemas.openxmlformats.org/officeDocument/2006/relationships/hyperlink" Target="https://doi.org/10.1016/j.ympev.2020.106961" TargetMode="External"/><Relationship Id="rId44" Type="http://schemas.openxmlformats.org/officeDocument/2006/relationships/hyperlink" Target="https://en.wikipedia.org/wiki/Pitcher_Plants_of_the_Old_World" TargetMode="External"/><Relationship Id="rId43" Type="http://schemas.openxmlformats.org/officeDocument/2006/relationships/hyperlink" Target="https://doi.org/10.5962/bhl.title.5965" TargetMode="External"/><Relationship Id="rId46" Type="http://schemas.openxmlformats.org/officeDocument/2006/relationships/hyperlink" Target="https://doi.org/10.1080/17429145.2022.2038710" TargetMode="External"/><Relationship Id="rId45" Type="http://schemas.openxmlformats.org/officeDocument/2006/relationships/hyperlink" Target="https://web.archive.org/web/20120711211927/http://www.bacps.org/2005Spring.html#utrictr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1016/j.ympev.2019.106668" TargetMode="External"/><Relationship Id="rId47" Type="http://schemas.openxmlformats.org/officeDocument/2006/relationships/hyperlink" Target="https://doi.org/10.1080/17429145.2022.2038710" TargetMode="External"/><Relationship Id="rId49" Type="http://schemas.openxmlformats.org/officeDocument/2006/relationships/hyperlink" Target="https://doi.org/10.1016/j.ympev.2019.106668" TargetMode="External"/><Relationship Id="rId5" Type="http://schemas.openxmlformats.org/officeDocument/2006/relationships/styles" Target="styles.xml"/><Relationship Id="rId6" Type="http://schemas.openxmlformats.org/officeDocument/2006/relationships/hyperlink" Target="https://www.darwinproject.ac.uk/letter/?docId=letters/DCP-LETT-10085.xml#Lfoot_f2"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doi.org/10.1093/oso/9780198779841.003.0003" TargetMode="External"/><Relationship Id="rId30" Type="http://schemas.openxmlformats.org/officeDocument/2006/relationships/hyperlink" Target="https://doi.org/10.1093/oso/9780198779841.003.0003" TargetMode="External"/><Relationship Id="rId33" Type="http://schemas.openxmlformats.org/officeDocument/2006/relationships/hyperlink" Target="https://doi.org/10.1038/nature03185" TargetMode="External"/><Relationship Id="rId32" Type="http://schemas.openxmlformats.org/officeDocument/2006/relationships/hyperlink" Target="https://doi.org/10.1038/nature03185" TargetMode="External"/><Relationship Id="rId35" Type="http://schemas.openxmlformats.org/officeDocument/2006/relationships/hyperlink" Target="https://doi.org/10.1111/ecog.04434" TargetMode="External"/><Relationship Id="rId34" Type="http://schemas.openxmlformats.org/officeDocument/2006/relationships/hyperlink" Target="https://doi.org/10.1111/ecog.04434" TargetMode="External"/><Relationship Id="rId37" Type="http://schemas.openxmlformats.org/officeDocument/2006/relationships/hyperlink" Target="https://doi.org/10.1071/SB17003" TargetMode="External"/><Relationship Id="rId36" Type="http://schemas.openxmlformats.org/officeDocument/2006/relationships/hyperlink" Target="https://doi.org/10.1071/SB17003" TargetMode="External"/><Relationship Id="rId39" Type="http://schemas.openxmlformats.org/officeDocument/2006/relationships/hyperlink" Target="https://doi.org/10.1186/1471-2148-14-82" TargetMode="External"/><Relationship Id="rId38" Type="http://schemas.openxmlformats.org/officeDocument/2006/relationships/hyperlink" Target="https://doi.org/10.1186/1471-2148-14-82" TargetMode="External"/><Relationship Id="rId62" Type="http://schemas.openxmlformats.org/officeDocument/2006/relationships/hyperlink" Target="https://doi.org/10.1038/s41598-017-12324-4" TargetMode="External"/><Relationship Id="rId61" Type="http://schemas.openxmlformats.org/officeDocument/2006/relationships/hyperlink" Target="https://doi.org/10.1038/s41598-017-12324-4" TargetMode="External"/><Relationship Id="rId20" Type="http://schemas.openxmlformats.org/officeDocument/2006/relationships/hyperlink" Target="https://web.archive.org/web/20040207035715/http://www.steve.gb.com/vegetable_empire/murder.html" TargetMode="External"/><Relationship Id="rId22" Type="http://schemas.openxmlformats.org/officeDocument/2006/relationships/hyperlink" Target="http://ebookcentral.proquest.com/lib/auckland/detail.action?docID=430300" TargetMode="External"/><Relationship Id="rId21" Type="http://schemas.openxmlformats.org/officeDocument/2006/relationships/hyperlink" Target="http://ebookcentral.proquest.com/lib/auckland/detail.action?docID=430300" TargetMode="External"/><Relationship Id="rId24" Type="http://schemas.openxmlformats.org/officeDocument/2006/relationships/hyperlink" Target="https://doi.org/10.1371/journal.pone.0039291" TargetMode="External"/><Relationship Id="rId23" Type="http://schemas.openxmlformats.org/officeDocument/2006/relationships/hyperlink" Target="https://www.darwinproject.ac.uk/letter/?docId=letters/DCP-LETT-10088.xml" TargetMode="External"/><Relationship Id="rId60" Type="http://schemas.openxmlformats.org/officeDocument/2006/relationships/hyperlink" Target="https://www.darwinproject.ac.uk/letter/?docId=letters/DCP-LETT-10085.xml" TargetMode="External"/><Relationship Id="rId26" Type="http://schemas.openxmlformats.org/officeDocument/2006/relationships/hyperlink" Target="https://doi.org/10.1016/S0169-5347(01)02269-8" TargetMode="External"/><Relationship Id="rId25" Type="http://schemas.openxmlformats.org/officeDocument/2006/relationships/hyperlink" Target="https://doi.org/10.1371/journal.pone.0039291" TargetMode="External"/><Relationship Id="rId28" Type="http://schemas.openxmlformats.org/officeDocument/2006/relationships/hyperlink" Target="https://doi.org/10.1016/j.ympev.2010.03.009" TargetMode="External"/><Relationship Id="rId27" Type="http://schemas.openxmlformats.org/officeDocument/2006/relationships/hyperlink" Target="https://doi.org/10.1016/S0169-5347(01)02269-8" TargetMode="External"/><Relationship Id="rId29" Type="http://schemas.openxmlformats.org/officeDocument/2006/relationships/hyperlink" Target="https://doi.org/10.1016/j.ympev.2010.03.009" TargetMode="External"/><Relationship Id="rId51" Type="http://schemas.openxmlformats.org/officeDocument/2006/relationships/hyperlink" Target="https://doi.org/10.3390/ijms21145143" TargetMode="External"/><Relationship Id="rId50" Type="http://schemas.openxmlformats.org/officeDocument/2006/relationships/hyperlink" Target="https://doi.org/10.3390/ijms21145143" TargetMode="External"/><Relationship Id="rId53" Type="http://schemas.openxmlformats.org/officeDocument/2006/relationships/hyperlink" Target="https://doi.org/10.7717/peerj.16505" TargetMode="External"/><Relationship Id="rId52" Type="http://schemas.openxmlformats.org/officeDocument/2006/relationships/hyperlink" Target="https://doi.org/10.7717/peerj.16505" TargetMode="External"/><Relationship Id="rId11" Type="http://schemas.openxmlformats.org/officeDocument/2006/relationships/image" Target="media/image3.png"/><Relationship Id="rId55" Type="http://schemas.openxmlformats.org/officeDocument/2006/relationships/hyperlink" Target="https://doi.org/10.1101/2020.08.06.240234" TargetMode="External"/><Relationship Id="rId10" Type="http://schemas.openxmlformats.org/officeDocument/2006/relationships/image" Target="media/image5.png"/><Relationship Id="rId54" Type="http://schemas.openxmlformats.org/officeDocument/2006/relationships/hyperlink" Target="https://doi.org/10.1101/2020.08.06.240234" TargetMode="External"/><Relationship Id="rId13" Type="http://schemas.openxmlformats.org/officeDocument/2006/relationships/hyperlink" Target="https://doi.org/10.1016/j.ppees.2018.10.001" TargetMode="External"/><Relationship Id="rId57" Type="http://schemas.openxmlformats.org/officeDocument/2006/relationships/hyperlink" Target="https://doi.org/10.1371/journal.pone.0252581" TargetMode="External"/><Relationship Id="rId12" Type="http://schemas.openxmlformats.org/officeDocument/2006/relationships/image" Target="media/image6.png"/><Relationship Id="rId56" Type="http://schemas.openxmlformats.org/officeDocument/2006/relationships/hyperlink" Target="https://doi.org/10.1371/journal.pone.0252581" TargetMode="External"/><Relationship Id="rId15" Type="http://schemas.openxmlformats.org/officeDocument/2006/relationships/hyperlink" Target="https://doi.org/10.1007/BF02294359" TargetMode="External"/><Relationship Id="rId59" Type="http://schemas.openxmlformats.org/officeDocument/2006/relationships/hyperlink" Target="https://doi.org/10.1093/dnares/dsr014" TargetMode="External"/><Relationship Id="rId14" Type="http://schemas.openxmlformats.org/officeDocument/2006/relationships/hyperlink" Target="https://doi.org/10.1016/j.ppees.2018.10.001" TargetMode="External"/><Relationship Id="rId58" Type="http://schemas.openxmlformats.org/officeDocument/2006/relationships/hyperlink" Target="https://doi.org/10.1093/dnares/dsr014" TargetMode="External"/><Relationship Id="rId17" Type="http://schemas.openxmlformats.org/officeDocument/2006/relationships/hyperlink" Target="https://doi.org/10.1371/journal.pcbi.1006650" TargetMode="External"/><Relationship Id="rId16" Type="http://schemas.openxmlformats.org/officeDocument/2006/relationships/hyperlink" Target="https://doi.org/10.1007/BF02294359" TargetMode="External"/><Relationship Id="rId19" Type="http://schemas.openxmlformats.org/officeDocument/2006/relationships/hyperlink" Target="https://en.wikipedia.org/wiki/Nepenthes_of_Sumatra_and_Peninsular_Malaysia" TargetMode="External"/><Relationship Id="rId18" Type="http://schemas.openxmlformats.org/officeDocument/2006/relationships/hyperlink" Target="https://doi.org/10.1371/journal.pcbi.10066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