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rPr>
      </w:pPr>
      <w:bookmarkStart w:colFirst="0" w:colLast="0" w:name="_cooz7g9raudi" w:id="0"/>
      <w:bookmarkEnd w:id="0"/>
      <w:r w:rsidDel="00000000" w:rsidR="00000000" w:rsidRPr="00000000">
        <w:rPr>
          <w:rFonts w:ascii="Times New Roman" w:cs="Times New Roman" w:eastAsia="Times New Roman" w:hAnsi="Times New Roman"/>
          <w:rtl w:val="0"/>
        </w:rPr>
        <w:t xml:space="preserve">Model Comparison Supports the Pitcher Origin of </w:t>
      </w:r>
      <w:r w:rsidDel="00000000" w:rsidR="00000000" w:rsidRPr="00000000">
        <w:rPr>
          <w:rFonts w:ascii="Times New Roman" w:cs="Times New Roman" w:eastAsia="Times New Roman" w:hAnsi="Times New Roman"/>
          <w:i w:val="1"/>
          <w:rtl w:val="0"/>
        </w:rPr>
        <w:t xml:space="preserve">Utricularia </w:t>
      </w:r>
      <w:r w:rsidDel="00000000" w:rsidR="00000000" w:rsidRPr="00000000">
        <w:rPr>
          <w:rFonts w:ascii="Times New Roman" w:cs="Times New Roman" w:eastAsia="Times New Roman" w:hAnsi="Times New Roman"/>
          <w:rtl w:val="0"/>
        </w:rPr>
        <w:t xml:space="preserve">Suction Traps</w:t>
      </w:r>
    </w:p>
    <w:p w:rsidR="00000000" w:rsidDel="00000000" w:rsidP="00000000" w:rsidRDefault="00000000" w:rsidRPr="00000000" w14:paraId="0000000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3427 words</w:t>
      </w:r>
    </w:p>
    <w:p w:rsidR="00000000" w:rsidDel="00000000" w:rsidP="00000000" w:rsidRDefault="00000000" w:rsidRPr="00000000" w14:paraId="00000004">
      <w:pPr>
        <w:pStyle w:val="Heading1"/>
        <w:rPr>
          <w:rFonts w:ascii="Times New Roman" w:cs="Times New Roman" w:eastAsia="Times New Roman" w:hAnsi="Times New Roman"/>
        </w:rPr>
      </w:pPr>
      <w:bookmarkStart w:colFirst="0" w:colLast="0" w:name="_g3j87i5h3w0p"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Carnivorous plants have been the subject of fascination and research for almost 150 years since Darwin codified the subject in his book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The origin of complex trapping mechanisms from structures adapted for photosynthesis is of particular interest. While Darwin and others proposed the origin of the Venus flytrap and other traps, the origin of the tiny and complex bladder traps of the genus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have not been discussed in detail despite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being the most diverse genus of carnivorous plants. In this study, we test the “pitcher hypothesis,” which proposes that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traps evolved through a gradual transition from adhesive traps to pitcher traps and suction traps. We constructed phylogenetic trees for carnivorous plant species and evaluated 18 evolutionary models using statistical model comparison. The best-fitting model (res7CTEaosb), consistent with the pitcher hypothesis, had an AIC weight of 60%, with two similar models accounting for the remaining 40%. These results support a stepwise evolutionary pathway to the bladder trap. Our approach demonstrates how detailed adaptive scenarios can be evaluated rigorously by comparing statistically defined evolutionary models, moving beyond verbal speculation to evidence-based phylogenetic inference. (187 words)</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Evolution, Carnivorous plants</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area: Evolutionary biology</w:t>
      </w:r>
    </w:p>
    <w:p w:rsidR="00000000" w:rsidDel="00000000" w:rsidP="00000000" w:rsidRDefault="00000000" w:rsidRPr="00000000" w14:paraId="00000009">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360" w:lineRule="auto"/>
        <w:ind w:left="0" w:firstLine="0"/>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Introduction</w:t>
      </w:r>
    </w:p>
    <w:p w:rsidR="00000000" w:rsidDel="00000000" w:rsidP="00000000" w:rsidRDefault="00000000" w:rsidRPr="00000000" w14:paraId="0000000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nearly 150 years since Darwin's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carnivorous plants have "captivated" scientists and enthusiasts alike—not only for their ability to capture prey but also for their extraordinary adaptations and unique ecological strategies. The ability of the Venus flytrap ('one of the most wonderful in the world'; Darwin, 1875a) to detect and rapidly respond to the presence of insects exemplifies nature's ingenuity (Forterre et al., 2005). This extraordinary ability has garnered extensive recognition, making the Venus flytrap the iconic carnivorous plant. However, the bladder traps of the genus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(bladderworts) are arguably even more astounding. Darwin directly observed prey "suddenly" appearing in bladderwort traps but imagined that the mechanism was passive. Lloyd (1942) described the bladder trap’s full complexity, wherein disturbance of a trigger hair causes a double-hinged door to open, drawing in prey via negative pressure before the trap resets. He also analogised bladder traps "without exaggeration" to an imaginary self-resetting mousetrap with 20+ necessary components, cooperating with  "an astounding degree of mechanical delicacy depending on a fineness of structure scarcely equalled elsewhere in the plant kingdom" (Lloyd, 1942).</w:t>
      </w:r>
    </w:p>
    <w:p w:rsidR="00000000" w:rsidDel="00000000" w:rsidP="00000000" w:rsidRDefault="00000000" w:rsidRPr="00000000" w14:paraId="00000010">
      <w:pPr>
        <w:pStyle w:val="Heading2"/>
        <w:keepNext w:val="0"/>
        <w:keepLines w:val="0"/>
        <w:spacing w:line="387" w:lineRule="auto"/>
        <w:jc w:val="both"/>
        <w:rPr>
          <w:rFonts w:ascii="Times New Roman" w:cs="Times New Roman" w:eastAsia="Times New Roman" w:hAnsi="Times New Roman"/>
        </w:rPr>
      </w:pPr>
      <w:bookmarkStart w:colFirst="0" w:colLast="0" w:name="_xaojoo3n7d7n" w:id="2"/>
      <w:bookmarkEnd w:id="2"/>
      <w:r w:rsidDel="00000000" w:rsidR="00000000" w:rsidRPr="00000000">
        <w:rPr>
          <w:rFonts w:ascii="Times New Roman" w:cs="Times New Roman" w:eastAsia="Times New Roman" w:hAnsi="Times New Roman"/>
          <w:rtl w:val="0"/>
        </w:rPr>
        <w:t xml:space="preserve">Prior Attempts at Explaining the Origin of the </w:t>
      </w:r>
      <w:r w:rsidDel="00000000" w:rsidR="00000000" w:rsidRPr="00000000">
        <w:rPr>
          <w:rFonts w:ascii="Times New Roman" w:cs="Times New Roman" w:eastAsia="Times New Roman" w:hAnsi="Times New Roman"/>
          <w:i w:val="1"/>
          <w:rtl w:val="0"/>
        </w:rPr>
        <w:t xml:space="preserve">Utricularia</w:t>
      </w:r>
      <w:r w:rsidDel="00000000" w:rsidR="00000000" w:rsidRPr="00000000">
        <w:rPr>
          <w:rFonts w:ascii="Times New Roman" w:cs="Times New Roman" w:eastAsia="Times New Roman" w:hAnsi="Times New Roman"/>
          <w:rtl w:val="0"/>
        </w:rPr>
        <w:t xml:space="preserve"> Trap</w:t>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progress has been made in resolving the relationships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understanding their diversification to occupy various terrestrial and aquatic habitats (Westermeier et al., 2017), there is still a significant unresolved question about how the unique bladderwort trap evolved, which goes right back to Darwin. Alfred Russel Wallace, who co-discovered natural selection, was always on the lookout for puzzling cases and wrote Darwin about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(Wallace, 1875). Although Darwin proposed evolutionary origins for other carnivorous plant traps, he expressed mystification at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bladder traps due to the lack of known intermediate forms (Darwin, 1875b). </w:t>
      </w:r>
    </w:p>
    <w:p w:rsidR="00000000" w:rsidDel="00000000" w:rsidP="00000000" w:rsidRDefault="00000000" w:rsidRPr="00000000" w14:paraId="0000001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Juniper et al. (1989) discuss the evolution of other trap forms in some detail, but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they write that it remains "an intractable problem in evolution" and that there is no complete natural analogue to this trap to our knowledge anywhere else in the plant kingdom, nor any satisfactory evolutionary path. Papers by Fleischmann and colleagues (Fleischmann, 2012; Fleischmann et al., 2018) link the bladder trap to the other traps in Lentibulariaceae; this hypothesis bears several similarities to the pitcher hypothesis, so it is discussed below.</w:t>
      </w:r>
    </w:p>
    <w:p w:rsidR="00000000" w:rsidDel="00000000" w:rsidP="00000000" w:rsidRDefault="00000000" w:rsidRPr="00000000" w14:paraId="00000014">
      <w:pPr>
        <w:pStyle w:val="Heading2"/>
        <w:keepNext w:val="0"/>
        <w:keepLines w:val="0"/>
        <w:spacing w:line="387" w:lineRule="auto"/>
        <w:rPr>
          <w:rFonts w:ascii="Times New Roman" w:cs="Times New Roman" w:eastAsia="Times New Roman" w:hAnsi="Times New Roman"/>
        </w:rPr>
      </w:pPr>
      <w:bookmarkStart w:colFirst="0" w:colLast="0" w:name="_jhw7u2vhyvbv" w:id="3"/>
      <w:bookmarkEnd w:id="3"/>
      <w:r w:rsidDel="00000000" w:rsidR="00000000" w:rsidRPr="00000000">
        <w:rPr>
          <w:rFonts w:ascii="Times New Roman" w:cs="Times New Roman" w:eastAsia="Times New Roman" w:hAnsi="Times New Roman"/>
          <w:rtl w:val="0"/>
        </w:rPr>
        <w:t xml:space="preserve">The Pitcher Hypothesis</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the pitcher hypothesis; the common ancestor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its sister genus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evolved from a group of pitcher plants in the family Lentibulariaceae that is now entirely extinct. This hypothesis entails multiple transitions between distinct pitcher trap types in the extinct group. While such a scenario risks being dismissed as a speculative "just-so story," advances in phylogenetic modelling now allow verbal hypotheses to be rigorously tested through statistical model comparison.</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Lloyd (1942) noted the resemblance between bladder traps and miniature pitchers—a connection further developed in stepwise evolutionary models (Cook, 2001; Matzke, 2005). The main challenge lies in imagining plausible intermediate forms between trap types in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especially as these are typically treated as discrete categories (Mithöfer, 2022): flypaper, snap, pitcher, eel, and suction traps. However, recent findings increasingly blur these boundaries. Molecular phylogenies show that species with complex traps (e.g. </w:t>
      </w:r>
      <w:r w:rsidDel="00000000" w:rsidR="00000000" w:rsidRPr="00000000">
        <w:rPr>
          <w:rFonts w:ascii="Times New Roman" w:cs="Times New Roman" w:eastAsia="Times New Roman" w:hAnsi="Times New Roman"/>
          <w:i w:val="1"/>
          <w:sz w:val="24"/>
          <w:szCs w:val="24"/>
          <w:rtl w:val="0"/>
        </w:rPr>
        <w:t xml:space="preserve">Dionaea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Aldrovanda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are closely related to those with simpler adhesive traps, supporting a trajectory from flypaper to more complex mechanisms (Ellison &amp; Gotelli, 2001). Morphological studies (Clarke, 2001; McPherson, 2009; Roccia et al., 2016) have identified several intermediate forms—for example, </w:t>
      </w:r>
      <w:r w:rsidDel="00000000" w:rsidR="00000000" w:rsidRPr="00000000">
        <w:rPr>
          <w:rFonts w:ascii="Times New Roman" w:cs="Times New Roman" w:eastAsia="Times New Roman" w:hAnsi="Times New Roman"/>
          <w:i w:val="1"/>
          <w:sz w:val="24"/>
          <w:szCs w:val="24"/>
          <w:rtl w:val="0"/>
        </w:rPr>
        <w:t xml:space="preserve">Nepenthes inermis</w:t>
      </w:r>
      <w:r w:rsidDel="00000000" w:rsidR="00000000" w:rsidRPr="00000000">
        <w:rPr>
          <w:rFonts w:ascii="Times New Roman" w:cs="Times New Roman" w:eastAsia="Times New Roman" w:hAnsi="Times New Roman"/>
          <w:sz w:val="24"/>
          <w:szCs w:val="24"/>
          <w:rtl w:val="0"/>
        </w:rPr>
        <w:t xml:space="preserve"> pitchers function as sticky traps rather than pitfalls, and curled leaves in </w:t>
      </w:r>
      <w:r w:rsidDel="00000000" w:rsidR="00000000" w:rsidRPr="00000000">
        <w:rPr>
          <w:rFonts w:ascii="Times New Roman" w:cs="Times New Roman" w:eastAsia="Times New Roman" w:hAnsi="Times New Roman"/>
          <w:i w:val="1"/>
          <w:sz w:val="24"/>
          <w:szCs w:val="24"/>
          <w:rtl w:val="0"/>
        </w:rPr>
        <w:t xml:space="preserve">Pinguicula lutea</w:t>
      </w:r>
      <w:r w:rsidDel="00000000" w:rsidR="00000000" w:rsidRPr="00000000">
        <w:rPr>
          <w:rFonts w:ascii="Times New Roman" w:cs="Times New Roman" w:eastAsia="Times New Roman" w:hAnsi="Times New Roman"/>
          <w:sz w:val="24"/>
          <w:szCs w:val="24"/>
          <w:rtl w:val="0"/>
        </w:rPr>
        <w:t xml:space="preserve"> resemble primitive pitchers. Some species even employ hybrid strategies, such as eel-like traps with one-way hairs (</w:t>
      </w:r>
      <w:r w:rsidDel="00000000" w:rsidR="00000000" w:rsidRPr="00000000">
        <w:rPr>
          <w:rFonts w:ascii="Times New Roman" w:cs="Times New Roman" w:eastAsia="Times New Roman" w:hAnsi="Times New Roman"/>
          <w:i w:val="1"/>
          <w:sz w:val="24"/>
          <w:szCs w:val="24"/>
          <w:rtl w:val="0"/>
        </w:rPr>
        <w:t xml:space="preserve">Sarracenia psittacina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Darlingtonia</w:t>
      </w:r>
      <w:r w:rsidDel="00000000" w:rsidR="00000000" w:rsidRPr="00000000">
        <w:rPr>
          <w:rFonts w:ascii="Times New Roman" w:cs="Times New Roman" w:eastAsia="Times New Roman" w:hAnsi="Times New Roman"/>
          <w:sz w:val="24"/>
          <w:szCs w:val="24"/>
          <w:rtl w:val="0"/>
        </w:rPr>
        <w:t xml:space="preserve">) or sticky-light-window combinations (</w:t>
      </w:r>
      <w:r w:rsidDel="00000000" w:rsidR="00000000" w:rsidRPr="00000000">
        <w:rPr>
          <w:rFonts w:ascii="Times New Roman" w:cs="Times New Roman" w:eastAsia="Times New Roman" w:hAnsi="Times New Roman"/>
          <w:i w:val="1"/>
          <w:sz w:val="24"/>
          <w:szCs w:val="24"/>
          <w:rtl w:val="0"/>
        </w:rPr>
        <w:t xml:space="preserve">Nepenthes aristolochioides</w:t>
      </w:r>
      <w:r w:rsidDel="00000000" w:rsidR="00000000" w:rsidRPr="00000000">
        <w:rPr>
          <w:rFonts w:ascii="Times New Roman" w:cs="Times New Roman" w:eastAsia="Times New Roman" w:hAnsi="Times New Roman"/>
          <w:sz w:val="24"/>
          <w:szCs w:val="24"/>
          <w:rtl w:val="0"/>
        </w:rPr>
        <w:t xml:space="preserve">). These examples help bridge morphological gaps and make the pitcher hypothesis more plausible.</w:t>
      </w:r>
    </w:p>
    <w:p w:rsidR="00000000" w:rsidDel="00000000" w:rsidP="00000000" w:rsidRDefault="00000000" w:rsidRPr="00000000" w14:paraId="00000017">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pitcher hypothesis for the origin of the</w:t>
      </w:r>
      <w:r w:rsidDel="00000000" w:rsidR="00000000" w:rsidRPr="00000000">
        <w:rPr>
          <w:rFonts w:ascii="Times New Roman" w:cs="Times New Roman" w:eastAsia="Times New Roman" w:hAnsi="Times New Roman"/>
          <w:i w:val="1"/>
          <w:sz w:val="24"/>
          <w:szCs w:val="24"/>
          <w:rtl w:val="0"/>
        </w:rPr>
        <w:t xml:space="preserve"> Utricularia</w:t>
      </w:r>
      <w:r w:rsidDel="00000000" w:rsidR="00000000" w:rsidRPr="00000000">
        <w:rPr>
          <w:rFonts w:ascii="Times New Roman" w:cs="Times New Roman" w:eastAsia="Times New Roman" w:hAnsi="Times New Roman"/>
          <w:sz w:val="24"/>
          <w:szCs w:val="24"/>
          <w:rtl w:val="0"/>
        </w:rPr>
        <w:t xml:space="preserve"> traps emerges by arranging all trap mechanisms on two axes (Figure 1). One axis is the specialisation of traps for different microenvironments: aerial, ground, amphibious, and submerged. The second axis is an adhesive-to-pitcher continuum. Trap mechanisms that have been observed in living species and intermediate series that have been postulated in carnivorous plant evolution can then be mapped onto this framework. For example, the origin of </w:t>
      </w:r>
      <w:r w:rsidDel="00000000" w:rsidR="00000000" w:rsidRPr="00000000">
        <w:rPr>
          <w:rFonts w:ascii="Times New Roman" w:cs="Times New Roman" w:eastAsia="Times New Roman" w:hAnsi="Times New Roman"/>
          <w:i w:val="1"/>
          <w:sz w:val="24"/>
          <w:szCs w:val="24"/>
          <w:rtl w:val="0"/>
        </w:rPr>
        <w:t xml:space="preserve">Aldrovanda</w:t>
      </w:r>
      <w:r w:rsidDel="00000000" w:rsidR="00000000" w:rsidRPr="00000000">
        <w:rPr>
          <w:rFonts w:ascii="Times New Roman" w:cs="Times New Roman" w:eastAsia="Times New Roman" w:hAnsi="Times New Roman"/>
          <w:sz w:val="24"/>
          <w:szCs w:val="24"/>
          <w:rtl w:val="0"/>
        </w:rPr>
        <w:t xml:space="preserve">'s aquatic snap trap is postulated to proceed from adhesive traps through an amphibious Dionaea-like stage to a fully aquatic snap trap. To explain the origin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 the proposed stages of the pitcher hypothesis are: (a) ancestral flypaper traps, (b) intermediate adhesive/pitcher-like traps, (c) a ground pitcher trap, (d) amphibious eel trap, and finally (e) a fully aquatic suction trap.</w:t>
      </w:r>
    </w:p>
    <w:p w:rsidR="00000000" w:rsidDel="00000000" w:rsidP="00000000" w:rsidRDefault="00000000" w:rsidRPr="00000000" w14:paraId="00000019">
      <w:pPr>
        <w:spacing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971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00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pitcher model for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's bladder traps is presented as a transition between a series of stages within the overall context of the convergent evolution of carnivorous plant trapping mechanisms. There are 11 states that are represented by numbers and colour-coded to match the colour codes in phylogeny/character mapping figures. Character states are explained as follows: (1) non-carnivorous, (2) aerial adhesive/ flypaper trap, (3) ground adhesive/ flypaper trap, (4) amphibious snap trap, (5) aquatic snap trap, (6) aerial adhesive/pitcher intermediate trap, (7) ground adhesive/pitcher intermediate trap, (8) aerial pitchers, (9) ground pitchers, (10) amphibious pitchers, and (11) aquatic pitchers. </w:t>
            </w:r>
          </w:p>
        </w:tc>
      </w:tr>
    </w:tbl>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evidence for the plausibility of the transition from (a) to (c) is argued above. The argument for (c) to (e) begins with the fact that the traps of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resemble advanced eel traps. The similarities between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traps suggest a shared ancestry, with the common ancestor likely possessing a homologous epiascidiate leaf trap (Płachno et al., 2020). </w:t>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significant advantage of proposing a series of stages and the transitions between them is that this creates an explicit model of trap evolution that can be fit to a dataset consisting of a phylogenetic tree containing the carnivorous plant clades and their non-carnivorous relatives and tip data encoding the trap type of each species. In this study, models allowing different transitions and different numbers of parameters are implemented to statistically compare different models for the evolution of carnivorous plant traps. The fit of the pitcher model is compared to other possible models, using the Akaike Information Criterion (AIC) to measure the relative statistical fit of models. The best-fit models are then used in stochastic character mapping to estimate ancestral trap types and the timing and number of transitions between trap types.</w:t>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rPr>
      </w:pPr>
      <w:bookmarkStart w:colFirst="0" w:colLast="0" w:name="_4gto2tjyjc2x" w:id="4"/>
      <w:bookmarkEnd w:id="4"/>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23">
      <w:pPr>
        <w:pStyle w:val="Heading2"/>
        <w:spacing w:line="360" w:lineRule="auto"/>
        <w:rPr>
          <w:rFonts w:ascii="Times New Roman" w:cs="Times New Roman" w:eastAsia="Times New Roman" w:hAnsi="Times New Roman"/>
        </w:rPr>
      </w:pPr>
      <w:bookmarkStart w:colFirst="0" w:colLast="0" w:name="_1xzq59y048e3" w:id="5"/>
      <w:bookmarkEnd w:id="5"/>
      <w:r w:rsidDel="00000000" w:rsidR="00000000" w:rsidRPr="00000000">
        <w:rPr>
          <w:rFonts w:ascii="Times New Roman" w:cs="Times New Roman" w:eastAsia="Times New Roman" w:hAnsi="Times New Roman"/>
          <w:rtl w:val="0"/>
        </w:rPr>
        <w:t xml:space="preserve">Collecting and Digitising Trees</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Phylogenetic trees covering each carnivorous plant genus were collected from publications (Ellison et al., 2012; Fleischmann et al., 2010; Jobson et al., 2017; Liu &amp; Smith, 2021; Murphy et al., 2020; Sen et al., 2020; Shimai et al., 2021). These covered the families Droseraceae, Lentibulaceae, Sarraceiaceae, and Nepenthaceae. Digitisation was accomplished using WebPlotDigitizer (https://automeris.io/WebPlotDigitizer/), and the digitised data for each tree was converted to Newick.</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digitised trees of carnivorous plant clades were grafted onto an angiosperm megaphylogeny from V.PhyloMaker, an R package designed to provide subtrees from a large precalculated phylogenies of vascular plants (Jin &amp; Qian, 2019). When the digitised tree was not dated but had molecular branch lengths, we used r8s (Sanderson, 2004) to produce an ultrametric, approximately time-scaled tree. The digitised </w:t>
      </w:r>
      <w:r w:rsidDel="00000000" w:rsidR="00000000" w:rsidRPr="00000000">
        <w:rPr>
          <w:rFonts w:ascii="Times New Roman" w:cs="Times New Roman" w:eastAsia="Times New Roman" w:hAnsi="Times New Roman"/>
          <w:i w:val="1"/>
          <w:sz w:val="24"/>
          <w:szCs w:val="24"/>
          <w:rtl w:val="0"/>
        </w:rPr>
        <w:t xml:space="preserve">Pinguicula </w:t>
      </w:r>
      <w:r w:rsidDel="00000000" w:rsidR="00000000" w:rsidRPr="00000000">
        <w:rPr>
          <w:rFonts w:ascii="Times New Roman" w:cs="Times New Roman" w:eastAsia="Times New Roman" w:hAnsi="Times New Roman"/>
          <w:sz w:val="24"/>
          <w:szCs w:val="24"/>
          <w:rtl w:val="0"/>
        </w:rPr>
        <w:t xml:space="preserve">tree was not dated and had no branch lengths; however, we used the r8s program to impose several time constraints from the dated </w:t>
      </w:r>
      <w:r w:rsidDel="00000000" w:rsidR="00000000" w:rsidRPr="00000000">
        <w:rPr>
          <w:rFonts w:ascii="Times New Roman" w:cs="Times New Roman" w:eastAsia="Times New Roman" w:hAnsi="Times New Roman"/>
          <w:i w:val="1"/>
          <w:sz w:val="24"/>
          <w:szCs w:val="24"/>
          <w:rtl w:val="0"/>
        </w:rPr>
        <w:t xml:space="preserve">Pinguicula </w:t>
      </w:r>
      <w:r w:rsidDel="00000000" w:rsidR="00000000" w:rsidRPr="00000000">
        <w:rPr>
          <w:rFonts w:ascii="Times New Roman" w:cs="Times New Roman" w:eastAsia="Times New Roman" w:hAnsi="Times New Roman"/>
          <w:sz w:val="24"/>
          <w:szCs w:val="24"/>
          <w:rtl w:val="0"/>
        </w:rPr>
        <w:t xml:space="preserve">subtree available in V.phyloMaker and combined it with the larger tree. The above procedure produced a reasonable tree reflecting the dates from recent publications without the inefficiency of repeating many dating analyses from scratch. This analysis would still result in phylogenies with substantial dating uncertainty. We reduced the whole tree to keep only the three successive non-carnivorous sister groups for each carnivorous clade. We then kept only one species per genus for other non-carnivorous clades. This reduced the tree from 74,533 species to around 1879, 432 of which are carnivorous. </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28">
      <w:pPr>
        <w:pStyle w:val="Heading2"/>
        <w:spacing w:line="360" w:lineRule="auto"/>
        <w:rPr/>
      </w:pPr>
      <w:bookmarkStart w:colFirst="0" w:colLast="0" w:name="_ipa51s3dduu8" w:id="6"/>
      <w:bookmarkEnd w:id="6"/>
      <w:r w:rsidDel="00000000" w:rsidR="00000000" w:rsidRPr="00000000">
        <w:rPr>
          <w:rFonts w:ascii="Times New Roman" w:cs="Times New Roman" w:eastAsia="Times New Roman" w:hAnsi="Times New Roman"/>
          <w:rtl w:val="0"/>
        </w:rPr>
        <w:t xml:space="preserve">Classifications of Carnivorous Plant Trap Types</w:t>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sampled carnivorous species, trap type, subtype, trapping zone, maximum trap size, and trap shape were coded for every species based on data acquired from publications (see Supp. Mat.). Trap type refers to sticky leaf, snap, adhesive/pitcher intermediate, pitcher, or suction trap. In contrast, the sub-trap refers to the more detailed category, which helps to identify character states. For example, all </w:t>
      </w:r>
      <w:r w:rsidDel="00000000" w:rsidR="00000000" w:rsidRPr="00000000">
        <w:rPr>
          <w:rFonts w:ascii="Times New Roman" w:cs="Times New Roman" w:eastAsia="Times New Roman" w:hAnsi="Times New Roman"/>
          <w:i w:val="1"/>
          <w:sz w:val="24"/>
          <w:szCs w:val="24"/>
          <w:rtl w:val="0"/>
        </w:rPr>
        <w:t xml:space="preserve">Nepenthes </w:t>
      </w:r>
      <w:r w:rsidDel="00000000" w:rsidR="00000000" w:rsidRPr="00000000">
        <w:rPr>
          <w:rFonts w:ascii="Times New Roman" w:cs="Times New Roman" w:eastAsia="Times New Roman" w:hAnsi="Times New Roman"/>
          <w:sz w:val="24"/>
          <w:szCs w:val="24"/>
          <w:rtl w:val="0"/>
        </w:rPr>
        <w:t xml:space="preserve">are pitcher plants; however, some </w:t>
      </w:r>
      <w:r w:rsidDel="00000000" w:rsidR="00000000" w:rsidRPr="00000000">
        <w:rPr>
          <w:rFonts w:ascii="Times New Roman" w:cs="Times New Roman" w:eastAsia="Times New Roman" w:hAnsi="Times New Roman"/>
          <w:i w:val="1"/>
          <w:sz w:val="24"/>
          <w:szCs w:val="24"/>
          <w:rtl w:val="0"/>
        </w:rPr>
        <w:t xml:space="preserve">Nepenthes, </w:t>
      </w:r>
      <w:r w:rsidDel="00000000" w:rsidR="00000000" w:rsidRPr="00000000">
        <w:rPr>
          <w:rFonts w:ascii="Times New Roman" w:cs="Times New Roman" w:eastAsia="Times New Roman" w:hAnsi="Times New Roman"/>
          <w:sz w:val="24"/>
          <w:szCs w:val="24"/>
          <w:rtl w:val="0"/>
        </w:rPr>
        <w:t xml:space="preserve">like </w:t>
      </w:r>
      <w:r w:rsidDel="00000000" w:rsidR="00000000" w:rsidRPr="00000000">
        <w:rPr>
          <w:rFonts w:ascii="Times New Roman" w:cs="Times New Roman" w:eastAsia="Times New Roman" w:hAnsi="Times New Roman"/>
          <w:i w:val="1"/>
          <w:sz w:val="24"/>
          <w:szCs w:val="24"/>
          <w:rtl w:val="0"/>
        </w:rPr>
        <w:t xml:space="preserve">Nepenthes inermis, </w:t>
      </w:r>
      <w:r w:rsidDel="00000000" w:rsidR="00000000" w:rsidRPr="00000000">
        <w:rPr>
          <w:rFonts w:ascii="Times New Roman" w:cs="Times New Roman" w:eastAsia="Times New Roman" w:hAnsi="Times New Roman"/>
          <w:sz w:val="24"/>
          <w:szCs w:val="24"/>
          <w:rtl w:val="0"/>
        </w:rPr>
        <w:t xml:space="preserve">have a sticky inner wall, which suggests an adhesive/pitcher intermediate trap that possesses both adhesive and pitcher traps. The trapping zone refers to the essential characteristics to determine whether traps are specialised for aerial, ground, amphibious or aquatic. Based on these classifications, we coded the character states as a number (see Figure 1). </w:t>
        <w:tab/>
        <w:tab/>
        <w:tab/>
      </w:r>
    </w:p>
    <w:p w:rsidR="00000000" w:rsidDel="00000000" w:rsidP="00000000" w:rsidRDefault="00000000" w:rsidRPr="00000000" w14:paraId="0000002A">
      <w:pPr>
        <w:pStyle w:val="Heading2"/>
        <w:spacing w:line="360" w:lineRule="auto"/>
        <w:rPr>
          <w:rFonts w:ascii="Times New Roman" w:cs="Times New Roman" w:eastAsia="Times New Roman" w:hAnsi="Times New Roman"/>
        </w:rPr>
      </w:pPr>
      <w:bookmarkStart w:colFirst="0" w:colLast="0" w:name="_y33fp7j7ocoz" w:id="7"/>
      <w:bookmarkEnd w:id="7"/>
      <w:r w:rsidDel="00000000" w:rsidR="00000000" w:rsidRPr="00000000">
        <w:rPr>
          <w:rFonts w:ascii="Times New Roman" w:cs="Times New Roman" w:eastAsia="Times New Roman" w:hAnsi="Times New Roman"/>
          <w:rtl w:val="0"/>
        </w:rPr>
        <w:t xml:space="preserve">Transition Rate Matrices</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phylogenetic trees had been assembled, we made transition matrices for 18 models after coding each species by its trap type. The Complex Trap Evolution model (labelled "CTE", see Table 1) represents the pitcher hypothesis for the origin of the </w:t>
      </w:r>
      <w:r w:rsidDel="00000000" w:rsidR="00000000" w:rsidRPr="00000000">
        <w:rPr>
          <w:rFonts w:ascii="Times New Roman" w:cs="Times New Roman" w:eastAsia="Times New Roman" w:hAnsi="Times New Roman"/>
          <w:i w:val="1"/>
          <w:sz w:val="24"/>
          <w:szCs w:val="24"/>
          <w:rtl w:val="0"/>
        </w:rPr>
        <w:t xml:space="preserve">Utricularia </w:t>
      </w:r>
      <w:r w:rsidDel="00000000" w:rsidR="00000000" w:rsidRPr="00000000">
        <w:rPr>
          <w:rFonts w:ascii="Times New Roman" w:cs="Times New Roman" w:eastAsia="Times New Roman" w:hAnsi="Times New Roman"/>
          <w:sz w:val="24"/>
          <w:szCs w:val="24"/>
          <w:rtl w:val="0"/>
        </w:rPr>
        <w:t xml:space="preserve">trap as a series of transitions between 11 states. The model involves 12 transition rate parameters, and this model was compared to alternative models that postulate other allowed transitions. For example, the simple equal-rates (ER) null model allows all trap types to have equal rates of transition to any other trap type (see Table 2). It represents one version of an "anything is possible" model. The rest of the models with rate descriptions can be found in Supp Mat. In the CTE model, the loss of carnivory is indicated by rate 1, representing transitions from any other state to state 1. Rate 2 represents the gain of carnivory, postulating that sticky leaf traps were the first form of carnivory to evolve from non-carnivorous ancestors (Darwin, 1875; Craw et al., 1999; Slack, 1988; Juniper et al.,1989). Other rates are indicated in Table 1. </w:t>
      </w:r>
    </w:p>
    <w:p w:rsidR="00000000" w:rsidDel="00000000" w:rsidP="00000000" w:rsidRDefault="00000000" w:rsidRPr="00000000" w14:paraId="0000002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transition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matrix for the Complex Trap Evolution (CTE) model is postulated in Figure 1, which includes the pitcher hypothesis for the origin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trap. Each number represents a different free transition rate parameter in the model.  </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796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 matrix of equal-rates model. All character states have equal rates to transition into one another, represented by 1.</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038" cy="184717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86038" cy="184717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spacing w:line="360" w:lineRule="auto"/>
        <w:rPr>
          <w:rFonts w:ascii="Times New Roman" w:cs="Times New Roman" w:eastAsia="Times New Roman" w:hAnsi="Times New Roman"/>
        </w:rPr>
      </w:pPr>
      <w:bookmarkStart w:colFirst="0" w:colLast="0" w:name="_u8fnafbk2bw0" w:id="8"/>
      <w:bookmarkEnd w:id="8"/>
      <w:r w:rsidDel="00000000" w:rsidR="00000000" w:rsidRPr="00000000">
        <w:rPr>
          <w:rFonts w:ascii="Times New Roman" w:cs="Times New Roman" w:eastAsia="Times New Roman" w:hAnsi="Times New Roman"/>
          <w:rtl w:val="0"/>
        </w:rPr>
        <w:t xml:space="preserve">Evaluating Markov Models for Ancestral Character Estimation</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"fitMk.parallele" function in phytools (Revell, 2024) to estimate maximum likelihood parameters for various evolutionary models of trap-type transitions. Model fit was evaluated using the maximised log-likelihood (lnL) and Akaike Information Criterion (AIC) scores (Lanfear et al., 2014). Ancestral trap types were inferred using ancestral character estimation, and transition dynamics were further explored with stochastic mapping using the function "simmap" in phytools. To visualise how trap types changed over time within key branches, we generated state distribution plots. These plots were based on a matrix recording dominant states at regular time intervals across multiple stochastic maps. The proportion of each state over time was calculated by aggregating state frequencies across maps, and visualised as stacked density curves, with colour-coded regions showing the probability of each trap type along the length of the branch.</w:t>
      </w:r>
    </w:p>
    <w:p w:rsidR="00000000" w:rsidDel="00000000" w:rsidP="00000000" w:rsidRDefault="00000000" w:rsidRPr="00000000" w14:paraId="00000034">
      <w:pPr>
        <w:pStyle w:val="Heading1"/>
        <w:spacing w:line="360" w:lineRule="auto"/>
        <w:rPr>
          <w:rFonts w:ascii="Times New Roman" w:cs="Times New Roman" w:eastAsia="Times New Roman" w:hAnsi="Times New Roman"/>
          <w:b w:val="1"/>
        </w:rPr>
      </w:pPr>
      <w:bookmarkStart w:colFirst="0" w:colLast="0" w:name="_mh3nn5davfoo" w:id="9"/>
      <w:bookmarkEnd w:id="9"/>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35">
      <w:pPr>
        <w:pStyle w:val="Heading2"/>
        <w:spacing w:line="360" w:lineRule="auto"/>
        <w:rPr>
          <w:rFonts w:ascii="Times New Roman" w:cs="Times New Roman" w:eastAsia="Times New Roman" w:hAnsi="Times New Roman"/>
          <w:b w:val="1"/>
        </w:rPr>
      </w:pPr>
      <w:bookmarkStart w:colFirst="0" w:colLast="0" w:name="_2zpojcnkd7is" w:id="10"/>
      <w:bookmarkEnd w:id="10"/>
      <w:r w:rsidDel="00000000" w:rsidR="00000000" w:rsidRPr="00000000">
        <w:rPr>
          <w:rFonts w:ascii="Times New Roman" w:cs="Times New Roman" w:eastAsia="Times New Roman" w:hAnsi="Times New Roman"/>
          <w:b w:val="1"/>
          <w:rtl w:val="0"/>
        </w:rPr>
        <w:t xml:space="preserve">Model Selection</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Maximised log-likelihood (LnL) and AIC with AIC weights for each of the 18 models are shown 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 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best-fitting model was res7CTEaosb, which supports the pitcher trap hypothesis by allowing transitions from aerial adhesive/pitcher intermediate traps to pitcher traps, while fixing the transition as irreversible. This model was selected based on the lowest AIC value of 707.10235 and the highest AIC weight of nearly 60%. Two similar models (res8CTE and res7CTEgobp) account for the remaining around 40% of the weight, bringing the combined support for the top three models to 99.9%, dominating the credible set of models. The total does not sum to exactly 100% due to the presence of several other models with negligible weights (e.g., &lt;0.0000001%). These results indicate that models allowing the transitional pathways represented in the pitcher hypothesis for the origin of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strongly outperform many other possible models. This applies even for models that allow many more types of transitions between traps, such as the parameter-poor Equal Rates (ER) model or the parameter-richer All Rates Different (ARD) model. </w:t>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AIC summary table for each phylogenetic model. Provided are model log-likelihoods, delta AIC (difference from the best/lowest AIC), relative likelihood (rel_likes), AIC values and weights. </w:t>
      </w:r>
    </w:p>
    <w:p w:rsidR="00000000" w:rsidDel="00000000" w:rsidP="00000000" w:rsidRDefault="00000000" w:rsidRPr="00000000" w14:paraId="000000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891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spacing w:line="360" w:lineRule="auto"/>
        <w:rPr>
          <w:rFonts w:ascii="Times New Roman" w:cs="Times New Roman" w:eastAsia="Times New Roman" w:hAnsi="Times New Roman"/>
          <w:b w:val="1"/>
        </w:rPr>
      </w:pPr>
      <w:bookmarkStart w:colFirst="0" w:colLast="0" w:name="_8mo5nkz0kr3p" w:id="11"/>
      <w:bookmarkEnd w:id="11"/>
      <w:r w:rsidDel="00000000" w:rsidR="00000000" w:rsidRPr="00000000">
        <w:rPr>
          <w:rFonts w:ascii="Times New Roman" w:cs="Times New Roman" w:eastAsia="Times New Roman" w:hAnsi="Times New Roman"/>
          <w:b w:val="1"/>
          <w:rtl w:val="0"/>
        </w:rPr>
        <w:t xml:space="preserve">Lentibulariaceae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Phylogenetic stochastic mapping under the best-fitting res7CTEaosb model suggests that the branch below the common ancestor of Lentibulariaceae was non-carnivorous (indicated by the white circle at the branch bottom). However, the most recent common ancestor of crown Lentibulariaceae was likely carnivorous with an  "intermediate" trap type having both adhesive and pitcher traits, indicated by grey circles (see Figure 2). This adhesive/pitcher intermediate trap then diverged into more specialised traps over time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State distribution plots visualise the change in ancestral state probabilities along the root branch of Lentibulariaceae, suggesting that a non-carnivorous ancestor (very light grey line, equivalent to white circles) evolved first into a ground adhesive trap (orange line) in the middle of the branch, which becomes most probable around 4 million years along the branch. Around 8 million years along the branch, the ground adhesive/pitcher intermediate trap becomes the most probable state (see Figure 3a). There is only a small probability for an alternative path via an aerial adhesive trap (yellow line). </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early branches in the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radiation reconstruct as ground adhesive/pitcher intermediate traps, like some living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On the branch ancestral to the common ancestor of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for the first third, the adhesive/pitcher intermediate trap is most probable, the ground pitcher trap is most probable for roughly the middle third, and the hypothesised amphibious eeltrap pitcher is the most probable trap type for the final third leading to the last common ancestor node for the two genera  (see Figure 3b). Small probability is assigned to an alternative route via an aerial adhesive (orange).</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92500"/>
            <wp:effectExtent b="25400" l="25400" r="25400" t="254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Ancestral trap state estimation for Lentibulariaceae under the best-fitting model (res7CTEaosb) suggests that the branch below the common ancestor of the clade was non-carnivorous (white) and the common ancestor node  had an adhesive/pitcher intermediate trap like some living </w:t>
      </w:r>
      <w:r w:rsidDel="00000000" w:rsidR="00000000" w:rsidRPr="00000000">
        <w:rPr>
          <w:rFonts w:ascii="Times New Roman" w:cs="Times New Roman" w:eastAsia="Times New Roman" w:hAnsi="Times New Roman"/>
          <w:i w:val="1"/>
          <w:sz w:val="24"/>
          <w:szCs w:val="24"/>
          <w:rtl w:val="0"/>
        </w:rPr>
        <w:t xml:space="preserve">Pinguicula</w:t>
      </w:r>
      <w:r w:rsidDel="00000000" w:rsidR="00000000" w:rsidRPr="00000000">
        <w:rPr>
          <w:rFonts w:ascii="Times New Roman" w:cs="Times New Roman" w:eastAsia="Times New Roman" w:hAnsi="Times New Roman"/>
          <w:sz w:val="24"/>
          <w:szCs w:val="24"/>
          <w:rtl w:val="0"/>
        </w:rPr>
        <w:t xml:space="preserve">. The dark blue clade represents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 traps, aquamarine represents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eeltraps, and the clade mixed with orange and grey represents </w:t>
      </w:r>
      <w:r w:rsidDel="00000000" w:rsidR="00000000" w:rsidRPr="00000000">
        <w:rPr>
          <w:rFonts w:ascii="Times New Roman" w:cs="Times New Roman" w:eastAsia="Times New Roman" w:hAnsi="Times New Roman"/>
          <w:i w:val="1"/>
          <w:sz w:val="24"/>
          <w:szCs w:val="24"/>
          <w:rtl w:val="0"/>
        </w:rPr>
        <w:t xml:space="preserve">Pinguicula </w:t>
      </w:r>
      <w:r w:rsidDel="00000000" w:rsidR="00000000" w:rsidRPr="00000000">
        <w:rPr>
          <w:rFonts w:ascii="Times New Roman" w:cs="Times New Roman" w:eastAsia="Times New Roman" w:hAnsi="Times New Roman"/>
          <w:sz w:val="24"/>
          <w:szCs w:val="24"/>
          <w:rtl w:val="0"/>
        </w:rPr>
        <w:t xml:space="preserve">(ground adhesive and adhesive/pitcher intermediate traps; Pinguicula also has some aerial adheisve traps, obscured in this plot).</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06600"/>
            <wp:effectExtent b="25400" l="25400" r="25400" t="254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0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3. (a) State distribution over time along the Lentibulariaceae ancestral branch, showing the percentage of each state at different points along the branch's length. The plot illustrates changes in the prevalence of each state over time, with the ground adhesive/pitcher intermediate state peaking in frequency before giving way to the ancestral amphibious state with ground pitch characteristics. (b) State distribution over time along the </w:t>
      </w:r>
      <w:r w:rsidDel="00000000" w:rsidR="00000000" w:rsidRPr="00000000">
        <w:rPr>
          <w:rFonts w:ascii="Times New Roman" w:cs="Times New Roman" w:eastAsia="Times New Roman" w:hAnsi="Times New Roman"/>
          <w:i w:val="1"/>
          <w:sz w:val="24"/>
          <w:szCs w:val="24"/>
          <w:rtl w:val="0"/>
        </w:rPr>
        <w:t xml:space="preserve">Genlisea +Utricularia</w:t>
      </w:r>
      <w:r w:rsidDel="00000000" w:rsidR="00000000" w:rsidRPr="00000000">
        <w:rPr>
          <w:rFonts w:ascii="Times New Roman" w:cs="Times New Roman" w:eastAsia="Times New Roman" w:hAnsi="Times New Roman"/>
          <w:sz w:val="24"/>
          <w:szCs w:val="24"/>
          <w:rtl w:val="0"/>
        </w:rPr>
        <w:t xml:space="preserve"> ancestral branch, showing the percentage of each state at different points along the branch's length. The plot illustrates changes in the prevalence of each state over time, with the amphibious eel trap peaking in frequency, with ground pitcher characteristics before giving way to the ancestral aquatic pitcher state with amphibious eel trap characteristics. </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line="360" w:lineRule="auto"/>
        <w:rPr>
          <w:rFonts w:ascii="Times New Roman" w:cs="Times New Roman" w:eastAsia="Times New Roman" w:hAnsi="Times New Roman"/>
        </w:rPr>
      </w:pPr>
      <w:bookmarkStart w:colFirst="0" w:colLast="0" w:name="_rlp93v1gyf0y" w:id="12"/>
      <w:bookmarkEnd w:id="12"/>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analyses support the </w:t>
      </w:r>
      <w:r w:rsidDel="00000000" w:rsidR="00000000" w:rsidRPr="00000000">
        <w:rPr>
          <w:rFonts w:ascii="Times New Roman" w:cs="Times New Roman" w:eastAsia="Times New Roman" w:hAnsi="Times New Roman"/>
          <w:i w:val="1"/>
          <w:sz w:val="24"/>
          <w:szCs w:val="24"/>
          <w:rtl w:val="0"/>
        </w:rPr>
        <w:t xml:space="preserve">pitcher hypothesis</w:t>
      </w:r>
      <w:r w:rsidDel="00000000" w:rsidR="00000000" w:rsidRPr="00000000">
        <w:rPr>
          <w:rFonts w:ascii="Times New Roman" w:cs="Times New Roman" w:eastAsia="Times New Roman" w:hAnsi="Times New Roman"/>
          <w:sz w:val="24"/>
          <w:szCs w:val="24"/>
          <w:rtl w:val="0"/>
        </w:rPr>
        <w:t xml:space="preserve">, which proposes a gradual evolutionary transition from adhesive traps to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 traps via a pitcher trap intermediate. Models based on this hypothesis were consistently ranked among the top eight. These models (e.g., resCTE, resRCTE, res6CTEA, res7CTEaosb, res8CTE) describe a pathway where ancestral flypaper traps evolve through traps with both adhesive and pitcher traits, then to pitcher traps, amphibious eel traps, and finally aquatic bladder traps. They explore scenarios such as whether transitions are reversible. The best-supported model, res7CTEaosb, does not permit reversal from the adhesive/pitcher intermediate to adhesive traps, suggesting an evolutionary constraint—intermediate traps may evolve toward pitcher traits but not back to adhesive forms.</w:t>
      </w:r>
    </w:p>
    <w:p w:rsidR="00000000" w:rsidDel="00000000" w:rsidP="00000000" w:rsidRDefault="00000000" w:rsidRPr="00000000" w14:paraId="0000004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consistent selection of pitcher hypothesis models indicates they fit the data (phylogeny and observed trap types) better than alternatives. The 9th and 10th ranked models were resSYM (symmetric transitions) and resARD (all rates different). While ARD had a higher log-likelihood (-311.2 vs. -338.6 for res7CTEaosb), it was heavily penalised for its 110 free parameters, compared to just 15 in res7CTEaosb. AIC penalises complexity to avoid overfitting, which explains the preference for simpler, biologically grounded models like res7CTEaosb. Zone-based models such as resARVTZ and resSRVTZ, which apply rate variation by trapping zone (e.g. aerial, ground), ranked 12th and 13th. Gain-loss-change models (resGLCU, resGLCC, resGLCTZ) were ranked 14th to 17th. These models test whether carnivory can be gained, lost, or altered within trap types or zones. The constrained versions restrict transitions to within categories (e.g., between trap types but not across zones). Their lower performance suggests that such restrictions oversimplify trap evolution. In essence, their results test and reject the hypothesis that traps evolve strictly within ecological zones or functional categories.</w:t>
      </w:r>
    </w:p>
    <w:p w:rsidR="00000000" w:rsidDel="00000000" w:rsidP="00000000" w:rsidRDefault="00000000" w:rsidRPr="00000000" w14:paraId="0000004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findings underscore that a comprehensive understanding of carnivorous trap evolution must account for both ecological context (trapping zones) and functional morphology (trap types). Although zone-based models (e.g., resARVTZ) capture important ecological aspects, pitcher hypothesis models provide a better overall fit, reinforcing the importance of transitional trap forms in evolutionary history. The equal-rate model (resER), which assumes uniform transition rates, ranked 16th. The poorest-performing model, resCTEJ, disallows gradual transitions and only permits sudden jumps (e.g., adhesive to pitcher), performing poorly and further emphasising the significance of intermediate adhesive/pitcher forms in trap evolution.</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line="360" w:lineRule="auto"/>
        <w:jc w:val="both"/>
        <w:rPr>
          <w:rFonts w:ascii="Times New Roman" w:cs="Times New Roman" w:eastAsia="Times New Roman" w:hAnsi="Times New Roman"/>
        </w:rPr>
      </w:pPr>
      <w:bookmarkStart w:colFirst="0" w:colLast="0" w:name="_64fcbwtqx64c" w:id="13"/>
      <w:bookmarkEnd w:id="13"/>
      <w:r w:rsidDel="00000000" w:rsidR="00000000" w:rsidRPr="00000000">
        <w:rPr>
          <w:rFonts w:ascii="Times New Roman" w:cs="Times New Roman" w:eastAsia="Times New Roman" w:hAnsi="Times New Roman"/>
          <w:rtl w:val="0"/>
        </w:rPr>
        <w:t xml:space="preserve">Limitations and Future Directions</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on the evolutionary dynamics of carnivorous plant traps—especially in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—has several limitations. A primary constraint lies in the available data. The analysis relies on existing data across carnivorous plant lineages, which may be incomplete or unevenly sampled. Expanding genomic and morphological data, particularly for Lentibulariaceae, would improve resolution and reduce potential biases.</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stems from the modelling framework. For tractability, trap evolution was discretised into 11 trap types. While this enables hypothesis testing about broad evolutionary stages, it oversimplifies variation. Future work could incorporate continuous traits (e.g. trap size), break down traps into component traits (e.g. trichomes, mucilage), or account for trap dimorphism (e.g. seasonal or zone-specific trap variation).</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while the models capture morphological transitions, ecological factors such as habitat, nutrient availability, and species interactions were not explicitly modelled. Future research should explore how these factors influence trap evolution, including potential ecological drivers of major transitions.</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further limitation relates to phylogenetic dating. Our dated supertree was constructed by merging existing dated clades with undated ones scaled using </w:t>
      </w:r>
      <w:r w:rsidDel="00000000" w:rsidR="00000000" w:rsidRPr="00000000">
        <w:rPr>
          <w:rFonts w:ascii="Times New Roman" w:cs="Times New Roman" w:eastAsia="Times New Roman" w:hAnsi="Times New Roman"/>
          <w:i w:val="1"/>
          <w:sz w:val="24"/>
          <w:szCs w:val="24"/>
          <w:rtl w:val="0"/>
        </w:rPr>
        <w:t xml:space="preserve">r8s</w:t>
      </w:r>
      <w:r w:rsidDel="00000000" w:rsidR="00000000" w:rsidRPr="00000000">
        <w:rPr>
          <w:rFonts w:ascii="Times New Roman" w:cs="Times New Roman" w:eastAsia="Times New Roman" w:hAnsi="Times New Roman"/>
          <w:sz w:val="24"/>
          <w:szCs w:val="24"/>
          <w:rtl w:val="0"/>
        </w:rPr>
        <w:t xml:space="preserve">. While practical, this method introduces temporal uncertainty—especially in regions like the short branch between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and the Lentibulariaceae ancestor. This unexpectedly short timeframe (under 2 million years) for major trap transitions may reflect artefacts of tree construction. Although model comparisons are valid because all were run on the same tree, a future study could attempt a full re-dating of Lentibulariaceae, though this is hindered by limited fossil calibrations.</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Finally, comparative genomics offers a promising future direction. Identifying genes or developmental pathways linked to trap types could validate hypotheses such as the pitcher intermediate. Experimental developmental work—akin to inducing ancestral traits in chickens or mice—might one day produce pitcher-like features in </w:t>
      </w:r>
      <w:r w:rsidDel="00000000" w:rsidR="00000000" w:rsidRPr="00000000">
        <w:rPr>
          <w:rFonts w:ascii="Times New Roman" w:cs="Times New Roman" w:eastAsia="Times New Roman" w:hAnsi="Times New Roman"/>
          <w:i w:val="1"/>
          <w:sz w:val="24"/>
          <w:szCs w:val="24"/>
          <w:rtl w:val="0"/>
        </w:rPr>
        <w:t xml:space="preserve">Genlisea</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providing functional evidence for proposed evolutionary transitions.</w:t>
      </w:r>
      <w:r w:rsidDel="00000000" w:rsidR="00000000" w:rsidRPr="00000000">
        <w:rPr>
          <w:rtl w:val="0"/>
        </w:rPr>
      </w:r>
    </w:p>
    <w:p w:rsidR="00000000" w:rsidDel="00000000" w:rsidP="00000000" w:rsidRDefault="00000000" w:rsidRPr="00000000" w14:paraId="00000053">
      <w:pPr>
        <w:pStyle w:val="Heading1"/>
        <w:spacing w:line="360" w:lineRule="auto"/>
        <w:rPr>
          <w:rFonts w:ascii="Times New Roman" w:cs="Times New Roman" w:eastAsia="Times New Roman" w:hAnsi="Times New Roman"/>
        </w:rPr>
      </w:pPr>
      <w:bookmarkStart w:colFirst="0" w:colLast="0" w:name="_uzmzljrj3jiu" w:id="14"/>
      <w:bookmarkEnd w:id="14"/>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360" w:lineRule="auto"/>
        <w:rPr>
          <w:rFonts w:ascii="Times New Roman" w:cs="Times New Roman" w:eastAsia="Times New Roman" w:hAnsi="Times New Roman"/>
        </w:rPr>
      </w:pPr>
      <w:bookmarkStart w:colFirst="0" w:colLast="0" w:name="_vn5bw8yfvugs" w:id="15"/>
      <w:bookmarkEnd w:id="1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55">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Adamec, L. (2018). Biological flora of Central Europe: Aldrovanda vesiculosa L. </w:t>
      </w:r>
      <w:r w:rsidDel="00000000" w:rsidR="00000000" w:rsidRPr="00000000">
        <w:rPr>
          <w:rFonts w:ascii="Times New Roman" w:cs="Times New Roman" w:eastAsia="Times New Roman" w:hAnsi="Times New Roman"/>
          <w:i w:val="1"/>
          <w:sz w:val="24"/>
          <w:szCs w:val="24"/>
          <w:rtl w:val="0"/>
        </w:rPr>
        <w:t xml:space="preserve">Perspectives in Plant Ecology, Evolution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 8–21.</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https://doi.org/10.1016/j.ppees.2018.10.001</w:t>
        </w:r>
      </w:hyperlink>
      <w:r w:rsidDel="00000000" w:rsidR="00000000" w:rsidRPr="00000000">
        <w:rPr>
          <w:rtl w:val="0"/>
        </w:rPr>
      </w:r>
    </w:p>
    <w:p w:rsidR="00000000" w:rsidDel="00000000" w:rsidP="00000000" w:rsidRDefault="00000000" w:rsidRPr="00000000" w14:paraId="00000056">
      <w:pPr>
        <w:spacing w:line="480" w:lineRule="auto"/>
        <w:ind w:left="880" w:hanging="4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Akaike, H. (1987). Factor analysis and AIC. </w:t>
      </w:r>
      <w:r w:rsidDel="00000000" w:rsidR="00000000" w:rsidRPr="00000000">
        <w:rPr>
          <w:rFonts w:ascii="Times New Roman" w:cs="Times New Roman" w:eastAsia="Times New Roman" w:hAnsi="Times New Roman"/>
          <w:i w:val="1"/>
          <w:sz w:val="24"/>
          <w:szCs w:val="24"/>
          <w:rtl w:val="0"/>
        </w:rPr>
        <w:t xml:space="preserve">Psychometrika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(3), 317–332.</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https://doi.org/10.1007/BF02294359</w:t>
        </w:r>
      </w:hyperlink>
      <w:r w:rsidDel="00000000" w:rsidR="00000000" w:rsidRPr="00000000">
        <w:rPr>
          <w:rtl w:val="0"/>
        </w:rPr>
      </w:r>
    </w:p>
    <w:p w:rsidR="00000000" w:rsidDel="00000000" w:rsidP="00000000" w:rsidRDefault="00000000" w:rsidRPr="00000000" w14:paraId="00000057">
      <w:pPr>
        <w:spacing w:line="480" w:lineRule="auto"/>
        <w:ind w:left="880" w:hanging="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Clarke, C.M. 2001. </w:t>
      </w:r>
      <w:hyperlink r:id="rId16">
        <w:r w:rsidDel="00000000" w:rsidR="00000000" w:rsidRPr="00000000">
          <w:rPr>
            <w:rFonts w:ascii="Times New Roman" w:cs="Times New Roman" w:eastAsia="Times New Roman" w:hAnsi="Times New Roman"/>
            <w:i w:val="1"/>
            <w:sz w:val="24"/>
            <w:szCs w:val="24"/>
            <w:rtl w:val="0"/>
          </w:rPr>
          <w:t xml:space="preserve">Nepenthes of Sumatra and Peninsular Malaysia</w:t>
        </w:r>
      </w:hyperlink>
      <w:r w:rsidDel="00000000" w:rsidR="00000000" w:rsidRPr="00000000">
        <w:rPr>
          <w:rFonts w:ascii="Times New Roman" w:cs="Times New Roman" w:eastAsia="Times New Roman" w:hAnsi="Times New Roman"/>
          <w:sz w:val="24"/>
          <w:szCs w:val="24"/>
          <w:rtl w:val="0"/>
        </w:rPr>
        <w:t xml:space="preserve">. Natural History Publications (Borneo), Kota Kinabalu.</w:t>
      </w:r>
      <w:r w:rsidDel="00000000" w:rsidR="00000000" w:rsidRPr="00000000">
        <w:rPr>
          <w:rtl w:val="0"/>
        </w:rPr>
      </w:r>
    </w:p>
    <w:p w:rsidR="00000000" w:rsidDel="00000000" w:rsidP="00000000" w:rsidRDefault="00000000" w:rsidRPr="00000000" w14:paraId="00000058">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 Steve R. (2001). When plants kill, accessed online: October 10, 2001. URL: </w:t>
      </w:r>
      <w:hyperlink r:id="rId17">
        <w:r w:rsidDel="00000000" w:rsidR="00000000" w:rsidRPr="00000000">
          <w:rPr>
            <w:rFonts w:ascii="Times New Roman" w:cs="Times New Roman" w:eastAsia="Times New Roman" w:hAnsi="Times New Roman"/>
            <w:color w:val="1155cc"/>
            <w:sz w:val="24"/>
            <w:szCs w:val="24"/>
            <w:u w:val="single"/>
            <w:rtl w:val="0"/>
          </w:rPr>
          <w:t xml:space="preserve">https://web.archive.org/web/20040207035715/http://www.steve.gb.com/vegetable_empire/murder.html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line="480" w:lineRule="auto"/>
        <w:ind w:left="880" w:hanging="44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Craw, R. C., Grehan, J. R., &amp; Heads, M. J. (1999). </w:t>
      </w:r>
      <w:r w:rsidDel="00000000" w:rsidR="00000000" w:rsidRPr="00000000">
        <w:rPr>
          <w:rFonts w:ascii="Times New Roman" w:cs="Times New Roman" w:eastAsia="Times New Roman" w:hAnsi="Times New Roman"/>
          <w:i w:val="1"/>
          <w:sz w:val="24"/>
          <w:szCs w:val="24"/>
          <w:rtl w:val="0"/>
        </w:rPr>
        <w:t xml:space="preserve">Panbiogeography: Tracking the History of Life</w:t>
      </w:r>
      <w:r w:rsidDel="00000000" w:rsidR="00000000" w:rsidRPr="00000000">
        <w:rPr>
          <w:rFonts w:ascii="Times New Roman" w:cs="Times New Roman" w:eastAsia="Times New Roman" w:hAnsi="Times New Roman"/>
          <w:sz w:val="24"/>
          <w:szCs w:val="24"/>
          <w:rtl w:val="0"/>
        </w:rPr>
        <w:t xml:space="preserve">. Oxford University Press, Incorporated.</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http://ebookcentral.proquest.com/lib/auckland/detail.action?docID=430300</w:t>
        </w:r>
      </w:hyperlink>
      <w:r w:rsidDel="00000000" w:rsidR="00000000" w:rsidRPr="00000000">
        <w:rPr>
          <w:rtl w:val="0"/>
        </w:rPr>
      </w:r>
    </w:p>
    <w:p w:rsidR="00000000" w:rsidDel="00000000" w:rsidP="00000000" w:rsidRDefault="00000000" w:rsidRPr="00000000" w14:paraId="0000005A">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Darwin, C. (1875a). </w:t>
      </w:r>
      <w:r w:rsidDel="00000000" w:rsidR="00000000" w:rsidRPr="00000000">
        <w:rPr>
          <w:rFonts w:ascii="Times New Roman" w:cs="Times New Roman" w:eastAsia="Times New Roman" w:hAnsi="Times New Roman"/>
          <w:i w:val="1"/>
          <w:sz w:val="24"/>
          <w:szCs w:val="24"/>
          <w:rtl w:val="0"/>
        </w:rPr>
        <w:t xml:space="preserve">Insectivorous Plants</w:t>
      </w:r>
      <w:r w:rsidDel="00000000" w:rsidR="00000000" w:rsidRPr="00000000">
        <w:rPr>
          <w:rFonts w:ascii="Times New Roman" w:cs="Times New Roman" w:eastAsia="Times New Roman" w:hAnsi="Times New Roman"/>
          <w:sz w:val="24"/>
          <w:szCs w:val="24"/>
          <w:rtl w:val="0"/>
        </w:rPr>
        <w:t xml:space="preserve">. D. Appleton, New York.</w:t>
      </w:r>
    </w:p>
    <w:p w:rsidR="00000000" w:rsidDel="00000000" w:rsidP="00000000" w:rsidRDefault="00000000" w:rsidRPr="00000000" w14:paraId="0000005B">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Darwin, C. (1875b), “Letter no. 10088,” Darwin Correspondence Project. accessed on 6 June 2023. </w:t>
      </w:r>
      <w:hyperlink r:id="rId20">
        <w:r w:rsidDel="00000000" w:rsidR="00000000" w:rsidRPr="00000000">
          <w:rPr>
            <w:rFonts w:ascii="Times New Roman" w:cs="Times New Roman" w:eastAsia="Times New Roman" w:hAnsi="Times New Roman"/>
            <w:color w:val="1155cc"/>
            <w:sz w:val="24"/>
            <w:szCs w:val="24"/>
            <w:u w:val="single"/>
            <w:rtl w:val="0"/>
          </w:rPr>
          <w:t xml:space="preserve">https://www.darwinproject.ac.uk/letter/?docId=letters/DCP-LETT-10088.xml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Ellison, A. M., Butler, E. D., Hicks, E. J., Naczi, R. F. C., Calie, P. J., Bell, C. D., &amp; Davis, C. C. (2012). Phylogeny and Biogeography of the Carnivorous Plant Family Sarraceniaceae.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(6), e39291.</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https://doi.org/10.1371/journal.pone.0039291</w:t>
        </w:r>
      </w:hyperlink>
      <w:r w:rsidDel="00000000" w:rsidR="00000000" w:rsidRPr="00000000">
        <w:rPr>
          <w:rtl w:val="0"/>
        </w:rPr>
      </w:r>
    </w:p>
    <w:p w:rsidR="00000000" w:rsidDel="00000000" w:rsidP="00000000" w:rsidRDefault="00000000" w:rsidRPr="00000000" w14:paraId="0000005D">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Ellison, A. M., &amp; Gotelli, N. J. (2001). Evolutionary ecology of carnivorous plants. </w:t>
      </w:r>
      <w:r w:rsidDel="00000000" w:rsidR="00000000" w:rsidRPr="00000000">
        <w:rPr>
          <w:rFonts w:ascii="Times New Roman" w:cs="Times New Roman" w:eastAsia="Times New Roman" w:hAnsi="Times New Roman"/>
          <w:i w:val="1"/>
          <w:sz w:val="24"/>
          <w:szCs w:val="24"/>
          <w:rtl w:val="0"/>
        </w:rPr>
        <w:t xml:space="preserve">Trends in Ecology &amp;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(11), 623–629.</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https://doi.org/10.1016/S0169-5347(01)02269-8</w:t>
        </w:r>
      </w:hyperlink>
      <w:r w:rsidDel="00000000" w:rsidR="00000000" w:rsidRPr="00000000">
        <w:rPr>
          <w:rtl w:val="0"/>
        </w:rPr>
      </w:r>
    </w:p>
    <w:p w:rsidR="00000000" w:rsidDel="00000000" w:rsidP="00000000" w:rsidRDefault="00000000" w:rsidRPr="00000000" w14:paraId="0000005E">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Fleischmann, A. (2012) The new Utricularia species described since Peter Taylor’s monograph. Carnivorous Plant Newsletter 41: 67-76.</w:t>
      </w:r>
    </w:p>
    <w:p w:rsidR="00000000" w:rsidDel="00000000" w:rsidP="00000000" w:rsidRDefault="00000000" w:rsidRPr="00000000" w14:paraId="0000005F">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Fleischmann, A., Schäferhoff, B., Heubl, G., Rivadavia, F., Barthlott, W., &amp; Müller, K. F. (2010). Phylogenetics and character evolution in the carnivorous plant genus Genlisea A. St.-Hil. (Lentibulariaceae).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56</w:t>
      </w:r>
      <w:r w:rsidDel="00000000" w:rsidR="00000000" w:rsidRPr="00000000">
        <w:rPr>
          <w:rFonts w:ascii="Times New Roman" w:cs="Times New Roman" w:eastAsia="Times New Roman" w:hAnsi="Times New Roman"/>
          <w:sz w:val="24"/>
          <w:szCs w:val="24"/>
          <w:rtl w:val="0"/>
        </w:rPr>
        <w:t xml:space="preserve">(2), 768–783.</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https://doi.org/10.1016/j.ympev.2010.03.009</w:t>
        </w:r>
      </w:hyperlink>
      <w:r w:rsidDel="00000000" w:rsidR="00000000" w:rsidRPr="00000000">
        <w:rPr>
          <w:rtl w:val="0"/>
        </w:rPr>
      </w:r>
    </w:p>
    <w:p w:rsidR="00000000" w:rsidDel="00000000" w:rsidP="00000000" w:rsidRDefault="00000000" w:rsidRPr="00000000" w14:paraId="00000060">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Fleischmann, A., Schlauer, J., Smith, S. A., &amp; Givnish, T. J. (2018). </w:t>
      </w:r>
      <w:r w:rsidDel="00000000" w:rsidR="00000000" w:rsidRPr="00000000">
        <w:rPr>
          <w:rFonts w:ascii="Times New Roman" w:cs="Times New Roman" w:eastAsia="Times New Roman" w:hAnsi="Times New Roman"/>
          <w:i w:val="1"/>
          <w:sz w:val="24"/>
          <w:szCs w:val="24"/>
          <w:rtl w:val="0"/>
        </w:rPr>
        <w:t xml:space="preserve">Evolution of carnivory in angiosperms</w:t>
      </w:r>
      <w:r w:rsidDel="00000000" w:rsidR="00000000" w:rsidRPr="00000000">
        <w:rPr>
          <w:rFonts w:ascii="Times New Roman" w:cs="Times New Roman" w:eastAsia="Times New Roman" w:hAnsi="Times New Roman"/>
          <w:sz w:val="24"/>
          <w:szCs w:val="24"/>
          <w:rtl w:val="0"/>
        </w:rPr>
        <w:t xml:space="preserve"> (Vol. 1). Oxford University Press.</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https://doi.org/10.1093/oso/9780198779841.003.0003</w:t>
        </w:r>
      </w:hyperlink>
      <w:r w:rsidDel="00000000" w:rsidR="00000000" w:rsidRPr="00000000">
        <w:rPr>
          <w:rtl w:val="0"/>
        </w:rPr>
      </w:r>
    </w:p>
    <w:p w:rsidR="00000000" w:rsidDel="00000000" w:rsidP="00000000" w:rsidRDefault="00000000" w:rsidRPr="00000000" w14:paraId="00000061">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Forterre, Y., Skotheim, J. M., Dumais, J., &amp; Mahadevan, L. (2005). How the Venus flytrap snaps.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433</w:t>
      </w:r>
      <w:r w:rsidDel="00000000" w:rsidR="00000000" w:rsidRPr="00000000">
        <w:rPr>
          <w:rFonts w:ascii="Times New Roman" w:cs="Times New Roman" w:eastAsia="Times New Roman" w:hAnsi="Times New Roman"/>
          <w:sz w:val="24"/>
          <w:szCs w:val="24"/>
          <w:rtl w:val="0"/>
        </w:rPr>
        <w:t xml:space="preserve">(7024), 421–425.</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https://doi.org/10.1038/nature03185</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2">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Y., &amp; Qian, H. (2019). V.PhyloMaker: An R package that can generate very large phylogenies for vascular plants.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(8), 1353–1359.</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https://doi.org/10.1111/ecog.04434</w:t>
        </w:r>
      </w:hyperlink>
      <w:r w:rsidDel="00000000" w:rsidR="00000000" w:rsidRPr="00000000">
        <w:rPr>
          <w:rtl w:val="0"/>
        </w:rPr>
      </w:r>
    </w:p>
    <w:p w:rsidR="00000000" w:rsidDel="00000000" w:rsidP="00000000" w:rsidRDefault="00000000" w:rsidRPr="00000000" w14:paraId="00000063">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Jobson, R. W., Baleeiro, P. C., &amp; Reut, M. S. (2017). Molecular phylogeny of subgenus Polypompholyx (Utricularia; Lentibulariaceae) based on three plastid markers: Diversification and proposal for a new section. </w:t>
      </w:r>
      <w:r w:rsidDel="00000000" w:rsidR="00000000" w:rsidRPr="00000000">
        <w:rPr>
          <w:rFonts w:ascii="Times New Roman" w:cs="Times New Roman" w:eastAsia="Times New Roman" w:hAnsi="Times New Roman"/>
          <w:i w:val="1"/>
          <w:sz w:val="24"/>
          <w:szCs w:val="24"/>
          <w:rtl w:val="0"/>
        </w:rPr>
        <w:t xml:space="preserve">Australian Systematic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(3), 259–278.</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https://doi.org/10.1071/SB17003</w:t>
        </w:r>
      </w:hyperlink>
      <w:r w:rsidDel="00000000" w:rsidR="00000000" w:rsidRPr="00000000">
        <w:rPr>
          <w:rtl w:val="0"/>
        </w:rPr>
      </w:r>
    </w:p>
    <w:p w:rsidR="00000000" w:rsidDel="00000000" w:rsidP="00000000" w:rsidRDefault="00000000" w:rsidRPr="00000000" w14:paraId="00000064">
      <w:pPr>
        <w:spacing w:line="480" w:lineRule="auto"/>
        <w:ind w:left="4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Juniper, B. E., Robins, R. J. and Joel, D. M., 1989. The Carnivorous Plants. Academic</w:t>
      </w:r>
    </w:p>
    <w:p w:rsidR="00000000" w:rsidDel="00000000" w:rsidP="00000000" w:rsidRDefault="00000000" w:rsidRPr="00000000" w14:paraId="00000065">
      <w:pPr>
        <w:spacing w:line="480" w:lineRule="auto"/>
        <w:ind w:left="85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Press, London ; San Diego.</w:t>
      </w:r>
      <w:r w:rsidDel="00000000" w:rsidR="00000000" w:rsidRPr="00000000">
        <w:rPr>
          <w:rtl w:val="0"/>
        </w:rPr>
      </w:r>
    </w:p>
    <w:p w:rsidR="00000000" w:rsidDel="00000000" w:rsidP="00000000" w:rsidRDefault="00000000" w:rsidRPr="00000000" w14:paraId="00000066">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Lanfear, R., Calcott, B., Kainer, D., Mayer, C., &amp; Stamatakis, A. (2014). Selecting optimal partitioning schemes for phylogenomic datasets. </w:t>
      </w:r>
      <w:r w:rsidDel="00000000" w:rsidR="00000000" w:rsidRPr="00000000">
        <w:rPr>
          <w:rFonts w:ascii="Times New Roman" w:cs="Times New Roman" w:eastAsia="Times New Roman" w:hAnsi="Times New Roman"/>
          <w:i w:val="1"/>
          <w:sz w:val="24"/>
          <w:szCs w:val="24"/>
          <w:rtl w:val="0"/>
        </w:rPr>
        <w:t xml:space="preserve">BMC Evolutionary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82.</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https://doi.org/10.1186/1471-2148-14-82</w:t>
        </w:r>
      </w:hyperlink>
      <w:r w:rsidDel="00000000" w:rsidR="00000000" w:rsidRPr="00000000">
        <w:rPr>
          <w:rtl w:val="0"/>
        </w:rPr>
      </w:r>
    </w:p>
    <w:p w:rsidR="00000000" w:rsidDel="00000000" w:rsidP="00000000" w:rsidRDefault="00000000" w:rsidRPr="00000000" w14:paraId="00000067">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Liu, S., &amp; Smith, S. D. (2021). Phylogeny and biogeography of South American marsh pitcher plant genus Heliamphora (Sarraceniaceae) endemic to the Guiana Highlands.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154</w:t>
      </w:r>
      <w:r w:rsidDel="00000000" w:rsidR="00000000" w:rsidRPr="00000000">
        <w:rPr>
          <w:rFonts w:ascii="Times New Roman" w:cs="Times New Roman" w:eastAsia="Times New Roman" w:hAnsi="Times New Roman"/>
          <w:sz w:val="24"/>
          <w:szCs w:val="24"/>
          <w:rtl w:val="0"/>
        </w:rPr>
        <w:t xml:space="preserve">, 106961.</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https://doi.org/10.1016/j.ympev.2020.106961</w:t>
        </w:r>
      </w:hyperlink>
      <w:r w:rsidDel="00000000" w:rsidR="00000000" w:rsidRPr="00000000">
        <w:rPr>
          <w:rtl w:val="0"/>
        </w:rPr>
      </w:r>
    </w:p>
    <w:p w:rsidR="00000000" w:rsidDel="00000000" w:rsidP="00000000" w:rsidRDefault="00000000" w:rsidRPr="00000000" w14:paraId="00000068">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Lloyd, F. E., &amp; Lloyd, F. E. (1942). </w:t>
      </w:r>
      <w:r w:rsidDel="00000000" w:rsidR="00000000" w:rsidRPr="00000000">
        <w:rPr>
          <w:rFonts w:ascii="Times New Roman" w:cs="Times New Roman" w:eastAsia="Times New Roman" w:hAnsi="Times New Roman"/>
          <w:i w:val="1"/>
          <w:sz w:val="24"/>
          <w:szCs w:val="24"/>
          <w:rtl w:val="0"/>
        </w:rPr>
        <w:t xml:space="preserve">The carnivorous plants, by Francis Ernest Lloyd</w:t>
      </w:r>
      <w:r w:rsidDel="00000000" w:rsidR="00000000" w:rsidRPr="00000000">
        <w:rPr>
          <w:rFonts w:ascii="Times New Roman" w:cs="Times New Roman" w:eastAsia="Times New Roman" w:hAnsi="Times New Roman"/>
          <w:sz w:val="24"/>
          <w:szCs w:val="24"/>
          <w:rtl w:val="0"/>
        </w:rPr>
        <w:t xml:space="preserve"> (pp. 1–376). Chronica Botanica Company.</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https://doi.org/10.5962/bhl.title.5965</w:t>
        </w:r>
      </w:hyperlink>
      <w:r w:rsidDel="00000000" w:rsidR="00000000" w:rsidRPr="00000000">
        <w:rPr>
          <w:rtl w:val="0"/>
        </w:rPr>
      </w:r>
    </w:p>
    <w:p w:rsidR="00000000" w:rsidDel="00000000" w:rsidP="00000000" w:rsidRDefault="00000000" w:rsidRPr="00000000" w14:paraId="00000069">
      <w:pPr>
        <w:spacing w:line="480" w:lineRule="auto"/>
        <w:ind w:left="880" w:hanging="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McPherson, S.R. 2009. </w:t>
      </w:r>
      <w:hyperlink r:id="rId41">
        <w:r w:rsidDel="00000000" w:rsidR="00000000" w:rsidRPr="00000000">
          <w:rPr>
            <w:rFonts w:ascii="Times New Roman" w:cs="Times New Roman" w:eastAsia="Times New Roman" w:hAnsi="Times New Roman"/>
            <w:i w:val="1"/>
            <w:sz w:val="24"/>
            <w:szCs w:val="24"/>
            <w:highlight w:val="white"/>
            <w:rtl w:val="0"/>
          </w:rPr>
          <w:t xml:space="preserve">Pitcher Plants of the Old World</w:t>
        </w:r>
      </w:hyperlink>
      <w:r w:rsidDel="00000000" w:rsidR="00000000" w:rsidRPr="00000000">
        <w:rPr>
          <w:rFonts w:ascii="Times New Roman" w:cs="Times New Roman" w:eastAsia="Times New Roman" w:hAnsi="Times New Roman"/>
          <w:sz w:val="24"/>
          <w:szCs w:val="24"/>
          <w:highlight w:val="white"/>
          <w:rtl w:val="0"/>
        </w:rPr>
        <w:t xml:space="preserve">. 2 volumes. Redfern Natural History Productions, Poole.</w:t>
      </w:r>
      <w:r w:rsidDel="00000000" w:rsidR="00000000" w:rsidRPr="00000000">
        <w:rPr>
          <w:rtl w:val="0"/>
        </w:rPr>
      </w:r>
    </w:p>
    <w:p w:rsidR="00000000" w:rsidDel="00000000" w:rsidP="00000000" w:rsidRDefault="00000000" w:rsidRPr="00000000" w14:paraId="0000006A">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Matzke, N. (2005). "Evolution of the </w:t>
      </w:r>
      <w:r w:rsidDel="00000000" w:rsidR="00000000" w:rsidRPr="00000000">
        <w:rPr>
          <w:rFonts w:ascii="Times New Roman" w:cs="Times New Roman" w:eastAsia="Times New Roman" w:hAnsi="Times New Roman"/>
          <w:i w:val="1"/>
          <w:sz w:val="24"/>
          <w:szCs w:val="24"/>
          <w:rtl w:val="0"/>
        </w:rPr>
        <w:t xml:space="preserve">Utricularia</w:t>
      </w:r>
      <w:r w:rsidDel="00000000" w:rsidR="00000000" w:rsidRPr="00000000">
        <w:rPr>
          <w:rFonts w:ascii="Times New Roman" w:cs="Times New Roman" w:eastAsia="Times New Roman" w:hAnsi="Times New Roman"/>
          <w:sz w:val="24"/>
          <w:szCs w:val="24"/>
          <w:rtl w:val="0"/>
        </w:rPr>
        <w:t xml:space="preserve"> Bladder Trap: A Short Summary." </w:t>
      </w:r>
      <w:r w:rsidDel="00000000" w:rsidR="00000000" w:rsidRPr="00000000">
        <w:rPr>
          <w:rFonts w:ascii="Times New Roman" w:cs="Times New Roman" w:eastAsia="Times New Roman" w:hAnsi="Times New Roman"/>
          <w:i w:val="1"/>
          <w:sz w:val="24"/>
          <w:szCs w:val="24"/>
          <w:rtl w:val="0"/>
        </w:rPr>
        <w:t xml:space="preserve">Bay Area Carnivorous Plant Society Newsletter</w:t>
      </w:r>
      <w:r w:rsidDel="00000000" w:rsidR="00000000" w:rsidRPr="00000000">
        <w:rPr>
          <w:rFonts w:ascii="Times New Roman" w:cs="Times New Roman" w:eastAsia="Times New Roman" w:hAnsi="Times New Roman"/>
          <w:sz w:val="24"/>
          <w:szCs w:val="24"/>
          <w:rtl w:val="0"/>
        </w:rPr>
        <w:t xml:space="preserve">, Spring 2005. </w:t>
      </w:r>
      <w:hyperlink r:id="rId42">
        <w:r w:rsidDel="00000000" w:rsidR="00000000" w:rsidRPr="00000000">
          <w:rPr>
            <w:rFonts w:ascii="Times New Roman" w:cs="Times New Roman" w:eastAsia="Times New Roman" w:hAnsi="Times New Roman"/>
            <w:color w:val="1155cc"/>
            <w:sz w:val="24"/>
            <w:szCs w:val="24"/>
            <w:u w:val="single"/>
            <w:rtl w:val="0"/>
          </w:rPr>
          <w:t xml:space="preserve">https://web.archive.org/web/20120711211927/http://www.bacps.org/2005Spring.html#utrictrap</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B">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Mithöfer, A. (2022). Carnivorous plants and their biotic interactions. </w:t>
      </w:r>
      <w:r w:rsidDel="00000000" w:rsidR="00000000" w:rsidRPr="00000000">
        <w:rPr>
          <w:rFonts w:ascii="Times New Roman" w:cs="Times New Roman" w:eastAsia="Times New Roman" w:hAnsi="Times New Roman"/>
          <w:i w:val="1"/>
          <w:sz w:val="24"/>
          <w:szCs w:val="24"/>
          <w:rtl w:val="0"/>
        </w:rPr>
        <w:t xml:space="preserve">Journal of Plant Interactions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(1), 333–343.</w:t>
      </w:r>
      <w:hyperlink r:id="rId43">
        <w:r w:rsidDel="00000000" w:rsidR="00000000" w:rsidRPr="00000000">
          <w:rPr>
            <w:rFonts w:ascii="Times New Roman" w:cs="Times New Roman" w:eastAsia="Times New Roman" w:hAnsi="Times New Roman"/>
            <w:sz w:val="24"/>
            <w:szCs w:val="24"/>
            <w:rtl w:val="0"/>
          </w:rPr>
          <w:t xml:space="preserve"> </w:t>
        </w:r>
      </w:hyperlink>
      <w:hyperlink r:id="rId44">
        <w:r w:rsidDel="00000000" w:rsidR="00000000" w:rsidRPr="00000000">
          <w:rPr>
            <w:rFonts w:ascii="Times New Roman" w:cs="Times New Roman" w:eastAsia="Times New Roman" w:hAnsi="Times New Roman"/>
            <w:color w:val="1155cc"/>
            <w:sz w:val="24"/>
            <w:szCs w:val="24"/>
            <w:u w:val="single"/>
            <w:rtl w:val="0"/>
          </w:rPr>
          <w:t xml:space="preserve">https://doi.org/10.1080/17429145.2022.2038710</w:t>
        </w:r>
      </w:hyperlink>
      <w:r w:rsidDel="00000000" w:rsidR="00000000" w:rsidRPr="00000000">
        <w:rPr>
          <w:rtl w:val="0"/>
        </w:rPr>
      </w:r>
    </w:p>
    <w:p w:rsidR="00000000" w:rsidDel="00000000" w:rsidP="00000000" w:rsidRDefault="00000000" w:rsidRPr="00000000" w14:paraId="0000006C">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Murphy, B., Forest, F., Barraclough, T., Rosindell, J., Bellot, S., Cowan, R., Golos, M., Jebb, M., &amp; Cheek, M. (2020). A phylogenomic analysis of Nepenthes (Nepenthaceae). </w:t>
      </w:r>
      <w:r w:rsidDel="00000000" w:rsidR="00000000" w:rsidRPr="00000000">
        <w:rPr>
          <w:rFonts w:ascii="Times New Roman" w:cs="Times New Roman" w:eastAsia="Times New Roman" w:hAnsi="Times New Roman"/>
          <w:i w:val="1"/>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144</w:t>
      </w:r>
      <w:r w:rsidDel="00000000" w:rsidR="00000000" w:rsidRPr="00000000">
        <w:rPr>
          <w:rFonts w:ascii="Times New Roman" w:cs="Times New Roman" w:eastAsia="Times New Roman" w:hAnsi="Times New Roman"/>
          <w:sz w:val="24"/>
          <w:szCs w:val="24"/>
          <w:rtl w:val="0"/>
        </w:rPr>
        <w:t xml:space="preserve">, 106668.</w:t>
      </w:r>
      <w:hyperlink r:id="rId45">
        <w:r w:rsidDel="00000000" w:rsidR="00000000" w:rsidRPr="00000000">
          <w:rPr>
            <w:rFonts w:ascii="Times New Roman" w:cs="Times New Roman" w:eastAsia="Times New Roman" w:hAnsi="Times New Roman"/>
            <w:sz w:val="24"/>
            <w:szCs w:val="24"/>
            <w:rtl w:val="0"/>
          </w:rPr>
          <w:t xml:space="preserve"> </w:t>
        </w:r>
      </w:hyperlink>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https://doi.org/10.1016/j.ympev.2019.106668</w:t>
        </w:r>
      </w:hyperlink>
      <w:r w:rsidDel="00000000" w:rsidR="00000000" w:rsidRPr="00000000">
        <w:rPr>
          <w:rtl w:val="0"/>
        </w:rPr>
      </w:r>
    </w:p>
    <w:p w:rsidR="00000000" w:rsidDel="00000000" w:rsidP="00000000" w:rsidRDefault="00000000" w:rsidRPr="00000000" w14:paraId="0000006D">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Płachno, B. J.; Silva, S. R., Świątek, P., Dixon, K. W., Lustofin, K., Seber, G. C., Miranda, V. F. O. (2020). Structural Features of Carnivorous Plant (Genlisea, Utricularia) Tubers as Abiotic Stress Resistance Organs. </w:t>
      </w:r>
      <w:r w:rsidDel="00000000" w:rsidR="00000000" w:rsidRPr="00000000">
        <w:rPr>
          <w:rFonts w:ascii="Times New Roman" w:cs="Times New Roman" w:eastAsia="Times New Roman" w:hAnsi="Times New Roman"/>
          <w:i w:val="1"/>
          <w:sz w:val="24"/>
          <w:szCs w:val="24"/>
          <w:rtl w:val="0"/>
        </w:rPr>
        <w:t xml:space="preserve">International Journal of Molecular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(14), 5143.</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https://doi.org/10.3390/ijms21145143</w:t>
        </w:r>
      </w:hyperlink>
      <w:r w:rsidDel="00000000" w:rsidR="00000000" w:rsidRPr="00000000">
        <w:rPr>
          <w:rtl w:val="0"/>
        </w:rPr>
      </w:r>
    </w:p>
    <w:p w:rsidR="00000000" w:rsidDel="00000000" w:rsidP="00000000" w:rsidRDefault="00000000" w:rsidRPr="00000000" w14:paraId="0000006E">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Revell, L. J. (2024). phytools 2.0: An updated R ecosystem for phylogenetic comparative methods (and other things). </w:t>
      </w:r>
      <w:r w:rsidDel="00000000" w:rsidR="00000000" w:rsidRPr="00000000">
        <w:rPr>
          <w:rFonts w:ascii="Times New Roman" w:cs="Times New Roman" w:eastAsia="Times New Roman" w:hAnsi="Times New Roman"/>
          <w:i w:val="1"/>
          <w:sz w:val="24"/>
          <w:szCs w:val="24"/>
          <w:rtl w:val="0"/>
        </w:rPr>
        <w:t xml:space="preserve">PeerJ</w:t>
      </w:r>
      <w:r w:rsidDel="00000000" w:rsidR="00000000" w:rsidRPr="00000000">
        <w:rPr>
          <w:rFonts w:ascii="Times New Roman" w:cs="Times New Roman" w:eastAsia="Times New Roman" w:hAnsi="Times New Roman"/>
          <w:sz w:val="24"/>
          <w:szCs w:val="24"/>
          <w:rtl w:val="0"/>
        </w:rPr>
        <w:t xml:space="preserve">.</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https://doi.org/10.7717/peerj.16505</w:t>
        </w:r>
      </w:hyperlink>
      <w:r w:rsidDel="00000000" w:rsidR="00000000" w:rsidRPr="00000000">
        <w:rPr>
          <w:rtl w:val="0"/>
        </w:rPr>
      </w:r>
    </w:p>
    <w:p w:rsidR="00000000" w:rsidDel="00000000" w:rsidP="00000000" w:rsidRDefault="00000000" w:rsidRPr="00000000" w14:paraId="0000006F">
      <w:pPr>
        <w:spacing w:line="480" w:lineRule="auto"/>
        <w:ind w:left="880" w:hanging="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Roccia, Aymeric &amp; Gluch, Oliver &amp; Lampard, Stan &amp; Robinson, Alastair &amp; Fleischmann, Andreas &amp; McPherson, Stewart &amp; Legendre, Laurent &amp; Partrat, Eric &amp; Temple, Paul. (2016). Pinguicula of the Temperate North. Redfern Natural History Productions, Poole.</w:t>
      </w:r>
    </w:p>
    <w:p w:rsidR="00000000" w:rsidDel="00000000" w:rsidP="00000000" w:rsidRDefault="00000000" w:rsidRPr="00000000" w14:paraId="00000070">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Sanderson, M. J. (2004). </w:t>
      </w:r>
      <w:r w:rsidDel="00000000" w:rsidR="00000000" w:rsidRPr="00000000">
        <w:rPr>
          <w:rFonts w:ascii="Times New Roman" w:cs="Times New Roman" w:eastAsia="Times New Roman" w:hAnsi="Times New Roman"/>
          <w:i w:val="1"/>
          <w:sz w:val="24"/>
          <w:szCs w:val="24"/>
          <w:rtl w:val="0"/>
        </w:rPr>
        <w:t xml:space="preserve">R8s, version 1.70 User’s Manual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1">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Sen, S., Tiwari, N., &amp; Ganesan, R. (2020). </w:t>
      </w:r>
      <w:r w:rsidDel="00000000" w:rsidR="00000000" w:rsidRPr="00000000">
        <w:rPr>
          <w:rFonts w:ascii="Times New Roman" w:cs="Times New Roman" w:eastAsia="Times New Roman" w:hAnsi="Times New Roman"/>
          <w:i w:val="1"/>
          <w:sz w:val="24"/>
          <w:szCs w:val="24"/>
          <w:rtl w:val="0"/>
        </w:rPr>
        <w:t xml:space="preserve">Eocene origin, Miocene diversification and intercontinental dispersal of the genus Drosera (Droseraceae)</w:t>
      </w:r>
      <w:r w:rsidDel="00000000" w:rsidR="00000000" w:rsidRPr="00000000">
        <w:rPr>
          <w:rFonts w:ascii="Times New Roman" w:cs="Times New Roman" w:eastAsia="Times New Roman" w:hAnsi="Times New Roman"/>
          <w:sz w:val="24"/>
          <w:szCs w:val="24"/>
          <w:rtl w:val="0"/>
        </w:rPr>
        <w:t xml:space="preserve"> (p. 2020.08.06.240234). bioRxiv.</w:t>
      </w:r>
      <w:hyperlink r:id="rId51">
        <w:r w:rsidDel="00000000" w:rsidR="00000000" w:rsidRPr="00000000">
          <w:rPr>
            <w:rFonts w:ascii="Times New Roman" w:cs="Times New Roman" w:eastAsia="Times New Roman" w:hAnsi="Times New Roman"/>
            <w:sz w:val="24"/>
            <w:szCs w:val="24"/>
            <w:rtl w:val="0"/>
          </w:rPr>
          <w:t xml:space="preserve"> </w:t>
        </w:r>
      </w:hyperlink>
      <w:hyperlink r:id="rId52">
        <w:r w:rsidDel="00000000" w:rsidR="00000000" w:rsidRPr="00000000">
          <w:rPr>
            <w:rFonts w:ascii="Times New Roman" w:cs="Times New Roman" w:eastAsia="Times New Roman" w:hAnsi="Times New Roman"/>
            <w:color w:val="1155cc"/>
            <w:sz w:val="24"/>
            <w:szCs w:val="24"/>
            <w:u w:val="single"/>
            <w:rtl w:val="0"/>
          </w:rPr>
          <w:t xml:space="preserve">https://doi.org/10.1101/2020.08.06.240234</w:t>
        </w:r>
      </w:hyperlink>
      <w:r w:rsidDel="00000000" w:rsidR="00000000" w:rsidRPr="00000000">
        <w:rPr>
          <w:rtl w:val="0"/>
        </w:rPr>
      </w:r>
    </w:p>
    <w:p w:rsidR="00000000" w:rsidDel="00000000" w:rsidP="00000000" w:rsidRDefault="00000000" w:rsidRPr="00000000" w14:paraId="00000072">
      <w:pPr>
        <w:spacing w:line="480" w:lineRule="auto"/>
        <w:ind w:left="880" w:hanging="44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Shimai, H., Setoguchi, H., Roberts, D. L., &amp; Sun, M. (2021). Biogeographical patterns and speciation of the genus Pinguicula (Lentibulariaceae) inferred by phylogenetic analyses.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(6), e0252581.</w:t>
      </w:r>
      <w:hyperlink r:id="rId53">
        <w:r w:rsidDel="00000000" w:rsidR="00000000" w:rsidRPr="00000000">
          <w:rPr>
            <w:rFonts w:ascii="Times New Roman" w:cs="Times New Roman" w:eastAsia="Times New Roman" w:hAnsi="Times New Roman"/>
            <w:sz w:val="24"/>
            <w:szCs w:val="24"/>
            <w:rtl w:val="0"/>
          </w:rPr>
          <w:t xml:space="preserve"> </w:t>
        </w:r>
      </w:hyperlink>
      <w:hyperlink r:id="rId54">
        <w:r w:rsidDel="00000000" w:rsidR="00000000" w:rsidRPr="00000000">
          <w:rPr>
            <w:rFonts w:ascii="Times New Roman" w:cs="Times New Roman" w:eastAsia="Times New Roman" w:hAnsi="Times New Roman"/>
            <w:color w:val="1155cc"/>
            <w:sz w:val="24"/>
            <w:szCs w:val="24"/>
            <w:u w:val="single"/>
            <w:rtl w:val="0"/>
          </w:rPr>
          <w:t xml:space="preserve">https://doi.org/10.1371/journal.pone.0252581</w:t>
        </w:r>
      </w:hyperlink>
      <w:r w:rsidDel="00000000" w:rsidR="00000000" w:rsidRPr="00000000">
        <w:rPr>
          <w:rtl w:val="0"/>
        </w:rPr>
      </w:r>
    </w:p>
    <w:p w:rsidR="00000000" w:rsidDel="00000000" w:rsidP="00000000" w:rsidRDefault="00000000" w:rsidRPr="00000000" w14:paraId="00000073">
      <w:pPr>
        <w:spacing w:line="480" w:lineRule="auto"/>
        <w:ind w:left="425"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Slack, A. and Gate, J., 1988. Carnivorous plants. MIT Press, Cambridge, Mass.</w:t>
      </w:r>
      <w:r w:rsidDel="00000000" w:rsidR="00000000" w:rsidRPr="00000000">
        <w:rPr>
          <w:rtl w:val="0"/>
        </w:rPr>
      </w:r>
    </w:p>
    <w:p w:rsidR="00000000" w:rsidDel="00000000" w:rsidP="00000000" w:rsidRDefault="00000000" w:rsidRPr="00000000" w14:paraId="00000074">
      <w:pPr>
        <w:spacing w:line="480" w:lineRule="auto"/>
        <w:ind w:left="1600" w:hanging="74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Srivastava, A., Rogers, W. L., Breton, C. M., Cai, L., &amp; Malmberg, R. L. (2011).</w:t>
      </w:r>
    </w:p>
    <w:p w:rsidR="00000000" w:rsidDel="00000000" w:rsidP="00000000" w:rsidRDefault="00000000" w:rsidRPr="00000000" w14:paraId="00000075">
      <w:pPr>
        <w:spacing w:line="480" w:lineRule="auto"/>
        <w:ind w:left="1600" w:hanging="74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Transcriptome Analysis of Sarracenia, an Insectivorous Plant. </w:t>
      </w:r>
      <w:r w:rsidDel="00000000" w:rsidR="00000000" w:rsidRPr="00000000">
        <w:rPr>
          <w:rFonts w:ascii="Times New Roman" w:cs="Times New Roman" w:eastAsia="Times New Roman" w:hAnsi="Times New Roman"/>
          <w:i w:val="1"/>
          <w:sz w:val="24"/>
          <w:szCs w:val="24"/>
          <w:rtl w:val="0"/>
        </w:rPr>
        <w:t xml:space="preserve">DNA Research: An</w:t>
      </w:r>
    </w:p>
    <w:p w:rsidR="00000000" w:rsidDel="00000000" w:rsidP="00000000" w:rsidRDefault="00000000" w:rsidRPr="00000000" w14:paraId="00000076">
      <w:pPr>
        <w:spacing w:line="480" w:lineRule="auto"/>
        <w:ind w:left="1600" w:hanging="74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International Journal for Rapid Publication of Reports on Genes and Genomes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spacing w:line="480" w:lineRule="auto"/>
        <w:ind w:left="1600" w:hanging="74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(4), 253–261.</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color w:val="1155cc"/>
            <w:sz w:val="24"/>
            <w:szCs w:val="24"/>
            <w:u w:val="single"/>
            <w:rtl w:val="0"/>
          </w:rPr>
          <w:t xml:space="preserve">https://doi.org/10.1093/dnares/dsr014</w:t>
        </w:r>
      </w:hyperlink>
      <w:r w:rsidDel="00000000" w:rsidR="00000000" w:rsidRPr="00000000">
        <w:rPr>
          <w:rtl w:val="0"/>
        </w:rPr>
      </w:r>
    </w:p>
    <w:p w:rsidR="00000000" w:rsidDel="00000000" w:rsidP="00000000" w:rsidRDefault="00000000" w:rsidRPr="00000000" w14:paraId="00000078">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Wallace, A. R. (1875), “Letter no. 10085,” Darwin Correspondence Project. accessed on 6 June 2023. </w:t>
      </w:r>
      <w:hyperlink r:id="rId57">
        <w:r w:rsidDel="00000000" w:rsidR="00000000" w:rsidRPr="00000000">
          <w:rPr>
            <w:rFonts w:ascii="Times New Roman" w:cs="Times New Roman" w:eastAsia="Times New Roman" w:hAnsi="Times New Roman"/>
            <w:color w:val="1155cc"/>
            <w:sz w:val="24"/>
            <w:szCs w:val="24"/>
            <w:rtl w:val="0"/>
          </w:rPr>
          <w:t xml:space="preserve">https://www.darwinproject.ac.uk/letter/?docId=letters/DCP-LETT-10085.xml</w:t>
        </w:r>
      </w:hyperlink>
      <w:r w:rsidDel="00000000" w:rsidR="00000000" w:rsidRPr="00000000">
        <w:rPr>
          <w:rtl w:val="0"/>
        </w:rPr>
      </w:r>
    </w:p>
    <w:p w:rsidR="00000000" w:rsidDel="00000000" w:rsidP="00000000" w:rsidRDefault="00000000" w:rsidRPr="00000000" w14:paraId="00000079">
      <w:pPr>
        <w:spacing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Westermeier, A. S., Fleischmann, A., Müller, K., Schäferhoff, B., Rubach, C., Speck, T., &amp; Poppinga, S. (2017). Trap diversity and character evolution in carnivorous bladderworts (Utricularia, Lentibulariaceae). </w:t>
      </w:r>
      <w:r w:rsidDel="00000000" w:rsidR="00000000" w:rsidRPr="00000000">
        <w:rPr>
          <w:rFonts w:ascii="Times New Roman" w:cs="Times New Roman" w:eastAsia="Times New Roman" w:hAnsi="Times New Roman"/>
          <w:i w:val="1"/>
          <w:sz w:val="24"/>
          <w:szCs w:val="24"/>
          <w:rtl w:val="0"/>
        </w:rPr>
        <w:t xml:space="preserve">Scientific Reports (Nature Publisher 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1–24.</w:t>
      </w:r>
      <w:hyperlink r:id="rId58">
        <w:r w:rsidDel="00000000" w:rsidR="00000000" w:rsidRPr="00000000">
          <w:rPr>
            <w:rFonts w:ascii="Times New Roman" w:cs="Times New Roman" w:eastAsia="Times New Roman" w:hAnsi="Times New Roman"/>
            <w:sz w:val="24"/>
            <w:szCs w:val="24"/>
            <w:rtl w:val="0"/>
          </w:rPr>
          <w:t xml:space="preserve"> </w:t>
        </w:r>
      </w:hyperlink>
      <w:hyperlink r:id="rId59">
        <w:r w:rsidDel="00000000" w:rsidR="00000000" w:rsidRPr="00000000">
          <w:rPr>
            <w:rFonts w:ascii="Times New Roman" w:cs="Times New Roman" w:eastAsia="Times New Roman" w:hAnsi="Times New Roman"/>
            <w:color w:val="1155cc"/>
            <w:sz w:val="24"/>
            <w:szCs w:val="24"/>
            <w:u w:val="single"/>
            <w:rtl w:val="0"/>
          </w:rPr>
          <w:t xml:space="preserve">https://doi.org/10.1038/s41598-017-12324-4</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5962/bhl.title.5965" TargetMode="External"/><Relationship Id="rId42" Type="http://schemas.openxmlformats.org/officeDocument/2006/relationships/hyperlink" Target="https://web.archive.org/web/20120711211927/http://www.bacps.org/2005Spring.html#utrictrap" TargetMode="External"/><Relationship Id="rId41" Type="http://schemas.openxmlformats.org/officeDocument/2006/relationships/hyperlink" Target="https://en.wikipedia.org/wiki/Pitcher_Plants_of_the_Old_World" TargetMode="External"/><Relationship Id="rId44" Type="http://schemas.openxmlformats.org/officeDocument/2006/relationships/hyperlink" Target="https://doi.org/10.1080/17429145.2022.2038710" TargetMode="External"/><Relationship Id="rId43" Type="http://schemas.openxmlformats.org/officeDocument/2006/relationships/hyperlink" Target="https://doi.org/10.1080/17429145.2022.2038710" TargetMode="External"/><Relationship Id="rId46" Type="http://schemas.openxmlformats.org/officeDocument/2006/relationships/hyperlink" Target="https://doi.org/10.1016/j.ympev.2019.106668" TargetMode="External"/><Relationship Id="rId45" Type="http://schemas.openxmlformats.org/officeDocument/2006/relationships/hyperlink" Target="https://doi.org/10.1016/j.ympev.2019.1066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doi.org/10.3390/ijms21145143" TargetMode="External"/><Relationship Id="rId47" Type="http://schemas.openxmlformats.org/officeDocument/2006/relationships/hyperlink" Target="https://doi.org/10.3390/ijms21145143" TargetMode="External"/><Relationship Id="rId49" Type="http://schemas.openxmlformats.org/officeDocument/2006/relationships/hyperlink" Target="https://doi.org/10.7717/peerj.16505"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doi.org/10.1111/ecog.04434" TargetMode="External"/><Relationship Id="rId30" Type="http://schemas.openxmlformats.org/officeDocument/2006/relationships/hyperlink" Target="https://doi.org/10.1038/nature03185" TargetMode="External"/><Relationship Id="rId33" Type="http://schemas.openxmlformats.org/officeDocument/2006/relationships/hyperlink" Target="https://doi.org/10.1071/SB17003" TargetMode="External"/><Relationship Id="rId32" Type="http://schemas.openxmlformats.org/officeDocument/2006/relationships/hyperlink" Target="https://doi.org/10.1111/ecog.04434" TargetMode="External"/><Relationship Id="rId35" Type="http://schemas.openxmlformats.org/officeDocument/2006/relationships/hyperlink" Target="https://doi.org/10.1186/1471-2148-14-82" TargetMode="External"/><Relationship Id="rId34" Type="http://schemas.openxmlformats.org/officeDocument/2006/relationships/hyperlink" Target="https://doi.org/10.1071/SB17003" TargetMode="External"/><Relationship Id="rId37" Type="http://schemas.openxmlformats.org/officeDocument/2006/relationships/hyperlink" Target="https://doi.org/10.1016/j.ympev.2020.106961" TargetMode="External"/><Relationship Id="rId36" Type="http://schemas.openxmlformats.org/officeDocument/2006/relationships/hyperlink" Target="https://doi.org/10.1186/1471-2148-14-82" TargetMode="External"/><Relationship Id="rId39" Type="http://schemas.openxmlformats.org/officeDocument/2006/relationships/hyperlink" Target="https://doi.org/10.5962/bhl.title.5965" TargetMode="External"/><Relationship Id="rId38" Type="http://schemas.openxmlformats.org/officeDocument/2006/relationships/hyperlink" Target="https://doi.org/10.1016/j.ympev.2020.106961" TargetMode="External"/><Relationship Id="rId20" Type="http://schemas.openxmlformats.org/officeDocument/2006/relationships/hyperlink" Target="https://www.darwinproject.ac.uk/letter/?docId=letters/DCP-LETT-10088.xml" TargetMode="External"/><Relationship Id="rId22" Type="http://schemas.openxmlformats.org/officeDocument/2006/relationships/hyperlink" Target="https://doi.org/10.1371/journal.pone.0039291" TargetMode="External"/><Relationship Id="rId21" Type="http://schemas.openxmlformats.org/officeDocument/2006/relationships/hyperlink" Target="https://doi.org/10.1371/journal.pone.0039291" TargetMode="External"/><Relationship Id="rId24" Type="http://schemas.openxmlformats.org/officeDocument/2006/relationships/hyperlink" Target="https://doi.org/10.1016/S0169-5347(01)02269-8" TargetMode="External"/><Relationship Id="rId23" Type="http://schemas.openxmlformats.org/officeDocument/2006/relationships/hyperlink" Target="https://doi.org/10.1016/S0169-5347(01)02269-8" TargetMode="External"/><Relationship Id="rId26" Type="http://schemas.openxmlformats.org/officeDocument/2006/relationships/hyperlink" Target="https://doi.org/10.1016/j.ympev.2010.03.009" TargetMode="External"/><Relationship Id="rId25" Type="http://schemas.openxmlformats.org/officeDocument/2006/relationships/hyperlink" Target="https://doi.org/10.1016/j.ympev.2010.03.009" TargetMode="External"/><Relationship Id="rId28" Type="http://schemas.openxmlformats.org/officeDocument/2006/relationships/hyperlink" Target="https://doi.org/10.1093/oso/9780198779841.003.0003" TargetMode="External"/><Relationship Id="rId27" Type="http://schemas.openxmlformats.org/officeDocument/2006/relationships/hyperlink" Target="https://doi.org/10.1093/oso/9780198779841.003.0003" TargetMode="External"/><Relationship Id="rId29" Type="http://schemas.openxmlformats.org/officeDocument/2006/relationships/hyperlink" Target="https://doi.org/10.1038/nature03185" TargetMode="External"/><Relationship Id="rId51" Type="http://schemas.openxmlformats.org/officeDocument/2006/relationships/hyperlink" Target="https://doi.org/10.1101/2020.08.06.240234" TargetMode="External"/><Relationship Id="rId50" Type="http://schemas.openxmlformats.org/officeDocument/2006/relationships/hyperlink" Target="https://doi.org/10.7717/peerj.16505" TargetMode="External"/><Relationship Id="rId53" Type="http://schemas.openxmlformats.org/officeDocument/2006/relationships/hyperlink" Target="https://doi.org/10.1371/journal.pone.0252581" TargetMode="External"/><Relationship Id="rId52" Type="http://schemas.openxmlformats.org/officeDocument/2006/relationships/hyperlink" Target="https://doi.org/10.1101/2020.08.06.240234" TargetMode="External"/><Relationship Id="rId11" Type="http://schemas.openxmlformats.org/officeDocument/2006/relationships/image" Target="media/image2.png"/><Relationship Id="rId55" Type="http://schemas.openxmlformats.org/officeDocument/2006/relationships/hyperlink" Target="https://doi.org/10.1093/dnares/dsr014" TargetMode="External"/><Relationship Id="rId10" Type="http://schemas.openxmlformats.org/officeDocument/2006/relationships/image" Target="media/image3.png"/><Relationship Id="rId54" Type="http://schemas.openxmlformats.org/officeDocument/2006/relationships/hyperlink" Target="https://doi.org/10.1371/journal.pone.0252581" TargetMode="External"/><Relationship Id="rId13" Type="http://schemas.openxmlformats.org/officeDocument/2006/relationships/hyperlink" Target="https://doi.org/10.1016/j.ppees.2018.10.001" TargetMode="External"/><Relationship Id="rId57" Type="http://schemas.openxmlformats.org/officeDocument/2006/relationships/hyperlink" Target="https://www.darwinproject.ac.uk/letter/?docId=letters/DCP-LETT-10085.xml" TargetMode="External"/><Relationship Id="rId12" Type="http://schemas.openxmlformats.org/officeDocument/2006/relationships/hyperlink" Target="https://doi.org/10.1016/j.ppees.2018.10.001" TargetMode="External"/><Relationship Id="rId56" Type="http://schemas.openxmlformats.org/officeDocument/2006/relationships/hyperlink" Target="https://doi.org/10.1093/dnares/dsr014" TargetMode="External"/><Relationship Id="rId15" Type="http://schemas.openxmlformats.org/officeDocument/2006/relationships/hyperlink" Target="https://doi.org/10.1007/BF02294359" TargetMode="External"/><Relationship Id="rId59" Type="http://schemas.openxmlformats.org/officeDocument/2006/relationships/hyperlink" Target="https://doi.org/10.1038/s41598-017-12324-4" TargetMode="External"/><Relationship Id="rId14" Type="http://schemas.openxmlformats.org/officeDocument/2006/relationships/hyperlink" Target="https://doi.org/10.1007/BF02294359" TargetMode="External"/><Relationship Id="rId58" Type="http://schemas.openxmlformats.org/officeDocument/2006/relationships/hyperlink" Target="https://doi.org/10.1038/s41598-017-12324-4" TargetMode="External"/><Relationship Id="rId17" Type="http://schemas.openxmlformats.org/officeDocument/2006/relationships/hyperlink" Target="https://web.archive.org/web/20040207035715/http://www.steve.gb.com/vegetable_empire/murder.html" TargetMode="External"/><Relationship Id="rId16" Type="http://schemas.openxmlformats.org/officeDocument/2006/relationships/hyperlink" Target="https://en.wikipedia.org/wiki/Nepenthes_of_Sumatra_and_Peninsular_Malaysia" TargetMode="External"/><Relationship Id="rId19" Type="http://schemas.openxmlformats.org/officeDocument/2006/relationships/hyperlink" Target="http://ebookcentral.proquest.com/lib/auckland/detail.action?docID=430300" TargetMode="External"/><Relationship Id="rId18" Type="http://schemas.openxmlformats.org/officeDocument/2006/relationships/hyperlink" Target="http://ebookcentral.proquest.com/lib/auckland/detail.action?docID=4303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