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B184" w14:textId="77777777" w:rsidR="004611D5" w:rsidRDefault="004611D5" w:rsidP="004611D5">
      <w:pPr>
        <w:pStyle w:val="Heading1"/>
        <w:spacing w:line="480" w:lineRule="auto"/>
      </w:pPr>
      <w:r>
        <w:t>Supplemental Methods</w:t>
      </w:r>
    </w:p>
    <w:p w14:paraId="0937E667" w14:textId="77777777" w:rsidR="004611D5" w:rsidRDefault="004611D5" w:rsidP="004611D5">
      <w:pPr>
        <w:pStyle w:val="Heading2"/>
        <w:spacing w:line="480" w:lineRule="auto"/>
      </w:pPr>
      <w:r>
        <w:t>Genetic constructs</w:t>
      </w:r>
    </w:p>
    <w:p w14:paraId="408EC1E7" w14:textId="258F1EB2" w:rsidR="004611D5" w:rsidRPr="00385A3E" w:rsidRDefault="004611D5" w:rsidP="004611D5">
      <w:pPr>
        <w:spacing w:line="480" w:lineRule="auto"/>
      </w:pPr>
      <w:r>
        <w:t>Strains and plasmids used in this study are listed in Tables S1. Primers used in this work are described in Table S</w:t>
      </w:r>
      <w:r w:rsidR="00103A27">
        <w:t>2</w:t>
      </w:r>
      <w:r>
        <w:t>. All plasmid constructs were verified by sequencing.</w:t>
      </w:r>
    </w:p>
    <w:p w14:paraId="3FB19582" w14:textId="77777777" w:rsidR="004611D5" w:rsidRDefault="004611D5" w:rsidP="004611D5">
      <w:pPr>
        <w:spacing w:line="480" w:lineRule="auto"/>
      </w:pPr>
      <w:r>
        <w:t xml:space="preserve">Gene synthesis (Invitrogen GeneArt) was used to create plasmid </w:t>
      </w:r>
      <w:proofErr w:type="spellStart"/>
      <w:r>
        <w:t>pMA-RQ_SthPKLMN</w:t>
      </w:r>
      <w:proofErr w:type="spellEnd"/>
      <w:r>
        <w:t xml:space="preserve"> containing genes RS08900 (</w:t>
      </w:r>
      <w:proofErr w:type="spellStart"/>
      <w:r>
        <w:rPr>
          <w:i/>
          <w:iCs/>
        </w:rPr>
        <w:t>sprF</w:t>
      </w:r>
      <w:proofErr w:type="spellEnd"/>
      <w:r>
        <w:t xml:space="preserve"> homologue), RS08905 (</w:t>
      </w:r>
      <w:r>
        <w:rPr>
          <w:i/>
          <w:iCs/>
        </w:rPr>
        <w:t>gldK</w:t>
      </w:r>
      <w:r>
        <w:t>), RS08910 (</w:t>
      </w:r>
      <w:r>
        <w:rPr>
          <w:i/>
          <w:iCs/>
        </w:rPr>
        <w:t>gldL</w:t>
      </w:r>
      <w:r>
        <w:t>), RS08915 (</w:t>
      </w:r>
      <w:r>
        <w:rPr>
          <w:i/>
          <w:iCs/>
        </w:rPr>
        <w:t>gldM</w:t>
      </w:r>
      <w:r>
        <w:t>), and RS08920 (</w:t>
      </w:r>
      <w:r>
        <w:rPr>
          <w:i/>
          <w:iCs/>
        </w:rPr>
        <w:t>gldN</w:t>
      </w:r>
      <w:r>
        <w:t xml:space="preserve">) from </w:t>
      </w:r>
      <w:r>
        <w:rPr>
          <w:i/>
          <w:iCs/>
        </w:rPr>
        <w:t xml:space="preserve">S. thermophila </w:t>
      </w:r>
      <w:r>
        <w:t xml:space="preserve">str Yellowstone with a Twin-Strep tag coding sequence added to the end of </w:t>
      </w:r>
      <w:r>
        <w:rPr>
          <w:i/>
          <w:iCs/>
        </w:rPr>
        <w:t>gldL</w:t>
      </w:r>
      <w:r>
        <w:t xml:space="preserve">. </w:t>
      </w:r>
      <w:proofErr w:type="spellStart"/>
      <w:r>
        <w:t>Quikchange</w:t>
      </w:r>
      <w:proofErr w:type="spellEnd"/>
      <w:r>
        <w:t xml:space="preserve"> (Agilent) mutagenesis was used with primers RHJ035-040 to remove </w:t>
      </w:r>
      <w:proofErr w:type="spellStart"/>
      <w:r>
        <w:t>BamHI</w:t>
      </w:r>
      <w:proofErr w:type="spellEnd"/>
      <w:r>
        <w:t xml:space="preserve">, </w:t>
      </w:r>
      <w:proofErr w:type="spellStart"/>
      <w:r>
        <w:t>NcoI</w:t>
      </w:r>
      <w:proofErr w:type="spellEnd"/>
      <w:r>
        <w:t xml:space="preserve"> and </w:t>
      </w:r>
      <w:proofErr w:type="spellStart"/>
      <w:r>
        <w:t>NdeI</w:t>
      </w:r>
      <w:proofErr w:type="spellEnd"/>
      <w:r>
        <w:t xml:space="preserve"> restriction sites by silent mutation, yielding plasmid pRHJ113. A vector for the co-expression of </w:t>
      </w:r>
      <w:r>
        <w:rPr>
          <w:i/>
          <w:iCs/>
        </w:rPr>
        <w:t xml:space="preserve">S. thermophila </w:t>
      </w:r>
      <w:r>
        <w:t xml:space="preserve">GldL and C-terminally truncated and Twin-Strep-tagged GldM (GldM′-TS) under the control of a rhamnose-inducible promoter was produced as follows. The fragment encoding GldL was amplified using primers RHJ177 and RHJ178. The intergenic region and a fragment encoding the first 229 amino acids of GldM were amplified using primers RHJ179 and RHJ203. These fragments were assembled by Gibson cloning with plasmid pT12 </w:t>
      </w:r>
      <w:r>
        <w:fldChar w:fldCharType="begin"/>
      </w:r>
      <w:r>
        <w:instrText xml:space="preserve"> ADDIN ZOTERO_ITEM CSL_CITATION {"citationID":"PE74M57i","properties":{"formattedCitation":"(1)","plainCitation":"(1)","noteIndex":0},"citationItems":[{"id":962,"uris":["http://zotero.org/users/8019059/items/3PATKULC"],"itemData":{"id":962,"type":"article-journal","abstract":"Bacterial type III protein secretion systems inject effector proteins into eukaryotic host cells in order to promote survival and colonization of Gram-negative pathogens and symbionts. Secretion across the bacterial cell envelope and injection into host cells is facilitated by a so-called injectisome. Its small hydrophobic export apparatus components SpaP and SpaR were shown to nucleate assembly of the needle complex and to form the central “cup” substructure of a Salmonella Typhimurium secretion system. However, the in vivo placement of these components in the needle complex and their function during the secretion process remained poorly defined. Here we present evidence that a SpaP pentamer forms a 15 Å wide pore and provide a detailed map of SpaP interactions with the export apparatus components SpaQ, SpaR, and SpaS. We further refine the current view of export apparatus assembly, consolidate transmembrane topology models for SpaP and SpaR, and present intimate interactions of the periplasmic domains of SpaP and SpaR with the inner rod protein PrgJ, indicating how export apparatus and needle filament are connected to create a continuous conduit for substrate translocation.","container-title":"PLOS Pathogens","DOI":"10.1371/journal.ppat.1006071","ISSN":"1553-7374","issue":"12","journalAbbreviation":"PLoS Pathog","note":"publisher: Public Library of Science","page":"e1006071","title":"Structural and Functional Characterization of the Bacterial Type III Secretion Export Apparatus","volume":"12","author":[{"family":"Dietsche","given":"Tobias"},{"family":"Tesfazgi Mebrhatu","given":"Mehari"},{"family":"Brunner","given":"Matthias J."},{"family":"Abrusci","given":"Patrizia"},{"family":"Yan","given":"Jun"},{"family":"Franz-Wachtel","given":"Mirita"},{"family":"Schärfe","given":"Charlotta"},{"family":"Zilkenat","given":"Susann"},{"family":"Grin","given":"Iwan"},{"family":"Galán","given":"Jorge E."},{"family":"Kohlbacher","given":"Oliver"},{"family":"Lea","given":"Susan"},{"family":"Macek","given":"Boris"},{"family":"Marlovits","given":"Thomas C."},{"family":"Robinson","given":"Carol V."},{"family":"Wagner","given":"Samuel"}],"editor":[{"family":"Coombes","given":"Brian K"}],"issued":{"date-parts":[["2016",12,15]]}}}],"schema":"https://github.com/citation-style-language/schema/raw/master/csl-citation.json"} </w:instrText>
      </w:r>
      <w:r>
        <w:fldChar w:fldCharType="separate"/>
      </w:r>
      <w:r w:rsidRPr="00D9514D">
        <w:rPr>
          <w:rFonts w:ascii="Calibri" w:hAnsi="Calibri" w:cs="Calibri"/>
          <w:sz w:val="22"/>
        </w:rPr>
        <w:t>(1)</w:t>
      </w:r>
      <w:r>
        <w:fldChar w:fldCharType="end"/>
      </w:r>
      <w:r>
        <w:t xml:space="preserve"> linearised using primers RHJ162 and RHJ163 to give plasmid pRHJ117.</w:t>
      </w:r>
    </w:p>
    <w:p w14:paraId="1AC166DC" w14:textId="19EBED40" w:rsidR="004611D5" w:rsidRDefault="004611D5" w:rsidP="004611D5">
      <w:pPr>
        <w:spacing w:line="480" w:lineRule="auto"/>
      </w:pPr>
      <w:r>
        <w:t xml:space="preserve">A vector for the co-expression of </w:t>
      </w:r>
      <w:r>
        <w:rPr>
          <w:i/>
          <w:iCs/>
        </w:rPr>
        <w:t xml:space="preserve">P. gingivalis </w:t>
      </w:r>
      <w:r>
        <w:t xml:space="preserve">PorL and C-terminally truncated and Twin-Strep-tagged PorM (PorM′-TS) under the control of a rhamnose-inducible promoter was produced as follows. The chromosomal region encoding PorL and the first 227 amino acids of PorM was amplified from </w:t>
      </w:r>
      <w:r>
        <w:rPr>
          <w:i/>
          <w:iCs/>
        </w:rPr>
        <w:t xml:space="preserve">P. gingivalis </w:t>
      </w:r>
      <w:r>
        <w:t xml:space="preserve">ATCC 33277 genomic DNA using primers RHJ168 and RHJ202. The plasmid pT12 was linearised using primers RHJ162 and RHJ163. The two fragments were then assembled by Gibson cloning to give plasmid pRHJ118. An analogous </w:t>
      </w:r>
      <w:r>
        <w:lastRenderedPageBreak/>
        <w:t>strategy using the primers listed in Table S</w:t>
      </w:r>
      <w:r w:rsidR="00103A27">
        <w:t>2</w:t>
      </w:r>
      <w:r>
        <w:t xml:space="preserve"> was used to create plasmids pRHJ170 and pRHJ174 expressing </w:t>
      </w:r>
      <w:r>
        <w:rPr>
          <w:i/>
          <w:iCs/>
        </w:rPr>
        <w:t xml:space="preserve">S. wenxiniae </w:t>
      </w:r>
      <w:r>
        <w:t xml:space="preserve">DSM 22789 GldLM′-TS </w:t>
      </w:r>
      <w:r w:rsidRPr="001E6561">
        <w:t>and</w:t>
      </w:r>
      <w:r>
        <w:rPr>
          <w:i/>
          <w:iCs/>
        </w:rPr>
        <w:t xml:space="preserve"> C. canimorsus</w:t>
      </w:r>
      <w:r>
        <w:t xml:space="preserve"> str. Cc5 GldLM″-TS motor complexes, respectively.</w:t>
      </w:r>
    </w:p>
    <w:p w14:paraId="0893B61B" w14:textId="058ACE47" w:rsidR="004611D5" w:rsidRDefault="004611D5" w:rsidP="004611D5">
      <w:pPr>
        <w:spacing w:line="480" w:lineRule="auto"/>
      </w:pPr>
      <w:r>
        <w:t xml:space="preserve">A suicide vector to delete codons E64 to L74 of </w:t>
      </w:r>
      <w:r>
        <w:rPr>
          <w:i/>
          <w:iCs/>
        </w:rPr>
        <w:t>gldL</w:t>
      </w:r>
      <w:r>
        <w:t xml:space="preserve"> was produced as follows. pRHJ012 </w:t>
      </w:r>
      <w:r>
        <w:rPr>
          <w:color w:val="000000"/>
        </w:rPr>
        <w:fldChar w:fldCharType="begin"/>
      </w:r>
      <w:r>
        <w:rPr>
          <w:color w:val="000000"/>
        </w:rPr>
        <w:instrText xml:space="preserve"> ADDIN ZOTERO_ITEM CSL_CITATION {"citationID":"zLGuGB8h","properties":{"formattedCitation":"(2)","plainCitation":"(2)","noteIndex":0},"citationItems":[{"id":1876,"uris":["http://zotero.org/users/8019059/items/645LD6AZ"],"itemData":{"id":1876,"type":"article-journal","abstract":"Three classes of ion-driven protein motors have been identified to date: ATP synthase, the bacterial flagellar motor and a proton-driven motor that powers gliding motility and the type 9 protein secretion system in Bacteroidetes bacteria. Here, we present cryo-electron microscopy structures of the gliding motility/type 9 protein secretion system motors GldLM from Flavobacterium johnsoniae and PorLM from Porphyromonas gingivalis. The motor is an asymmetric inner membrane protein complex in which the single transmembrane helices of two periplasm-spanning GldM/PorM proteins are positioned inside a ring of five GldL/PorL proteins. Mutagenesis and single-molecule tracking identify protonatable amino acid residues in the transmembrane domain of the complex that are important for motor function. Our data provide evidence for a mechanism in which proton flow results in rotation of the periplasm-spanning GldM/PorM dimer inside the intra-membrane GldL/PorL ring to drive processes at the bacterial outer membrane. Using cryo-electron microscopy, the authors describe the structure and function of a molecular motor powering both the Bacteroidetes type 9 protein secretion system and the associated gliding motility apparatus.","container-title":"Nature Microbiology","DOI":"10.1038/s41564-020-00823-6","ISSN":"2058-5276","journalAbbreviation":"Nat Microbiol","note":"publisher: Nature Publishing Group","page":"221-223","title":"Structure and mechanism of the proton-driven motor that powers type 9 secretion and gliding motility","volume":"6","author":[{"family":"Hennell James","given":"Rory"},{"family":"Deme","given":"Justin C."},{"family":"Kjӕr","given":"Andreas"},{"family":"Alcock","given":"Felicity"},{"family":"Silale","given":"Augustinas"},{"family":"Lauber","given":"Frédéric"},{"family":"Johnson","given":"Steven"},{"family":"Berks","given":"Ben C."},{"family":"Lea","given":"Susan M."}],"issued":{"date-parts":[["2021",1,11]]}}}],"schema":"https://github.com/citation-style-language/schema/raw/master/csl-citation.json"} </w:instrText>
      </w:r>
      <w:r>
        <w:rPr>
          <w:color w:val="000000"/>
        </w:rPr>
        <w:fldChar w:fldCharType="separate"/>
      </w:r>
      <w:r w:rsidRPr="00D9514D">
        <w:rPr>
          <w:rFonts w:ascii="Calibri" w:hAnsi="Calibri" w:cs="Calibri"/>
          <w:sz w:val="22"/>
        </w:rPr>
        <w:t>(2)</w:t>
      </w:r>
      <w:r>
        <w:rPr>
          <w:color w:val="000000"/>
        </w:rPr>
        <w:fldChar w:fldCharType="end"/>
      </w:r>
      <w:r>
        <w:t xml:space="preserve">, containing a 5.3 kb region including </w:t>
      </w:r>
      <w:r>
        <w:rPr>
          <w:i/>
          <w:iCs/>
        </w:rPr>
        <w:t>gldL</w:t>
      </w:r>
      <w:r>
        <w:t xml:space="preserve"> and the surrounding chromosomal regions was linearised by amplification with primers RHJ617 and RHJ618, which introduce the desired deletion. The resulting fragment was re-circularised by Gibson cloning to give pRHJ237. The fragment containing the mutated </w:t>
      </w:r>
      <w:r>
        <w:rPr>
          <w:i/>
          <w:iCs/>
        </w:rPr>
        <w:t>gldL</w:t>
      </w:r>
      <w:r>
        <w:t xml:space="preserve"> sequence and adjacent regions was then amplified from pRHJ237 with primers RHJ341 and RHJ342. The vector pYT354 </w:t>
      </w:r>
      <w:r>
        <w:fldChar w:fldCharType="begin"/>
      </w:r>
      <w:r>
        <w:instrText xml:space="preserve"> ADDIN ZOTERO_ITEM CSL_CITATION {"citationID":"z4Gt4QuP","properties":{"formattedCitation":"(3)","plainCitation":"(3)","noteIndex":0},"citationItems":[{"id":2233,"uris":["http://zotero.org/users/8019059/items/9KN9KWQM"],"itemData":{"id":2233,"type":"article-journal","abstract":"Comprehension of the degradation of macroalgal polysaccharides suffers from the lack of genetic tools for model marine bacteria, despite their importance for coastal ecosystem functions. We developed such tools for Zobellia galactanivorans, an algae-associated flavobacterium that digests many polysaccharides, including alginate. These tools were used to investigate the biological role of AlyA1, the only Z. galactanivorans alginate lyase known to be secreted in soluble form and to have a recognizable carbohydrate-binding domain. A deletion mutant, ΔalyA1, grew as well as the wild type on soluble alginate but was deficient in soluble secreted alginate lyase activity and in digestion of and growth on alginate gels and algal tissues. Thus, AlyA1 appears to be essential for optimal attack of alginate in intact cell walls. alyA1 appears to have been recently acquired via horizontal transfer from marine Actinobacteria, conferring an adaptive advantage that might benefit other algae-associated bacteria by exposing new substrate niches. The genetic tools described here function in diverse members of the phylum Bacteroidetes and should facilitate analyses of polysaccharide degradation systems and many other processes in these common but understudied bacteria.","container-title":"Environmental Microbiology","DOI":"10.1111/1462-2920.13699","ISSN":"14622920","issue":"6","journalAbbreviation":"Environ Microbiol","note":"PMID: 28205313\npublisher: Blackwell Publishing Ltd","page":"2164-2181","title":"Genetic analyses unravel the crucial role of a horizontally acquired alginate lyase for brown algal biomass degradation by &lt;i&gt;Zobellia galactanivorans&lt;/i&gt;","volume":"19","author":[{"family":"Zhu","given":"Yongtao"},{"family":"Thomas","given":"François"},{"family":"Larocque","given":"Robert"},{"family":"Li","given":"Nan"},{"family":"Duffieux","given":"Delphine"},{"family":"Cladière","given":"Lionel"},{"family":"Souchaud","given":"Florent"},{"family":"Michel","given":"Gurvan"},{"family":"McBride","given":"Mark J."}],"issued":{"date-parts":[["2017",6,1]]}}}],"schema":"https://github.com/citation-style-language/schema/raw/master/csl-citation.json"} </w:instrText>
      </w:r>
      <w:r>
        <w:fldChar w:fldCharType="separate"/>
      </w:r>
      <w:r w:rsidRPr="00D9514D">
        <w:rPr>
          <w:rFonts w:ascii="Calibri" w:hAnsi="Calibri" w:cs="Calibri"/>
          <w:sz w:val="22"/>
        </w:rPr>
        <w:t>(3)</w:t>
      </w:r>
      <w:r>
        <w:fldChar w:fldCharType="end"/>
      </w:r>
      <w:r>
        <w:t xml:space="preserve"> was linearised by digestion with </w:t>
      </w:r>
      <w:proofErr w:type="spellStart"/>
      <w:r>
        <w:t>BamHI</w:t>
      </w:r>
      <w:proofErr w:type="spellEnd"/>
      <w:r>
        <w:t xml:space="preserve"> and </w:t>
      </w:r>
      <w:proofErr w:type="spellStart"/>
      <w:r>
        <w:t>SalI</w:t>
      </w:r>
      <w:proofErr w:type="spellEnd"/>
      <w:r>
        <w:t xml:space="preserve">. The two fragments were then assembled by Gibson cloning to give plasmid pRHJ240. An analogous strategy was used to produce pRHJ241 where codons E64 to L74 of </w:t>
      </w:r>
      <w:r>
        <w:rPr>
          <w:i/>
          <w:iCs/>
        </w:rPr>
        <w:t>gldL</w:t>
      </w:r>
      <w:r>
        <w:t xml:space="preserve"> are replaced with a GSSGSSGSSGS coding sequence, using the primers described in Table S</w:t>
      </w:r>
      <w:r w:rsidR="00103A27">
        <w:t>2</w:t>
      </w:r>
      <w:r>
        <w:t>.</w:t>
      </w:r>
    </w:p>
    <w:p w14:paraId="25BDD56B" w14:textId="77777777" w:rsidR="004611D5" w:rsidRPr="00506C30" w:rsidRDefault="004611D5" w:rsidP="004611D5">
      <w:pPr>
        <w:spacing w:line="480" w:lineRule="auto"/>
      </w:pPr>
      <w:r>
        <w:t xml:space="preserve">Suicide plasmids were introduced into </w:t>
      </w:r>
      <w:r>
        <w:rPr>
          <w:i/>
          <w:iCs/>
        </w:rPr>
        <w:t>F. johnsoniae</w:t>
      </w:r>
      <w:r>
        <w:t xml:space="preserve"> strains by biparental mating using </w:t>
      </w:r>
      <w:r>
        <w:rPr>
          <w:i/>
          <w:iCs/>
        </w:rPr>
        <w:t>E. coli</w:t>
      </w:r>
      <w:r>
        <w:t xml:space="preserve"> S17-1 </w:t>
      </w:r>
      <w:r>
        <w:fldChar w:fldCharType="begin"/>
      </w:r>
      <w:r>
        <w:instrText xml:space="preserve"> ADDIN ZOTERO_ITEM CSL_CITATION {"citationID":"lQLxpeiM","properties":{"formattedCitation":"(4)","plainCitation":"(4)","noteIndex":0},"citationItems":[{"id":2121,"uris":["http://zotero.org/users/8019059/items/FK763NKV"],"itemData":{"id":2121,"type":"article-journal","abstract":"We have developed a new vector strategy for the insertion of foreign genes into the genomes of gram negative bacteria not closely related to Escherichia coli. The system consists of two components: Special E. coli donor strains and derivatives of E. coli vector plasmids. The donor strains (called mobilizing strains) carry the transfer genes of the broad host range IncP-type plasmid RP4 integrated in their chromosomes. They can utilize any gram negative bacterium as a recipient for conjugative DNA transfer. The vector plasmids contain the P-type specific recognition site for mobilization (Mob site) and can be mobilized with high frequency from the donor strains. The mobilizable vectors are derived from the commonly used E. coli vectors pACYC184, pACYCl77, and pBR325, and are unable to replicate in strains outside the enteric bacterial group. Therefore, they are widely applicable as transposon carrier replicons for random transposon insertion mutagenesis in any strain into which they can be mobilized but not stably maintained. The vectors are especially useful for site-directed transposon mutagenesis and for site-specific gene transfer in a wide variety of gram negative organisms. © 1983 Nature Publishing Group.","container-title":"Bio/Technology","DOI":"10.1038/nbt1183-784","ISSN":"0733222X","issue":"9","journalAbbreviation":"Nat Biotechnol","note":"publisher: Nature Publishing Group","page":"784-791","title":"A broad host range mobilization system for in vivo genetic engineering: Transposon mutagenesis in Gram-negative bacteria","volume":"1","author":[{"family":"Simon","given":"R."},{"family":"Priefer","given":"U."},{"family":"Pühler","given":"A."}],"issued":{"date-parts":[["1983"]]}}}],"schema":"https://github.com/citation-style-language/schema/raw/master/csl-citation.json"} </w:instrText>
      </w:r>
      <w:r>
        <w:fldChar w:fldCharType="separate"/>
      </w:r>
      <w:r w:rsidRPr="00D9514D">
        <w:rPr>
          <w:rFonts w:ascii="Calibri" w:hAnsi="Calibri" w:cs="Calibri"/>
          <w:sz w:val="22"/>
        </w:rPr>
        <w:t>(4)</w:t>
      </w:r>
      <w:r>
        <w:fldChar w:fldCharType="end"/>
      </w:r>
      <w:r>
        <w:t xml:space="preserve"> as the donor strain and </w:t>
      </w:r>
      <w:r>
        <w:rPr>
          <w:i/>
          <w:iCs/>
        </w:rPr>
        <w:t xml:space="preserve">ΔgldL </w:t>
      </w:r>
      <w:r>
        <w:t xml:space="preserve">strain Fl_082 </w:t>
      </w:r>
      <w:r>
        <w:fldChar w:fldCharType="begin"/>
      </w:r>
      <w:r>
        <w:instrText xml:space="preserve"> ADDIN ZOTERO_ITEM CSL_CITATION {"citationID":"BzpVT9qS","properties":{"formattedCitation":"(2)","plainCitation":"(2)","noteIndex":0},"citationItems":[{"id":1876,"uris":["http://zotero.org/users/8019059/items/645LD6AZ"],"itemData":{"id":1876,"type":"article-journal","abstract":"Three classes of ion-driven protein motors have been identified to date: ATP synthase, the bacterial flagellar motor and a proton-driven motor that powers gliding motility and the type 9 protein secretion system in Bacteroidetes bacteria. Here, we present cryo-electron microscopy structures of the gliding motility/type 9 protein secretion system motors GldLM from Flavobacterium johnsoniae and PorLM from Porphyromonas gingivalis. The motor is an asymmetric inner membrane protein complex in which the single transmembrane helices of two periplasm-spanning GldM/PorM proteins are positioned inside a ring of five GldL/PorL proteins. Mutagenesis and single-molecule tracking identify protonatable amino acid residues in the transmembrane domain of the complex that are important for motor function. Our data provide evidence for a mechanism in which proton flow results in rotation of the periplasm-spanning GldM/PorM dimer inside the intra-membrane GldL/PorL ring to drive processes at the bacterial outer membrane. Using cryo-electron microscopy, the authors describe the structure and function of a molecular motor powering both the Bacteroidetes type 9 protein secretion system and the associated gliding motility apparatus.","container-title":"Nature Microbiology","DOI":"10.1038/s41564-020-00823-6","ISSN":"2058-5276","journalAbbreviation":"Nat Microbiol","note":"publisher: Nature Publishing Group","page":"221-223","title":"Structure and mechanism of the proton-driven motor that powers type 9 secretion and gliding motility","volume":"6","author":[{"family":"Hennell James","given":"Rory"},{"family":"Deme","given":"Justin C."},{"family":"Kjӕr","given":"Andreas"},{"family":"Alcock","given":"Felicity"},{"family":"Silale","given":"Augustinas"},{"family":"Lauber","given":"Frédéric"},{"family":"Johnson","given":"Steven"},{"family":"Berks","given":"Ben C."},{"family":"Lea","given":"Susan M."}],"issued":{"date-parts":[["2021",1,11]]}}}],"schema":"https://github.com/citation-style-language/schema/raw/master/csl-citation.json"} </w:instrText>
      </w:r>
      <w:r>
        <w:fldChar w:fldCharType="separate"/>
      </w:r>
      <w:r w:rsidRPr="00D9514D">
        <w:rPr>
          <w:rFonts w:ascii="Calibri" w:hAnsi="Calibri" w:cs="Calibri"/>
          <w:sz w:val="22"/>
        </w:rPr>
        <w:t>(2)</w:t>
      </w:r>
      <w:r>
        <w:fldChar w:fldCharType="end"/>
      </w:r>
      <w:r>
        <w:t xml:space="preserve"> as the recipient, as previously described </w:t>
      </w:r>
      <w:r>
        <w:rPr>
          <w:color w:val="000000"/>
        </w:rPr>
        <w:fldChar w:fldCharType="begin"/>
      </w:r>
      <w:r>
        <w:rPr>
          <w:color w:val="000000"/>
        </w:rPr>
        <w:instrText xml:space="preserve"> ADDIN ZOTERO_ITEM CSL_CITATION {"citationID":"DO8SfG6g","properties":{"formattedCitation":"(5)","plainCitation":"(5)","noteIndex":0},"citationItems":[{"id":450,"uris":["http://zotero.org/users/8019059/items/Q5HA4GIT"],"itemData":{"id":450,"type":"article-journal","abstract":"Cytophaga johnsonae displays many features that make it an excellent model of bacterial gliding motility. Unfortunately, genetic analyses of C. johnsonae, or any related gliding bacteria, were not possible because of a complete lack of selectable markers, cloning vectors, transposons, and convenient methods of gene transfer. As a first step toward a molecular analysis of gliding motility of C. johnsonae, we developed these genetic techniques and tools. Common broad-host-range plasmids and transposons did not function in C. johnsonae. We identified one Bacteroides transposon, Tn4351, that could be introduced into C. johnsonae on plasmid R751 by conjugation from Escherichia coli.Tn4351 inserted in the C. johnsonae genome and conferred erythromycin resistance. Tn4351 insertions resulted in auxotrophic mutations and motility mutations. We constructed novel plasmids and cosmids for genetic analyses of C. johnsonae. These cloning vectors are derived from a small cryptic plasmid (pCP1) that we identified in the fish pathogen Cytophaga psychrophila D12. These plasmids contain the ermF (erythromycin resistance) gene from Tn4351 and a variety of features that facilitate propa- gation and selection in E. coli and conjugative transfer from E. coli to C. johnsonae.","container-title":"Journal of Bacteriology","DOI":"Doi 10.1139/M96-115","ISSN":"00084166","issue":"3","journalAbbreviation":"J Bacteriol","note":"PMID: 8550486\nISBN: 0021-9193","page":"583-590","title":"Development of techniques for the genetic manipulation of the gliding bacterium &lt;i&gt;Cytophaga johnsonae&lt;/i&gt;","volume":"178","author":[{"family":"McBride","given":"Mark J"},{"family":"Kempf","given":"M J"}],"issued":{"date-parts":[["1996"]]}}}],"schema":"https://github.com/citation-style-language/schema/raw/master/csl-citation.json"} </w:instrText>
      </w:r>
      <w:r>
        <w:rPr>
          <w:color w:val="000000"/>
        </w:rPr>
        <w:fldChar w:fldCharType="separate"/>
      </w:r>
      <w:r w:rsidRPr="00D9514D">
        <w:rPr>
          <w:rFonts w:ascii="Calibri" w:hAnsi="Calibri" w:cs="Calibri"/>
          <w:sz w:val="22"/>
        </w:rPr>
        <w:t>(5)</w:t>
      </w:r>
      <w:r>
        <w:rPr>
          <w:color w:val="000000"/>
        </w:rPr>
        <w:fldChar w:fldCharType="end"/>
      </w:r>
      <w:r>
        <w:t>. Erythromycin was used to select cells with a chromosomally integrated suicide plasmid. One of the resulting clones was grown overnight in CYE without antibiotic to allow for loss of the plasmid backbone, and then plated onto CYE agar containing 5% sucrose. Sucrose-resistant colonies were screened by PCR for the presence of the desired chromosomal modification and then verified by sequencing.</w:t>
      </w:r>
    </w:p>
    <w:p w14:paraId="7EB138C4" w14:textId="77777777" w:rsidR="004611D5" w:rsidRDefault="004611D5" w:rsidP="004611D5">
      <w:pPr>
        <w:pStyle w:val="Heading2"/>
        <w:spacing w:line="480" w:lineRule="auto"/>
      </w:pPr>
      <w:r>
        <w:t>Purification of protein complexes</w:t>
      </w:r>
    </w:p>
    <w:p w14:paraId="6FDBC1AB" w14:textId="77777777" w:rsidR="004611D5" w:rsidRDefault="004611D5" w:rsidP="004611D5">
      <w:pPr>
        <w:spacing w:line="480" w:lineRule="auto"/>
        <w:rPr>
          <w:rFonts w:cstheme="minorHAnsi"/>
        </w:rPr>
      </w:pPr>
      <w:r>
        <w:rPr>
          <w:i/>
          <w:iCs/>
        </w:rPr>
        <w:t>Pgi</w:t>
      </w:r>
      <w:r>
        <w:t xml:space="preserve">PorLM′, </w:t>
      </w:r>
      <w:r>
        <w:rPr>
          <w:i/>
          <w:iCs/>
        </w:rPr>
        <w:t>Swe</w:t>
      </w:r>
      <w:r>
        <w:t xml:space="preserve">GldLM′, and </w:t>
      </w:r>
      <w:r>
        <w:rPr>
          <w:i/>
          <w:iCs/>
        </w:rPr>
        <w:t>Cca</w:t>
      </w:r>
      <w:r>
        <w:t xml:space="preserve">GldLM″ complexes were overproduced from plasmids pRHJ118, pRHJ170, and pRHJ174, respectively, as follows. Colonies of BL21(DE3) cells carrying </w:t>
      </w:r>
      <w:r>
        <w:lastRenderedPageBreak/>
        <w:t xml:space="preserve">the appropriate plasmid were used to inoculate 50 ml cultures of TB medium </w:t>
      </w:r>
      <w:r>
        <w:fldChar w:fldCharType="begin"/>
      </w:r>
      <w:r>
        <w:instrText xml:space="preserve"> ADDIN ZOTERO_ITEM CSL_CITATION {"citationID":"8RXFvmJ2","properties":{"formattedCitation":"(6)","plainCitation":"(6)","noteIndex":0},"citationItems":[{"id":2188,"uris":["http://zotero.org/users/8019059/items/IAZASBSM"],"itemData":{"id":2188,"type":"article-journal","container-title":"Bethesda Research Labs Focus","page":"12","title":"Improved media for growing plasmid and cosmid clones","volume":"9","author":[{"family":"Tartof","given":"K.D.A"},{"family":"Hobbs","given":"C.A."}],"issued":{"date-parts":[["1987"]]}}}],"schema":"https://github.com/citation-style-language/schema/raw/master/csl-citation.json"} </w:instrText>
      </w:r>
      <w:r>
        <w:fldChar w:fldCharType="separate"/>
      </w:r>
      <w:r w:rsidRPr="00D9514D">
        <w:rPr>
          <w:rFonts w:ascii="Calibri" w:hAnsi="Calibri" w:cs="Calibri"/>
          <w:sz w:val="22"/>
        </w:rPr>
        <w:t>(6)</w:t>
      </w:r>
      <w:r>
        <w:fldChar w:fldCharType="end"/>
      </w:r>
      <w:r>
        <w:t xml:space="preserve"> with  kanamycin and grown at 37 °C with shaking for 6-8 h. Cells were diluted to optical density at 600 nm (OD</w:t>
      </w:r>
      <w:r>
        <w:rPr>
          <w:vertAlign w:val="subscript"/>
        </w:rPr>
        <w:t>600</w:t>
      </w:r>
      <w:r>
        <w:t>) of 0.02 in TB medium with kanamycin and 0.1% L-rhamnose then grown at 37 °C with shaking for 13 h. Cells were harvested by centrif</w:t>
      </w:r>
      <w:r w:rsidRPr="00BE190C">
        <w:rPr>
          <w:rFonts w:cstheme="minorHAnsi"/>
        </w:rPr>
        <w:t>ugation at 5,000</w:t>
      </w:r>
      <w:r w:rsidRPr="00BE190C">
        <w:rPr>
          <w:rFonts w:cstheme="minorHAnsi"/>
          <w:i/>
          <w:iCs/>
        </w:rPr>
        <w:t>g</w:t>
      </w:r>
      <w:r w:rsidRPr="00BE190C">
        <w:rPr>
          <w:rFonts w:cstheme="minorHAnsi"/>
        </w:rPr>
        <w:t xml:space="preserve"> for 15 min at 4 °C. Cells were washed once in Dulbecco A </w:t>
      </w:r>
      <w:r>
        <w:rPr>
          <w:rFonts w:cstheme="minorHAnsi"/>
        </w:rPr>
        <w:t>phosphate-buffered saline</w:t>
      </w:r>
      <w:r w:rsidRPr="00BE190C">
        <w:rPr>
          <w:rFonts w:cstheme="minorHAnsi"/>
        </w:rPr>
        <w:t xml:space="preserve"> </w:t>
      </w:r>
      <w:r>
        <w:rPr>
          <w:rFonts w:cstheme="minorHAnsi"/>
        </w:rPr>
        <w:t xml:space="preserve">(Gibco) </w:t>
      </w:r>
      <w:r w:rsidRPr="00BE190C">
        <w:rPr>
          <w:rFonts w:cstheme="minorHAnsi"/>
        </w:rPr>
        <w:t xml:space="preserve">and stored at </w:t>
      </w:r>
      <w:r>
        <w:rPr>
          <w:rFonts w:cstheme="minorHAnsi"/>
        </w:rPr>
        <w:t>-20 °C until further use.</w:t>
      </w:r>
    </w:p>
    <w:p w14:paraId="5CA1B0BC" w14:textId="77777777" w:rsidR="004611D5" w:rsidRDefault="004611D5" w:rsidP="004611D5">
      <w:pPr>
        <w:spacing w:line="480" w:lineRule="auto"/>
        <w:rPr>
          <w:rFonts w:cstheme="minorHAnsi"/>
        </w:rPr>
      </w:pPr>
      <w:r>
        <w:rPr>
          <w:rFonts w:cstheme="minorHAnsi"/>
        </w:rPr>
        <w:t>All purification steps were carried out at 4 °C except as otherwise noted. The frozen cell pellet was thawed at room temperature and then resuspended using a Dounce tissue grinder on ice in 4 ml per gram of cells of Buffer W (100 mM Tris-HCl pH 8.0, 150 mM NaCl, 1 mM EDTA) supplemented with 30 µg ml</w:t>
      </w:r>
      <w:r>
        <w:rPr>
          <w:rFonts w:cstheme="minorHAnsi"/>
          <w:vertAlign w:val="superscript"/>
        </w:rPr>
        <w:t>-1</w:t>
      </w:r>
      <w:r>
        <w:rPr>
          <w:rFonts w:cstheme="minorHAnsi"/>
        </w:rPr>
        <w:t xml:space="preserve"> DNase I, 100 µg ml</w:t>
      </w:r>
      <w:r>
        <w:rPr>
          <w:rFonts w:cstheme="minorHAnsi"/>
          <w:vertAlign w:val="superscript"/>
        </w:rPr>
        <w:t>-1</w:t>
      </w:r>
      <w:r>
        <w:rPr>
          <w:rFonts w:cstheme="minorHAnsi"/>
        </w:rPr>
        <w:t xml:space="preserve"> lysozyme, and 1 tablet per 100 ml SIGMA</w:t>
      </w:r>
      <w:r w:rsidRPr="00422E88">
        <w:rPr>
          <w:rFonts w:cstheme="minorHAnsi"/>
          <w:i/>
          <w:iCs/>
        </w:rPr>
        <w:t>FAST</w:t>
      </w:r>
      <w:r>
        <w:rPr>
          <w:rFonts w:cstheme="minorHAnsi"/>
        </w:rPr>
        <w:t xml:space="preserve"> (Merck) protease inhibitor cocktail. The cells were then disrupted using an </w:t>
      </w:r>
      <w:proofErr w:type="spellStart"/>
      <w:r>
        <w:rPr>
          <w:rFonts w:cstheme="minorHAnsi"/>
        </w:rPr>
        <w:t>Emulsiflex</w:t>
      </w:r>
      <w:proofErr w:type="spellEnd"/>
      <w:r>
        <w:rPr>
          <w:rFonts w:cstheme="minorHAnsi"/>
        </w:rPr>
        <w:t xml:space="preserve"> homogeniser operated at 100 MPa. The cell lysate was centrifuged at 24,000</w:t>
      </w:r>
      <w:r>
        <w:rPr>
          <w:rFonts w:cstheme="minorHAnsi"/>
          <w:i/>
          <w:iCs/>
        </w:rPr>
        <w:t>g</w:t>
      </w:r>
      <w:r>
        <w:rPr>
          <w:rFonts w:cstheme="minorHAnsi"/>
        </w:rPr>
        <w:t xml:space="preserve"> for 30 min to remove debris and then centrifuged at 210,000</w:t>
      </w:r>
      <w:r>
        <w:rPr>
          <w:rFonts w:cstheme="minorHAnsi"/>
          <w:i/>
          <w:iCs/>
        </w:rPr>
        <w:t>g</w:t>
      </w:r>
      <w:r>
        <w:rPr>
          <w:rFonts w:cstheme="minorHAnsi"/>
        </w:rPr>
        <w:t xml:space="preserve"> for 90 min to harvest cell membranes. Membranes were resuspended in 8 ml Buffer W per g membranes then 1 ml of 10% (w/v) lauryl maltose neopentyl glycol (LMNG; </w:t>
      </w:r>
      <w:proofErr w:type="spellStart"/>
      <w:r>
        <w:rPr>
          <w:rFonts w:cstheme="minorHAnsi"/>
        </w:rPr>
        <w:t>Anatrace</w:t>
      </w:r>
      <w:proofErr w:type="spellEnd"/>
      <w:r>
        <w:rPr>
          <w:rFonts w:cstheme="minorHAnsi"/>
        </w:rPr>
        <w:t>) was added per gram of membrane and the suspension was gently stirred for 2 h. Unsolubilised material was removed by centrifugation at 100,000</w:t>
      </w:r>
      <w:r>
        <w:rPr>
          <w:rFonts w:cstheme="minorHAnsi"/>
          <w:i/>
          <w:iCs/>
        </w:rPr>
        <w:t xml:space="preserve">g </w:t>
      </w:r>
      <w:r>
        <w:rPr>
          <w:rFonts w:cstheme="minorHAnsi"/>
        </w:rPr>
        <w:t>for 30 min. The resulting supernatant was passed through a 5-ml StrepTactin XT cartridge (IBA). The column was washed with 10 column volumes of Buffer W with 0.02% LMNG then protein was eluted in 20 1 ml fractions of Buffer W with 0.01% LMNG and 50 mM D-biotin (IBA). Fractions containing GldL/PorL and GldM′/PorM′ were identified by A</w:t>
      </w:r>
      <w:r>
        <w:rPr>
          <w:rFonts w:cstheme="minorHAnsi"/>
          <w:vertAlign w:val="subscript"/>
        </w:rPr>
        <w:t>280</w:t>
      </w:r>
      <w:r>
        <w:rPr>
          <w:rFonts w:cstheme="minorHAnsi"/>
        </w:rPr>
        <w:t xml:space="preserve"> and SDS-PAGE, concentrated to 500 µl using a 100-kDa molecular weight cut-off (MWCO) </w:t>
      </w:r>
      <w:proofErr w:type="spellStart"/>
      <w:r>
        <w:rPr>
          <w:rFonts w:cstheme="minorHAnsi"/>
        </w:rPr>
        <w:t>Amicon</w:t>
      </w:r>
      <w:proofErr w:type="spellEnd"/>
      <w:r>
        <w:rPr>
          <w:rFonts w:cstheme="minorHAnsi"/>
        </w:rPr>
        <w:t xml:space="preserve"> Ultra-15 centrifugal filter, then injected onto a Superose 6 10/300 Increase GL size-exclusion chromatography column (GE Healthcare) equilibrated in Buffer W + 0.01% LMNG at room temperature. Fractions containing purified complexes were identified </w:t>
      </w:r>
      <w:r>
        <w:rPr>
          <w:rFonts w:cstheme="minorHAnsi"/>
        </w:rPr>
        <w:lastRenderedPageBreak/>
        <w:t xml:space="preserve">by SDS-PAGE and concentrated using a GE Healthcare 100-kDa MWCO </w:t>
      </w:r>
      <w:proofErr w:type="spellStart"/>
      <w:r>
        <w:rPr>
          <w:rFonts w:cstheme="minorHAnsi"/>
        </w:rPr>
        <w:t>Vivaspin</w:t>
      </w:r>
      <w:proofErr w:type="spellEnd"/>
      <w:r>
        <w:rPr>
          <w:rFonts w:cstheme="minorHAnsi"/>
        </w:rPr>
        <w:t xml:space="preserve"> 500 concentrator. Protein concentrations were determined spectrophotometrically assuming that an A</w:t>
      </w:r>
      <w:r>
        <w:rPr>
          <w:rFonts w:cstheme="minorHAnsi"/>
          <w:vertAlign w:val="subscript"/>
        </w:rPr>
        <w:t xml:space="preserve">280 </w:t>
      </w:r>
      <w:r>
        <w:rPr>
          <w:rFonts w:cstheme="minorHAnsi"/>
        </w:rPr>
        <w:t>of 1 is equivalent to 1 mg ml</w:t>
      </w:r>
      <w:r>
        <w:rPr>
          <w:rFonts w:cstheme="minorHAnsi"/>
          <w:vertAlign w:val="superscript"/>
        </w:rPr>
        <w:t>-1</w:t>
      </w:r>
      <w:r>
        <w:rPr>
          <w:rFonts w:cstheme="minorHAnsi"/>
        </w:rPr>
        <w:t>.</w:t>
      </w:r>
    </w:p>
    <w:p w14:paraId="420600A0" w14:textId="77777777" w:rsidR="004611D5" w:rsidRDefault="004611D5" w:rsidP="004611D5">
      <w:pPr>
        <w:spacing w:line="480" w:lineRule="auto"/>
        <w:rPr>
          <w:rFonts w:cstheme="minorHAnsi"/>
        </w:rPr>
      </w:pPr>
      <w:r>
        <w:rPr>
          <w:rFonts w:cstheme="minorHAnsi"/>
          <w:i/>
          <w:iCs/>
        </w:rPr>
        <w:t>Sth</w:t>
      </w:r>
      <w:r>
        <w:rPr>
          <w:rFonts w:cstheme="minorHAnsi"/>
        </w:rPr>
        <w:t>GldLM′ complexes were produced from pRHJ117 as above except that all steps after cell disruption were carried out at 15 °C (centrifugation steps) or at room temperature.</w:t>
      </w:r>
    </w:p>
    <w:p w14:paraId="7B52DC47" w14:textId="77777777" w:rsidR="004611D5" w:rsidRDefault="004611D5" w:rsidP="004611D5">
      <w:pPr>
        <w:pStyle w:val="Heading2"/>
        <w:spacing w:line="480" w:lineRule="auto"/>
      </w:pPr>
      <w:r>
        <w:t>Cryo-EM sample preparation and imaging</w:t>
      </w:r>
    </w:p>
    <w:p w14:paraId="34D98E0C" w14:textId="77777777" w:rsidR="004611D5" w:rsidRPr="00565741" w:rsidRDefault="004611D5" w:rsidP="004611D5">
      <w:pPr>
        <w:spacing w:line="480" w:lineRule="auto"/>
      </w:pPr>
      <w:r w:rsidRPr="00565741">
        <w:t xml:space="preserve">Initial data for </w:t>
      </w:r>
      <w:r w:rsidRPr="00565741">
        <w:rPr>
          <w:i/>
          <w:iCs/>
        </w:rPr>
        <w:t>Pgi</w:t>
      </w:r>
      <w:r w:rsidRPr="00565741">
        <w:t xml:space="preserve">PorLM′ and </w:t>
      </w:r>
      <w:r w:rsidRPr="00565741">
        <w:rPr>
          <w:i/>
          <w:iCs/>
        </w:rPr>
        <w:t>Sth</w:t>
      </w:r>
      <w:r w:rsidRPr="00565741">
        <w:t>GldLM′ were collected in counting mode on a Titan Krios G3 (FEI) operating at 300 kV with a GIF energy filter (Gatan) and K2 Summit detector (Gatan) at 165,000x magnification using a pixel size of 0.822 Å and a total dose of 48 e</w:t>
      </w:r>
      <w:r w:rsidRPr="00565741">
        <w:rPr>
          <w:vertAlign w:val="superscript"/>
        </w:rPr>
        <w:t>−</w:t>
      </w:r>
      <w:r w:rsidRPr="00565741">
        <w:t> Å</w:t>
      </w:r>
      <w:r w:rsidRPr="00565741">
        <w:rPr>
          <w:vertAlign w:val="superscript"/>
        </w:rPr>
        <w:t>−2</w:t>
      </w:r>
      <w:r>
        <w:t xml:space="preserve"> o</w:t>
      </w:r>
      <w:r w:rsidRPr="00565741">
        <w:t>ver 32 fractions.</w:t>
      </w:r>
    </w:p>
    <w:p w14:paraId="192B3EC0" w14:textId="77777777" w:rsidR="004611D5" w:rsidRPr="00565741" w:rsidRDefault="004611D5" w:rsidP="004611D5">
      <w:pPr>
        <w:spacing w:line="480" w:lineRule="auto"/>
      </w:pPr>
      <w:r w:rsidRPr="00565741">
        <w:t xml:space="preserve">The final </w:t>
      </w:r>
      <w:r w:rsidRPr="00565741">
        <w:rPr>
          <w:i/>
          <w:iCs/>
        </w:rPr>
        <w:t>Pgi</w:t>
      </w:r>
      <w:r w:rsidRPr="00565741">
        <w:t xml:space="preserve">PorLM′ dataset was collected in counted super-resolution mode on a Titan Krios G3 (FEI) operating at 300 kV with a </w:t>
      </w:r>
      <w:proofErr w:type="spellStart"/>
      <w:r w:rsidRPr="00565741">
        <w:t>BioQuantum</w:t>
      </w:r>
      <w:proofErr w:type="spellEnd"/>
      <w:r w:rsidRPr="00565741">
        <w:t xml:space="preserve"> imaging filter (Gatan) and K3 direct detection camera (Gatan) at 81,000x magnification, physical pixel size of 1.068 Å at a dose rate of 13.15 e</w:t>
      </w:r>
      <w:r w:rsidRPr="00565741">
        <w:rPr>
          <w:vertAlign w:val="superscript"/>
        </w:rPr>
        <w:t>−</w:t>
      </w:r>
      <w:r w:rsidRPr="00565741">
        <w:t xml:space="preserve"> Å</w:t>
      </w:r>
      <w:r w:rsidRPr="00565741">
        <w:rPr>
          <w:vertAlign w:val="superscript"/>
        </w:rPr>
        <w:t>-2</w:t>
      </w:r>
      <w:r w:rsidRPr="00565741">
        <w:t xml:space="preserve"> s</w:t>
      </w:r>
      <w:r w:rsidRPr="00565741">
        <w:rPr>
          <w:vertAlign w:val="superscript"/>
        </w:rPr>
        <w:t>-1</w:t>
      </w:r>
      <w:r w:rsidRPr="00565741">
        <w:t>, exposure time of 4.23 s, corresponding to a total dose of 55.6 e</w:t>
      </w:r>
      <w:r w:rsidRPr="00565741">
        <w:rPr>
          <w:vertAlign w:val="superscript"/>
        </w:rPr>
        <w:t>−</w:t>
      </w:r>
      <w:r w:rsidRPr="00565741">
        <w:t xml:space="preserve"> Å</w:t>
      </w:r>
      <w:r w:rsidRPr="00565741">
        <w:rPr>
          <w:vertAlign w:val="superscript"/>
        </w:rPr>
        <w:t>-2</w:t>
      </w:r>
      <w:r w:rsidRPr="00565741">
        <w:t xml:space="preserve"> over 40 fractions.</w:t>
      </w:r>
    </w:p>
    <w:p w14:paraId="2B12FDCE" w14:textId="77777777" w:rsidR="004611D5" w:rsidRDefault="004611D5" w:rsidP="004611D5">
      <w:pPr>
        <w:spacing w:line="480" w:lineRule="auto"/>
      </w:pPr>
      <w:r w:rsidRPr="00565741">
        <w:t xml:space="preserve">Other datasets were collected in counted super-resolution mode on a Titan Krios G3 (FEI) operating at 300 kV with a </w:t>
      </w:r>
      <w:proofErr w:type="spellStart"/>
      <w:r w:rsidRPr="00565741">
        <w:t>BioQuantum</w:t>
      </w:r>
      <w:proofErr w:type="spellEnd"/>
      <w:r w:rsidRPr="00565741">
        <w:t xml:space="preserve"> imaging filter (Gatan) and K3 direct detection camera (Gatan) at 105,000× magnification, physical pixel size of 0.832 Å. Dose rates over 40 fractions for these data were as follows: </w:t>
      </w:r>
      <w:r w:rsidRPr="00565741">
        <w:rPr>
          <w:i/>
          <w:iCs/>
        </w:rPr>
        <w:t>Cca</w:t>
      </w:r>
      <w:r w:rsidRPr="00565741">
        <w:t>GldLM″</w:t>
      </w:r>
      <w:r>
        <w:t xml:space="preserve">, </w:t>
      </w:r>
      <w:r w:rsidRPr="00565741">
        <w:t>22.2 e</w:t>
      </w:r>
      <w:r w:rsidRPr="00565741">
        <w:rPr>
          <w:vertAlign w:val="superscript"/>
        </w:rPr>
        <w:t>−</w:t>
      </w:r>
      <w:r w:rsidRPr="00565741">
        <w:t xml:space="preserve"> Å</w:t>
      </w:r>
      <w:r w:rsidRPr="00565741">
        <w:rPr>
          <w:vertAlign w:val="superscript"/>
        </w:rPr>
        <w:t>-2</w:t>
      </w:r>
      <w:r w:rsidRPr="00565741">
        <w:t xml:space="preserve"> s</w:t>
      </w:r>
      <w:r w:rsidRPr="00565741">
        <w:rPr>
          <w:vertAlign w:val="superscript"/>
        </w:rPr>
        <w:t>-1</w:t>
      </w:r>
      <w:r w:rsidRPr="00565741">
        <w:t>, exposure time of 2.66 s, corresponding to a total dose of 59.1 e</w:t>
      </w:r>
      <w:r w:rsidRPr="00565741">
        <w:rPr>
          <w:vertAlign w:val="superscript"/>
        </w:rPr>
        <w:t>−</w:t>
      </w:r>
      <w:r w:rsidRPr="00565741">
        <w:t xml:space="preserve"> Å</w:t>
      </w:r>
      <w:r w:rsidRPr="00565741">
        <w:rPr>
          <w:vertAlign w:val="superscript"/>
        </w:rPr>
        <w:t>-2</w:t>
      </w:r>
      <w:r w:rsidRPr="00565741">
        <w:t xml:space="preserve">; </w:t>
      </w:r>
      <w:r w:rsidRPr="00565741">
        <w:rPr>
          <w:i/>
          <w:iCs/>
        </w:rPr>
        <w:t>Sth</w:t>
      </w:r>
      <w:r w:rsidRPr="00565741">
        <w:t xml:space="preserve">GldLM′ without </w:t>
      </w:r>
      <w:proofErr w:type="spellStart"/>
      <w:r w:rsidRPr="00565741">
        <w:t>fOM</w:t>
      </w:r>
      <w:proofErr w:type="spellEnd"/>
      <w:r>
        <w:t>,</w:t>
      </w:r>
      <w:r w:rsidRPr="00565741">
        <w:t xml:space="preserve"> 21.0 </w:t>
      </w:r>
      <w:r w:rsidRPr="007D519C">
        <w:t>e</w:t>
      </w:r>
      <w:r w:rsidRPr="007D519C">
        <w:rPr>
          <w:vertAlign w:val="superscript"/>
        </w:rPr>
        <w:t>−</w:t>
      </w:r>
      <w:r w:rsidRPr="007D519C">
        <w:t xml:space="preserve"> Å</w:t>
      </w:r>
      <w:r w:rsidRPr="007D519C">
        <w:rPr>
          <w:vertAlign w:val="superscript"/>
        </w:rPr>
        <w:t>-2</w:t>
      </w:r>
      <w:r w:rsidRPr="007D519C">
        <w:t xml:space="preserve"> s</w:t>
      </w:r>
      <w:r w:rsidRPr="007D519C">
        <w:rPr>
          <w:vertAlign w:val="superscript"/>
        </w:rPr>
        <w:t>-1</w:t>
      </w:r>
      <w:r w:rsidRPr="00565741">
        <w:t xml:space="preserve">, exposure time of 2.97 s, corresponding to a total dose of 62.4 </w:t>
      </w:r>
      <w:r w:rsidRPr="007D519C">
        <w:t>e</w:t>
      </w:r>
      <w:r w:rsidRPr="007D519C">
        <w:rPr>
          <w:vertAlign w:val="superscript"/>
        </w:rPr>
        <w:t>−</w:t>
      </w:r>
      <w:r w:rsidRPr="007D519C">
        <w:t xml:space="preserve"> Å</w:t>
      </w:r>
      <w:r w:rsidRPr="007D519C">
        <w:rPr>
          <w:vertAlign w:val="superscript"/>
        </w:rPr>
        <w:t>-2</w:t>
      </w:r>
      <w:r w:rsidRPr="00565741">
        <w:t xml:space="preserve">; </w:t>
      </w:r>
      <w:r w:rsidRPr="00565741">
        <w:rPr>
          <w:i/>
          <w:iCs/>
        </w:rPr>
        <w:t>Sth</w:t>
      </w:r>
      <w:r w:rsidRPr="00565741">
        <w:t xml:space="preserve">GldLM′ with </w:t>
      </w:r>
      <w:proofErr w:type="spellStart"/>
      <w:r w:rsidRPr="00565741">
        <w:t>fOM</w:t>
      </w:r>
      <w:proofErr w:type="spellEnd"/>
      <w:r>
        <w:t>,</w:t>
      </w:r>
      <w:r w:rsidRPr="00565741">
        <w:t xml:space="preserve"> 20.6 </w:t>
      </w:r>
      <w:r w:rsidRPr="007D519C">
        <w:t>e</w:t>
      </w:r>
      <w:r w:rsidRPr="007D519C">
        <w:rPr>
          <w:vertAlign w:val="superscript"/>
        </w:rPr>
        <w:t>−</w:t>
      </w:r>
      <w:r w:rsidRPr="007D519C">
        <w:t xml:space="preserve"> Å</w:t>
      </w:r>
      <w:r w:rsidRPr="007D519C">
        <w:rPr>
          <w:vertAlign w:val="superscript"/>
        </w:rPr>
        <w:t>-2</w:t>
      </w:r>
      <w:r w:rsidRPr="007D519C">
        <w:t xml:space="preserve"> s</w:t>
      </w:r>
      <w:r w:rsidRPr="007D519C">
        <w:rPr>
          <w:vertAlign w:val="superscript"/>
        </w:rPr>
        <w:t>-1</w:t>
      </w:r>
      <w:r w:rsidRPr="00565741">
        <w:t xml:space="preserve">, exposure time of 2.97 s, corresponding to a total dose of 61.2 </w:t>
      </w:r>
      <w:r w:rsidRPr="007D519C">
        <w:t>e</w:t>
      </w:r>
      <w:r w:rsidRPr="007D519C">
        <w:rPr>
          <w:vertAlign w:val="superscript"/>
        </w:rPr>
        <w:t>−</w:t>
      </w:r>
      <w:r w:rsidRPr="007D519C">
        <w:t xml:space="preserve"> Å</w:t>
      </w:r>
      <w:r w:rsidRPr="007D519C">
        <w:rPr>
          <w:vertAlign w:val="superscript"/>
        </w:rPr>
        <w:t>-2</w:t>
      </w:r>
      <w:r w:rsidRPr="00565741">
        <w:t xml:space="preserve">; </w:t>
      </w:r>
      <w:r w:rsidRPr="00565741">
        <w:rPr>
          <w:i/>
          <w:iCs/>
        </w:rPr>
        <w:t>Swe</w:t>
      </w:r>
      <w:r w:rsidRPr="00565741">
        <w:t>GldLM′</w:t>
      </w:r>
      <w:r>
        <w:t xml:space="preserve">, </w:t>
      </w:r>
      <w:r w:rsidRPr="00565741">
        <w:t xml:space="preserve">21.4 </w:t>
      </w:r>
      <w:r w:rsidRPr="007D519C">
        <w:t>e</w:t>
      </w:r>
      <w:r w:rsidRPr="007D519C">
        <w:rPr>
          <w:vertAlign w:val="superscript"/>
        </w:rPr>
        <w:t>−</w:t>
      </w:r>
      <w:r w:rsidRPr="007D519C">
        <w:t xml:space="preserve"> Å</w:t>
      </w:r>
      <w:r w:rsidRPr="007D519C">
        <w:rPr>
          <w:vertAlign w:val="superscript"/>
        </w:rPr>
        <w:t>-2</w:t>
      </w:r>
      <w:r w:rsidRPr="007D519C">
        <w:t xml:space="preserve"> s</w:t>
      </w:r>
      <w:r w:rsidRPr="007D519C">
        <w:rPr>
          <w:vertAlign w:val="superscript"/>
        </w:rPr>
        <w:t>-1</w:t>
      </w:r>
      <w:r w:rsidRPr="00565741">
        <w:t xml:space="preserve">, exposure time of 2.66 s, corresponding to a total dose of 56.9 </w:t>
      </w:r>
      <w:r w:rsidRPr="007D519C">
        <w:t>e</w:t>
      </w:r>
      <w:r w:rsidRPr="007D519C">
        <w:rPr>
          <w:vertAlign w:val="superscript"/>
        </w:rPr>
        <w:t>−</w:t>
      </w:r>
      <w:r w:rsidRPr="007D519C">
        <w:t xml:space="preserve"> Å</w:t>
      </w:r>
      <w:r w:rsidRPr="007D519C">
        <w:rPr>
          <w:vertAlign w:val="superscript"/>
        </w:rPr>
        <w:t>-2</w:t>
      </w:r>
      <w:r w:rsidRPr="00565741">
        <w:t>.</w:t>
      </w:r>
    </w:p>
    <w:p w14:paraId="129F8834" w14:textId="77777777" w:rsidR="004611D5" w:rsidRDefault="004611D5" w:rsidP="004611D5">
      <w:pPr>
        <w:pStyle w:val="Heading2"/>
        <w:spacing w:line="480" w:lineRule="auto"/>
      </w:pPr>
      <w:r>
        <w:lastRenderedPageBreak/>
        <w:t>Cryo-EM data processing</w:t>
      </w:r>
    </w:p>
    <w:p w14:paraId="0D38E77E" w14:textId="77777777" w:rsidR="004611D5" w:rsidRDefault="004611D5" w:rsidP="004611D5">
      <w:pPr>
        <w:pStyle w:val="Heading3"/>
        <w:spacing w:line="480" w:lineRule="auto"/>
      </w:pPr>
      <w:commentRangeStart w:id="0"/>
      <w:r>
        <w:rPr>
          <w:i/>
          <w:iCs/>
        </w:rPr>
        <w:t>Cca</w:t>
      </w:r>
      <w:r>
        <w:t>GldLM</w:t>
      </w:r>
      <w:commentRangeEnd w:id="0"/>
      <w:r>
        <w:rPr>
          <w:rStyle w:val="CommentReference"/>
          <w:rFonts w:asciiTheme="minorHAnsi" w:eastAsia="SimSun" w:hAnsiTheme="minorHAnsi" w:cstheme="minorBidi"/>
          <w:color w:val="auto"/>
        </w:rPr>
        <w:commentReference w:id="0"/>
      </w:r>
      <w:r>
        <w:t>″</w:t>
      </w:r>
    </w:p>
    <w:p w14:paraId="5B1593E1" w14:textId="77777777" w:rsidR="004611D5" w:rsidRDefault="004611D5" w:rsidP="004611D5">
      <w:pPr>
        <w:spacing w:line="480" w:lineRule="auto"/>
      </w:pPr>
      <w:r>
        <w:t xml:space="preserve">9,197,926 particles were extracted from 11,840 movies in 256 x 256-pixel boxes. After a round of reference-free 2d classification in SIMPLE, 4,607,771 particles were selected and reextracted in 412 x 412-pixel boxes. After another round of reference-free 2d classification in SIMPLE many classes had two particles visible due to the large box size and mask radius used. 2,009,669 particles with only one particle visible were selected and used to generate an </w:t>
      </w:r>
      <w:r>
        <w:rPr>
          <w:i/>
          <w:iCs/>
        </w:rPr>
        <w:t>ab initio</w:t>
      </w:r>
      <w:r>
        <w:t xml:space="preserve"> model with C2 symmetry in SIMPLE. A larger selection of 4,282,288 particles, including double-particle classes, was made and rescaled and reextracted in 208 x 208-pixel boxes with a 1.648 Å pixel size.</w:t>
      </w:r>
    </w:p>
    <w:p w14:paraId="65D70709" w14:textId="77777777" w:rsidR="004611D5" w:rsidRDefault="004611D5" w:rsidP="004611D5">
      <w:pPr>
        <w:spacing w:line="480" w:lineRule="auto"/>
        <w:rPr>
          <w:rFonts w:cstheme="minorHAnsi"/>
        </w:rPr>
      </w:pPr>
      <w:r>
        <w:t xml:space="preserve">The </w:t>
      </w:r>
      <w:r>
        <w:rPr>
          <w:i/>
          <w:iCs/>
        </w:rPr>
        <w:t xml:space="preserve">ab initio </w:t>
      </w:r>
      <w:r>
        <w:t xml:space="preserve">model was 60 </w:t>
      </w:r>
      <w:r>
        <w:rPr>
          <w:rFonts w:cstheme="minorHAnsi"/>
        </w:rPr>
        <w:t>Å</w:t>
      </w:r>
      <w:r>
        <w:t xml:space="preserve"> low pass filtered and used as a reference for 3d classification with no symmetry applied with 3 classes and 7.5 ° sampling for 5 iterations. One class was selected, and extraneous density manually removed before use as a mask and reference (with 60 </w:t>
      </w:r>
      <w:r>
        <w:rPr>
          <w:rFonts w:cstheme="minorHAnsi"/>
        </w:rPr>
        <w:t>Å low pass filter) for another 3d classification of the whole dataset with 5 classes and 7.5 ° sampling for 15 iterations. One class with 1,236,725 particles was selected and the map used as reference (with 15 Å low pass filter) for a round of unmasked 3d classification with this class for 15 iterations with 4 classes and 7.5 Å sampling. One of the resulting classes had good density for the D2 domain but poor density for the transmembrane helices, another had good density for the transmembrane helices but very poor density for the D2 domain. A supervised 3d classification was used to sort all particles from the whole dataset into each of these two classes. 1,793,574 particles were sorted into the class with good D2 domain density (</w:t>
      </w:r>
      <w:r w:rsidRPr="00270EBF">
        <w:rPr>
          <w:rFonts w:cstheme="minorHAnsi"/>
        </w:rPr>
        <w:t>D2</w:t>
      </w:r>
      <w:r>
        <w:rPr>
          <w:rFonts w:cstheme="minorHAnsi"/>
        </w:rPr>
        <w:t xml:space="preserve"> class) and 2,488,741 into the class with good transmembrane </w:t>
      </w:r>
      <w:r>
        <w:rPr>
          <w:rFonts w:cstheme="minorHAnsi"/>
        </w:rPr>
        <w:lastRenderedPageBreak/>
        <w:t>helix density (</w:t>
      </w:r>
      <w:r w:rsidRPr="00270EBF">
        <w:rPr>
          <w:rFonts w:cstheme="minorHAnsi"/>
        </w:rPr>
        <w:t>TMH</w:t>
      </w:r>
      <w:r>
        <w:rPr>
          <w:rFonts w:cstheme="minorHAnsi"/>
        </w:rPr>
        <w:t xml:space="preserve"> class). Once the transmembrane helices were clearly visible the map handedness was flipped to match the other structures.</w:t>
      </w:r>
    </w:p>
    <w:p w14:paraId="0535DE7B" w14:textId="77777777" w:rsidR="004611D5" w:rsidRDefault="004611D5" w:rsidP="004611D5">
      <w:pPr>
        <w:spacing w:line="480" w:lineRule="auto"/>
        <w:rPr>
          <w:rFonts w:cstheme="minorHAnsi"/>
        </w:rPr>
      </w:pPr>
      <w:r>
        <w:rPr>
          <w:rFonts w:cstheme="minorHAnsi"/>
        </w:rPr>
        <w:t xml:space="preserve">A 3d classification using the </w:t>
      </w:r>
      <w:r w:rsidRPr="00270EBF">
        <w:rPr>
          <w:rFonts w:cstheme="minorHAnsi"/>
        </w:rPr>
        <w:t>D2</w:t>
      </w:r>
      <w:r>
        <w:rPr>
          <w:rFonts w:cstheme="minorHAnsi"/>
        </w:rPr>
        <w:t xml:space="preserve"> map from the previous classification as reference (with 15 Å low pass filter) was run on the </w:t>
      </w:r>
      <w:r w:rsidRPr="00270EBF">
        <w:rPr>
          <w:rFonts w:cstheme="minorHAnsi"/>
        </w:rPr>
        <w:t>D2</w:t>
      </w:r>
      <w:r>
        <w:rPr>
          <w:rFonts w:cstheme="minorHAnsi"/>
        </w:rPr>
        <w:t xml:space="preserve"> dataset with four classes and 7.5 ° sampling for 15 iterations then 3.75 ° sampling for 10 iterations. One class with 914,173 particles was selected and used for 3d autorefinement, producing a 3.7 Å map. The transmembrane helices were poorly defined, and the density could not be improved by micelle-focused refinements. A further 3D classification of these 914,173 particles with 4 classes and 7.5 ° sampling for 15 iterations yielded two classes totalling 595,559 particles with well-defined D2 domain density but poor TMH density and a class of 225,439 particles with improved TMH density but weakened D2 domain density. A periplasmic-domain focused refinement of the first class gave a 3.4 Å map with the micelle only visible at low contour level. We refer to this map and the atomic model built into it as </w:t>
      </w:r>
      <w:proofErr w:type="spellStart"/>
      <w:r>
        <w:rPr>
          <w:rFonts w:cstheme="minorHAnsi"/>
          <w:i/>
          <w:iCs/>
        </w:rPr>
        <w:t>Cca</w:t>
      </w:r>
      <w:r>
        <w:rPr>
          <w:rFonts w:cstheme="minorHAnsi"/>
        </w:rPr>
        <w:t>GldLM″</w:t>
      </w:r>
      <w:r>
        <w:rPr>
          <w:rFonts w:cstheme="minorHAnsi"/>
          <w:vertAlign w:val="subscript"/>
        </w:rPr>
        <w:t>peri</w:t>
      </w:r>
      <w:proofErr w:type="spellEnd"/>
      <w:r>
        <w:rPr>
          <w:rFonts w:cstheme="minorHAnsi"/>
        </w:rPr>
        <w:t xml:space="preserve">. Extensive processing of the second class in RELION 3.1 and </w:t>
      </w:r>
      <w:proofErr w:type="spellStart"/>
      <w:r>
        <w:rPr>
          <w:rFonts w:cstheme="minorHAnsi"/>
        </w:rPr>
        <w:t>cryoSPARC</w:t>
      </w:r>
      <w:proofErr w:type="spellEnd"/>
      <w:r>
        <w:rPr>
          <w:rFonts w:cstheme="minorHAnsi"/>
        </w:rPr>
        <w:t xml:space="preserve"> 2.15 did not produce a map in which both the D2 and TMH regions were well defined </w:t>
      </w:r>
      <w:r>
        <w:rPr>
          <w:rFonts w:cstheme="minorHAnsi"/>
        </w:rPr>
        <w:fldChar w:fldCharType="begin"/>
      </w:r>
      <w:r>
        <w:rPr>
          <w:rFonts w:cstheme="minorHAnsi"/>
        </w:rPr>
        <w:instrText xml:space="preserve"> ADDIN ZOTERO_ITEM CSL_CITATION {"citationID":"x34M1Lwy","properties":{"formattedCitation":"(7, 8)","plainCitation":"(7, 8)","noteIndex":0},"citationItems":[{"id":2097,"uris":["http://zotero.org/users/8019059/items/QP5CN8SL"],"itemData":{"id":2097,"type":"article-journal","abstract":"Here, we describe the third major release of RELION. CPU-based vector acceleration has been added in addition to GPU support, which provides flexibility in use of resources and avoids memory limitations. Reference-free autopicking with Laplacian-of-Gaussian filtering and execution of jobs from python allows non-interactive processing during acquisition, including 2D-classification, de novo model generation and 3D-classification. Per-particle refinement of CTF parameters and correction of estimated beam tilt provides higher resolution reconstructions when particles are at different heights in the ice, and/or coma-free alignment has not been optimal. Ewald sphere curvature correction improves resolution for large particles. We illustrate these developments with publicly available data sets: together with a Bayesian approach to beam-induced motion correction it leads to resolution improvements of 0.2–0.7 Å compared to previous RELION versions.","container-title":"eLife","DOI":"10.7554/eLife.42166","ISSN":"2050084X","journalAbbreviation":"eLife","note":"PMID: 30412051\npublisher: eLife Sciences Publications Ltd","page":"e42166","title":"New tools for automated high-resolution cryo-EM structure determination in RELION-3","volume":"7","author":[{"family":"Zivanov","given":"Jasenko"},{"family":"Nakane","given":"Takanori"},{"family":"Forsberg","given":"Björn O."},{"family":"Kimanius","given":"Dari"},{"family":"Hagen","given":"Wim J.H."},{"family":"Lindahl","given":"Erik"},{"family":"Scheres","given":"Sjors H.W."}],"issued":{"date-parts":[["2018",11,1]]}}},{"id":2099,"uris":["http://zotero.org/users/8019059/items/72EN7IMZ"],"itemData":{"id":2099,"type":"article-journal","abstract":"Single-particle electron cryomicroscopy (cryo-EM) is a powerful method for determining the structures of biological macromolecules. With automated microscopes, cryo-EM data can often be obtained in a few days. However, processing cryo-EM image data to reveal heterogeneity in the protein structure and to refine 3D maps to high resolution frequently becomes a severe bottleneck, requiring expert intervention, prior structural knowledge, and weeks of calculations on expensive computer clusters. Here we show that stochastic gradient descent (SGD) and branch-and-bound maximum likelihood optimization algorithms permit the major steps in cryo-EM structure determination to be performed in hours or minutes on an inexpensive desktop computer. Furthermore, SGD with Bayesian marginalization allows ab initio 3D classification, enabling automated analysis and discovery of unexpected structures without bias from a reference map. These algorithms are combined in a user-friendly computer program named cryoSPARC (http://www.cryosparc.com).","container-title":"Nature Methods","DOI":"10.1038/nmeth.4169","ISSN":"15487105","issue":"3","note":"PMID: 28165473\npublisher: Nature Publishing Group","page":"290-296","title":"CryoSPARC: Algorithms for rapid unsupervised cryo-EM structure determination","volume":"14","author":[{"family":"Punjani","given":"Ali"},{"family":"Rubinstein","given":"John L."},{"family":"Fleet","given":"David J."},{"family":"Brubaker","given":"Marcus A."}],"issued":{"date-parts":[["2017",2,28]]}}}],"schema":"https://github.com/citation-style-language/schema/raw/master/csl-citation.json"} </w:instrText>
      </w:r>
      <w:r>
        <w:rPr>
          <w:rFonts w:cstheme="minorHAnsi"/>
        </w:rPr>
        <w:fldChar w:fldCharType="separate"/>
      </w:r>
      <w:r w:rsidRPr="007E1682">
        <w:rPr>
          <w:rFonts w:ascii="Calibri" w:hAnsi="Calibri" w:cs="Calibri"/>
        </w:rPr>
        <w:t>(7, 8)</w:t>
      </w:r>
      <w:r>
        <w:rPr>
          <w:rFonts w:cstheme="minorHAnsi"/>
        </w:rPr>
        <w:fldChar w:fldCharType="end"/>
      </w:r>
      <w:r>
        <w:rPr>
          <w:rFonts w:cstheme="minorHAnsi"/>
        </w:rPr>
        <w:t>.</w:t>
      </w:r>
    </w:p>
    <w:p w14:paraId="7EA4D1F9" w14:textId="77777777" w:rsidR="004611D5" w:rsidRPr="00FD2AD2" w:rsidRDefault="004611D5" w:rsidP="004611D5">
      <w:pPr>
        <w:spacing w:line="480" w:lineRule="auto"/>
        <w:rPr>
          <w:rFonts w:cstheme="minorHAnsi"/>
        </w:rPr>
      </w:pPr>
      <w:r>
        <w:rPr>
          <w:rFonts w:cstheme="minorHAnsi"/>
        </w:rPr>
        <w:t xml:space="preserve">Further 3d classification and refinement of the </w:t>
      </w:r>
      <w:r w:rsidRPr="00270EBF">
        <w:rPr>
          <w:rFonts w:cstheme="minorHAnsi"/>
        </w:rPr>
        <w:t>TMH</w:t>
      </w:r>
      <w:r>
        <w:rPr>
          <w:rFonts w:cstheme="minorHAnsi"/>
        </w:rPr>
        <w:t xml:space="preserve"> class gave maps with distorted density due to a low proportion of side views. A new selection of 1,547,735 particles with a better distribution of views was made in SIMPLE and reextracted in 256 x 256-pixel boxes with a </w:t>
      </w:r>
      <w:proofErr w:type="gramStart"/>
      <w:r>
        <w:rPr>
          <w:rFonts w:cstheme="minorHAnsi"/>
        </w:rPr>
        <w:t>0.832 pixel</w:t>
      </w:r>
      <w:proofErr w:type="gramEnd"/>
      <w:r>
        <w:rPr>
          <w:rFonts w:cstheme="minorHAnsi"/>
        </w:rPr>
        <w:t xml:space="preserve"> size. A 3d classification using the </w:t>
      </w:r>
      <w:r w:rsidRPr="00C27AC6">
        <w:rPr>
          <w:rFonts w:cstheme="minorHAnsi"/>
        </w:rPr>
        <w:t>TMH</w:t>
      </w:r>
      <w:r>
        <w:rPr>
          <w:rFonts w:cstheme="minorHAnsi"/>
        </w:rPr>
        <w:t xml:space="preserve"> class map with a 60 Å low pass filter as a reference was run with 4 classes for 15 iterations with 7.5 ° sampling. One class with 531,709 particles was selected and used for unmasked 3d autorefinement followed by masked 3d autorefinement. This yielded a 3.2 Å map but some distortions were still visible. The model of </w:t>
      </w:r>
      <w:r>
        <w:rPr>
          <w:rFonts w:cstheme="minorHAnsi"/>
          <w:i/>
          <w:iCs/>
        </w:rPr>
        <w:t>Fjo</w:t>
      </w:r>
      <w:r>
        <w:rPr>
          <w:rFonts w:cstheme="minorHAnsi"/>
        </w:rPr>
        <w:t xml:space="preserve">GldLM′ (PDB 6sy8) was used to generate a protein-only mask that was used for 3d </w:t>
      </w:r>
      <w:r>
        <w:rPr>
          <w:rFonts w:cstheme="minorHAnsi"/>
        </w:rPr>
        <w:lastRenderedPageBreak/>
        <w:t xml:space="preserve">classification without alignment. One class with 131,883 particles was selected and 3d autorefinement produced a 3.1 Å map without distortions. Bayesian particle polishing and further 3d classification without alignment focused on the periplasmic domains gave a final map at 3.0 Å from 77,223 particles. We refer to this map and the atomic model built into it as </w:t>
      </w:r>
      <w:proofErr w:type="spellStart"/>
      <w:r>
        <w:rPr>
          <w:rFonts w:cstheme="minorHAnsi"/>
          <w:i/>
          <w:iCs/>
        </w:rPr>
        <w:t>Cca</w:t>
      </w:r>
      <w:r>
        <w:rPr>
          <w:rFonts w:cstheme="minorHAnsi"/>
        </w:rPr>
        <w:t>GldLM″</w:t>
      </w:r>
      <w:r>
        <w:rPr>
          <w:rFonts w:cstheme="minorHAnsi"/>
          <w:vertAlign w:val="subscript"/>
        </w:rPr>
        <w:t>TMH</w:t>
      </w:r>
      <w:proofErr w:type="spellEnd"/>
      <w:r>
        <w:rPr>
          <w:rFonts w:cstheme="minorHAnsi"/>
        </w:rPr>
        <w:t>.</w:t>
      </w:r>
    </w:p>
    <w:p w14:paraId="14182DA1" w14:textId="77777777" w:rsidR="004611D5" w:rsidRDefault="004611D5" w:rsidP="004611D5">
      <w:pPr>
        <w:pStyle w:val="Heading3"/>
        <w:spacing w:line="480" w:lineRule="auto"/>
      </w:pPr>
      <w:r>
        <w:rPr>
          <w:i/>
          <w:iCs/>
        </w:rPr>
        <w:t>Pgi</w:t>
      </w:r>
      <w:r>
        <w:t>PorLM′</w:t>
      </w:r>
    </w:p>
    <w:p w14:paraId="7E9B29D0" w14:textId="77777777" w:rsidR="004611D5" w:rsidRPr="00FB3FC9" w:rsidRDefault="004611D5" w:rsidP="004611D5">
      <w:pPr>
        <w:spacing w:line="480" w:lineRule="auto"/>
      </w:pPr>
      <w:r>
        <w:t xml:space="preserve">From the initial (K2 detector) dataset 403,648 particles from 5,268 movies were extracted in 256 x 256-pixel boxes. After two rounds of reference-free 2d classification in SIMPLE 328,271 particles were selected. A map of </w:t>
      </w:r>
      <w:r>
        <w:rPr>
          <w:i/>
          <w:iCs/>
        </w:rPr>
        <w:t>Fjo</w:t>
      </w:r>
      <w:r>
        <w:t xml:space="preserve">GldLM was low pass filtered to 60 Å and used as a reference for 3d classification in RELION 3.1 with 3 classes for 15 iterations with 7.5 ° sampling followed by 10 iterations with 3.75 ° sampling. One class with 151,667 particles was selected and used for 3d autorefinement, yielding a 6.4 Å map. This map was used as an initial reference (with 40 Å low pass filter) and mask for another round of 3d classification and 3d autorefinement, yielding a 5.0 Å map. </w:t>
      </w:r>
    </w:p>
    <w:p w14:paraId="21A016D6" w14:textId="77777777" w:rsidR="004611D5" w:rsidRDefault="004611D5" w:rsidP="004611D5">
      <w:pPr>
        <w:spacing w:line="480" w:lineRule="auto"/>
      </w:pPr>
      <w:r>
        <w:t xml:space="preserve">From the second (K3 detector) dataset 8,208,503 particles were extracted from 13,562 movies in 256 x 256-pixel boxes and subjected to two rounds of reference-free 2d classification in SIMPLE, from which 3,056,944 particles were selected. After another round of reference-free 2d classification in RELION 3.1 2,513,045 particles were selected. The map produced from the initial dataset was used to create a mask and initial reference (40 Å low pass filtered) for 3d classification with 4 classes and 7.5° sampling. One class with 633,283 particles was selected and used for 3d autorefinement without a mask. The resulting 4.9 </w:t>
      </w:r>
      <w:r>
        <w:rPr>
          <w:rFonts w:cstheme="minorHAnsi"/>
        </w:rPr>
        <w:t>Å</w:t>
      </w:r>
      <w:r>
        <w:t xml:space="preserve"> map was used as mask and reference (with 15 </w:t>
      </w:r>
      <w:r>
        <w:rPr>
          <w:rFonts w:cstheme="minorHAnsi"/>
        </w:rPr>
        <w:t>Å</w:t>
      </w:r>
      <w:r>
        <w:t xml:space="preserve"> low pass filter) for another round of 3d </w:t>
      </w:r>
      <w:r>
        <w:lastRenderedPageBreak/>
        <w:t xml:space="preserve">autorefinement, followed by Bayesian particle polishing and per-particle CTF refinement. This yielded a final map of 3.9 </w:t>
      </w:r>
      <w:r>
        <w:rPr>
          <w:rFonts w:cstheme="minorHAnsi"/>
        </w:rPr>
        <w:t>Å</w:t>
      </w:r>
      <w:r>
        <w:t>.</w:t>
      </w:r>
    </w:p>
    <w:p w14:paraId="1598D667" w14:textId="77777777" w:rsidR="004611D5" w:rsidRDefault="004611D5" w:rsidP="004611D5">
      <w:pPr>
        <w:pStyle w:val="Heading3"/>
        <w:spacing w:line="480" w:lineRule="auto"/>
      </w:pPr>
      <w:r>
        <w:rPr>
          <w:i/>
          <w:iCs/>
        </w:rPr>
        <w:t>Sth</w:t>
      </w:r>
      <w:r>
        <w:t>GldLM′</w:t>
      </w:r>
    </w:p>
    <w:p w14:paraId="2365EBE9" w14:textId="7D910665" w:rsidR="004611D5" w:rsidRDefault="004611D5" w:rsidP="004611D5">
      <w:pPr>
        <w:spacing w:line="480" w:lineRule="auto"/>
      </w:pPr>
      <w:r>
        <w:t xml:space="preserve">From the initial (K2 detector) dataset 1,466,521 particles were extracted from 7,008 movies in 256 x 256-pixel boxes. After 2 rounds of reference-free 2d classification in SIMPLE 711,753 particles were selected. A map of </w:t>
      </w:r>
      <w:r>
        <w:rPr>
          <w:i/>
          <w:iCs/>
        </w:rPr>
        <w:t>Fjo</w:t>
      </w:r>
      <w:r>
        <w:t xml:space="preserve">GldLM was low pass filtered to 60 </w:t>
      </w:r>
      <w:r>
        <w:rPr>
          <w:rFonts w:cstheme="minorHAnsi"/>
        </w:rPr>
        <w:t>Å</w:t>
      </w:r>
      <w:r>
        <w:t xml:space="preserve"> and used as a reference for 3d classification in RELION 3.1 with 4 classes for 15 iterations with 7.5 ° sampling then 10 iterations with 3.75° sampling. 1 class of 185,820 particles was selected and used for 3d autorefinement, yielding a 6.0 </w:t>
      </w:r>
      <w:r>
        <w:rPr>
          <w:rFonts w:cstheme="minorHAnsi"/>
        </w:rPr>
        <w:t>Å</w:t>
      </w:r>
      <w:r>
        <w:t xml:space="preserve"> map. This map was used as reference (with 40 </w:t>
      </w:r>
      <w:r>
        <w:rPr>
          <w:rFonts w:cstheme="minorHAnsi"/>
        </w:rPr>
        <w:t>Å</w:t>
      </w:r>
      <w:r>
        <w:t xml:space="preserve"> low pass filter) and mask for another round of 3d classification using the </w:t>
      </w:r>
      <w:proofErr w:type="gramStart"/>
      <w:r>
        <w:t>711,753 particle</w:t>
      </w:r>
      <w:proofErr w:type="gramEnd"/>
      <w:r>
        <w:t xml:space="preserve"> selection with four classes for 15 iterations with 7.5 ° sampling then 10 iterations of 3.75 ° sampling. One class of 316,792 particles was selected and used for 3d autorefinement without and then with a mask, yielding a map of 5.4 </w:t>
      </w:r>
      <w:r>
        <w:rPr>
          <w:rFonts w:cstheme="minorHAnsi"/>
        </w:rPr>
        <w:t>Å</w:t>
      </w:r>
      <w:r>
        <w:t>. Attempts to improve this resolution were unsuccessful due to the poor view distribution of the dataset (Figure S</w:t>
      </w:r>
      <w:r w:rsidR="00103A27">
        <w:t>5</w:t>
      </w:r>
      <w:r>
        <w:t>e).</w:t>
      </w:r>
    </w:p>
    <w:p w14:paraId="18180FDB" w14:textId="77777777" w:rsidR="004611D5" w:rsidRDefault="004611D5" w:rsidP="004611D5">
      <w:pPr>
        <w:spacing w:line="480" w:lineRule="auto"/>
      </w:pPr>
      <w:r>
        <w:t xml:space="preserve">From the sample with fluorinated octyl maltoside (K3 detector), 4,539,707 particles were extracted in 256 x 256-pixel boxes. After 2 rounds of reference-free 2d classification in SIMPLE 817,030 particles were selected, some of which seemed to show a string-like object in proximity to the detergent micelle. After another round of reference-free 2d classification in RELION 3.1 386,285 particles were selected. From the sample without fluorinated octyl maltoside (K3 detector), 9,203,748 particles were extracted from 22,420 movies in 256 x 256-pixel boxes. After two rounds of reference-free 2d classification in SIMPLE 3,135,006 were selected. After a further round of reference-free 2d classification in RELION 3.1 1,422,930 particles were selected. The two datasets were combined and used for 3d classification with </w:t>
      </w:r>
      <w:r>
        <w:lastRenderedPageBreak/>
        <w:t xml:space="preserve">15 </w:t>
      </w:r>
      <w:r>
        <w:rPr>
          <w:rFonts w:cstheme="minorHAnsi"/>
        </w:rPr>
        <w:t>Å</w:t>
      </w:r>
      <w:r>
        <w:t xml:space="preserve"> low pass filtered map from the previous dataset as an initial reference for 15 iterations with 7.5 ° sampling. The string-like object was not well resolved. One class with 749,660 particles was selected and used for 3d autorefinement, yielding a 3.7 </w:t>
      </w:r>
      <w:r>
        <w:rPr>
          <w:rFonts w:cstheme="minorHAnsi"/>
        </w:rPr>
        <w:t>Å</w:t>
      </w:r>
      <w:r>
        <w:t xml:space="preserve"> map. Further refinement after Bayesian particle polishing and 3d classification focused on the transmembrane helices yielded a final 3.0 </w:t>
      </w:r>
      <w:r>
        <w:rPr>
          <w:rFonts w:cstheme="minorHAnsi"/>
        </w:rPr>
        <w:t>Å</w:t>
      </w:r>
      <w:r>
        <w:t xml:space="preserve"> map from 394,678 particles.</w:t>
      </w:r>
    </w:p>
    <w:p w14:paraId="6E24FF99" w14:textId="77777777" w:rsidR="004611D5" w:rsidRDefault="004611D5" w:rsidP="004611D5">
      <w:pPr>
        <w:pStyle w:val="Heading3"/>
        <w:spacing w:line="480" w:lineRule="auto"/>
      </w:pPr>
      <w:r>
        <w:rPr>
          <w:i/>
          <w:iCs/>
        </w:rPr>
        <w:t>Swe</w:t>
      </w:r>
      <w:r>
        <w:t>GldLM′</w:t>
      </w:r>
    </w:p>
    <w:p w14:paraId="1C6E95E2" w14:textId="77777777" w:rsidR="004611D5" w:rsidRDefault="004611D5" w:rsidP="004611D5">
      <w:pPr>
        <w:spacing w:line="480" w:lineRule="auto"/>
      </w:pPr>
      <w:r>
        <w:t xml:space="preserve">7,167,266 particles were extracted from 12,495 movies in 256 x 256-pixel boxes. After two rounds of reference-free 2d classification in SIMPLE 3,873,460 were selected. The </w:t>
      </w:r>
      <w:r>
        <w:rPr>
          <w:i/>
          <w:iCs/>
        </w:rPr>
        <w:t>Sth</w:t>
      </w:r>
      <w:r>
        <w:t xml:space="preserve">GldLMd1c map was used as a reference with a 60 </w:t>
      </w:r>
      <w:r>
        <w:rPr>
          <w:rFonts w:cstheme="minorHAnsi"/>
        </w:rPr>
        <w:t>Å</w:t>
      </w:r>
      <w:r>
        <w:t xml:space="preserve"> low pass filter for 3d classification in RELION 3.1 with 5 classes for 15 iterations with 7.5° sampling. One class with 1,513,439 classes was selected and used for 3d autorefinement, producing a 3.1 </w:t>
      </w:r>
      <w:r>
        <w:rPr>
          <w:rFonts w:cstheme="minorHAnsi"/>
        </w:rPr>
        <w:t>Å</w:t>
      </w:r>
      <w:r>
        <w:t xml:space="preserve"> map with distortions due to lack of side views. </w:t>
      </w:r>
    </w:p>
    <w:p w14:paraId="133AFE42" w14:textId="23A19A17" w:rsidR="00D95232" w:rsidRDefault="004611D5" w:rsidP="00864A94">
      <w:pPr>
        <w:spacing w:line="480" w:lineRule="auto"/>
      </w:pPr>
      <w:r>
        <w:t xml:space="preserve">A harsher selection of 1,360,637 particles was made in SIMPLE with a greater proportion of side views retained. After 3d classification using the distorted map with 40 a </w:t>
      </w:r>
      <w:r>
        <w:rPr>
          <w:rFonts w:cstheme="minorHAnsi"/>
        </w:rPr>
        <w:t>Å</w:t>
      </w:r>
      <w:r>
        <w:t xml:space="preserve"> low pass filter as a reference and four classes with 7.5° sampling for 15 iterations one class with 498,523 particles was selected. After 3d autorefinement a 3.5 </w:t>
      </w:r>
      <w:r>
        <w:rPr>
          <w:rFonts w:cstheme="minorHAnsi"/>
        </w:rPr>
        <w:t>Å</w:t>
      </w:r>
      <w:r>
        <w:t xml:space="preserve"> map with some distortions visible in the periplasmic domains was produced. After periplasm-focused 3d classification without alignment a 3.5 </w:t>
      </w:r>
      <w:r>
        <w:rPr>
          <w:rFonts w:cstheme="minorHAnsi"/>
        </w:rPr>
        <w:t>Å</w:t>
      </w:r>
      <w:r>
        <w:t xml:space="preserve"> map without periplasmic distortions was produced from 160,612 particles. Further 3d </w:t>
      </w:r>
      <w:proofErr w:type="spellStart"/>
      <w:r>
        <w:t>autorefinements</w:t>
      </w:r>
      <w:proofErr w:type="spellEnd"/>
      <w:r>
        <w:t xml:space="preserve"> after Bayesian particle polishing and a transmembrane helix-focused 3d classification produced a final 3.0 </w:t>
      </w:r>
      <w:r>
        <w:rPr>
          <w:rFonts w:cstheme="minorHAnsi"/>
        </w:rPr>
        <w:t>Å</w:t>
      </w:r>
      <w:r>
        <w:t xml:space="preserve"> map from 111,727 particles.</w:t>
      </w:r>
    </w:p>
    <w:p w14:paraId="08D361BD" w14:textId="77777777" w:rsidR="00864A94" w:rsidRDefault="00864A94" w:rsidP="00864A94">
      <w:pPr>
        <w:pStyle w:val="Heading1"/>
        <w:spacing w:line="480" w:lineRule="auto"/>
      </w:pPr>
      <w:r>
        <w:lastRenderedPageBreak/>
        <w:t>References for the Supplemental Information</w:t>
      </w:r>
    </w:p>
    <w:p w14:paraId="30593E31" w14:textId="77777777" w:rsidR="00864A94" w:rsidRPr="00532D94" w:rsidRDefault="00864A94" w:rsidP="00864A94">
      <w:pPr>
        <w:pStyle w:val="Bibliography"/>
        <w:spacing w:line="480" w:lineRule="auto"/>
        <w:rPr>
          <w:rFonts w:ascii="Calibri" w:hAnsi="Calibri" w:cs="Calibri"/>
        </w:rPr>
      </w:pPr>
      <w:r>
        <w:fldChar w:fldCharType="begin"/>
      </w:r>
      <w:r>
        <w:instrText xml:space="preserve"> ADDIN ZOTERO_BIBL {"uncited":[],"omitted":[],"custom":[]} CSL_BIBLIOGRAPHY </w:instrText>
      </w:r>
      <w:r>
        <w:fldChar w:fldCharType="separate"/>
      </w:r>
      <w:r w:rsidRPr="00532D94">
        <w:rPr>
          <w:rFonts w:ascii="Calibri" w:hAnsi="Calibri" w:cs="Calibri"/>
        </w:rPr>
        <w:t xml:space="preserve">1. </w:t>
      </w:r>
      <w:r w:rsidRPr="00532D94">
        <w:rPr>
          <w:rFonts w:ascii="Calibri" w:hAnsi="Calibri" w:cs="Calibri"/>
        </w:rPr>
        <w:tab/>
        <w:t>Dietsche T, Tesfazgi Mebrhatu M, Brunner MJ, Abrusci P, Yan J, Franz-Wachtel M, Schärfe C, Zilkenat S, Grin I, Galán JE, Kohlbacher O, Lea S, Macek B, Marlovits TC, Robinson CV, Wagner S. 2016. Structural and Functional Characterization of the Bacterial Type III Secretion Export Apparatus. PLOS Pathog 12:e1006071.</w:t>
      </w:r>
    </w:p>
    <w:p w14:paraId="6AB3AFEB"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2. </w:t>
      </w:r>
      <w:r w:rsidRPr="00532D94">
        <w:rPr>
          <w:rFonts w:ascii="Calibri" w:hAnsi="Calibri" w:cs="Calibri"/>
        </w:rPr>
        <w:tab/>
        <w:t>Hennell James R, Deme JC, Kjӕr A, Alcock F, Silale A, Lauber F, Johnson S, Berks BC, Lea SM. 2021. Structure and mechanism of the proton-driven motor that powers type 9 secretion and gliding motility. Nat Microbiol 6:221–223.</w:t>
      </w:r>
    </w:p>
    <w:p w14:paraId="0A70CD93"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3. </w:t>
      </w:r>
      <w:r w:rsidRPr="00532D94">
        <w:rPr>
          <w:rFonts w:ascii="Calibri" w:hAnsi="Calibri" w:cs="Calibri"/>
        </w:rPr>
        <w:tab/>
        <w:t xml:space="preserve">Zhu Y, Thomas F, Larocque R, Li N, Duffieux D, Cladière L, Souchaud F, Michel G, McBride MJ. 2017. Genetic analyses unravel the crucial role of a horizontally acquired alginate lyase for brown algal biomass degradation by </w:t>
      </w:r>
      <w:r w:rsidRPr="00532D94">
        <w:rPr>
          <w:rFonts w:ascii="Calibri" w:hAnsi="Calibri" w:cs="Calibri"/>
          <w:i/>
          <w:iCs/>
        </w:rPr>
        <w:t>Zobellia galactanivorans</w:t>
      </w:r>
      <w:r w:rsidRPr="00532D94">
        <w:rPr>
          <w:rFonts w:ascii="Calibri" w:hAnsi="Calibri" w:cs="Calibri"/>
        </w:rPr>
        <w:t>. Environ Microbiol 19:2164–2181.</w:t>
      </w:r>
    </w:p>
    <w:p w14:paraId="248B35E7"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4. </w:t>
      </w:r>
      <w:r w:rsidRPr="00532D94">
        <w:rPr>
          <w:rFonts w:ascii="Calibri" w:hAnsi="Calibri" w:cs="Calibri"/>
        </w:rPr>
        <w:tab/>
        <w:t>Simon R, Priefer U, Pühler A. 1983. A broad host range mobilization system for in vivo genetic engineering: Transposon mutagenesis in Gram-negative bacteria. Bio/Technology 1:784–791.</w:t>
      </w:r>
    </w:p>
    <w:p w14:paraId="0B9FACEC"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5. </w:t>
      </w:r>
      <w:r w:rsidRPr="00532D94">
        <w:rPr>
          <w:rFonts w:ascii="Calibri" w:hAnsi="Calibri" w:cs="Calibri"/>
        </w:rPr>
        <w:tab/>
        <w:t xml:space="preserve">McBride MJ, Kempf MJ. 1996. Development of techniques for the genetic manipulation of the gliding bacterium </w:t>
      </w:r>
      <w:r w:rsidRPr="00532D94">
        <w:rPr>
          <w:rFonts w:ascii="Calibri" w:hAnsi="Calibri" w:cs="Calibri"/>
          <w:i/>
          <w:iCs/>
        </w:rPr>
        <w:t>Cytophaga johnsonae</w:t>
      </w:r>
      <w:r w:rsidRPr="00532D94">
        <w:rPr>
          <w:rFonts w:ascii="Calibri" w:hAnsi="Calibri" w:cs="Calibri"/>
        </w:rPr>
        <w:t>. J Bacteriol 178:583–590.</w:t>
      </w:r>
    </w:p>
    <w:p w14:paraId="07B99096"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6. </w:t>
      </w:r>
      <w:r w:rsidRPr="00532D94">
        <w:rPr>
          <w:rFonts w:ascii="Calibri" w:hAnsi="Calibri" w:cs="Calibri"/>
        </w:rPr>
        <w:tab/>
        <w:t>Tartof KDA, Hobbs CA. 1987. Improved media for growing plasmid and cosmid clones. Bethesda Res Labs Focus 9:12.</w:t>
      </w:r>
    </w:p>
    <w:p w14:paraId="74EC7C77"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7. </w:t>
      </w:r>
      <w:r w:rsidRPr="00532D94">
        <w:rPr>
          <w:rFonts w:ascii="Calibri" w:hAnsi="Calibri" w:cs="Calibri"/>
        </w:rPr>
        <w:tab/>
        <w:t>Zivanov J, Nakane T, Forsberg BO, Kimanius D, Hagen WJH, Lindahl E, Scheres SHW. 2018. New tools for automated high-resolution cryo-EM structure determination in RELION-3. eLife 7:e42166.</w:t>
      </w:r>
    </w:p>
    <w:p w14:paraId="2F6FE75A"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lastRenderedPageBreak/>
        <w:t xml:space="preserve">8. </w:t>
      </w:r>
      <w:r w:rsidRPr="00532D94">
        <w:rPr>
          <w:rFonts w:ascii="Calibri" w:hAnsi="Calibri" w:cs="Calibri"/>
        </w:rPr>
        <w:tab/>
        <w:t>Punjani A, Rubinstein JL, Fleet DJ, Brubaker MA. 2017. CryoSPARC: Algorithms for rapid unsupervised cryo-EM structure determination. Nat Methods 14:290–296.</w:t>
      </w:r>
    </w:p>
    <w:p w14:paraId="730B46ED"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9. </w:t>
      </w:r>
      <w:r w:rsidRPr="00532D94">
        <w:rPr>
          <w:rFonts w:ascii="Calibri" w:hAnsi="Calibri" w:cs="Calibri"/>
        </w:rPr>
        <w:tab/>
        <w:t xml:space="preserve">McBride MJ, Braun TF. 2004. GldI is a lipoprotein that is required for </w:t>
      </w:r>
      <w:r w:rsidRPr="00532D94">
        <w:rPr>
          <w:rFonts w:ascii="Calibri" w:hAnsi="Calibri" w:cs="Calibri"/>
          <w:i/>
          <w:iCs/>
        </w:rPr>
        <w:t>Flavobacterium johnsoniae</w:t>
      </w:r>
      <w:r w:rsidRPr="00532D94">
        <w:rPr>
          <w:rFonts w:ascii="Calibri" w:hAnsi="Calibri" w:cs="Calibri"/>
        </w:rPr>
        <w:t xml:space="preserve"> gliding motility and chitin utilization. J Bacteriol 186:2295–302.</w:t>
      </w:r>
    </w:p>
    <w:p w14:paraId="12ACED22"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10. </w:t>
      </w:r>
      <w:r w:rsidRPr="00532D94">
        <w:rPr>
          <w:rFonts w:ascii="Calibri" w:hAnsi="Calibri" w:cs="Calibri"/>
        </w:rPr>
        <w:tab/>
        <w:t>Ashkenazy H, Abadi S, Martz E, Chay O, Mayrose I, Pupko T, Ben-Tal N. 2016. ConSurf 2016: an improved methodology to estimate and visualize evolutionary conservation in macromolecules. Nucleic Acids Res 44:W344–W350.</w:t>
      </w:r>
    </w:p>
    <w:p w14:paraId="0F11EEB9" w14:textId="77777777" w:rsidR="00864A94" w:rsidRPr="00532D94" w:rsidRDefault="00864A94" w:rsidP="00864A94">
      <w:pPr>
        <w:pStyle w:val="Bibliography"/>
        <w:spacing w:line="480" w:lineRule="auto"/>
        <w:rPr>
          <w:rFonts w:ascii="Calibri" w:hAnsi="Calibri" w:cs="Calibri"/>
        </w:rPr>
      </w:pPr>
      <w:r w:rsidRPr="00532D94">
        <w:rPr>
          <w:rFonts w:ascii="Calibri" w:hAnsi="Calibri" w:cs="Calibri"/>
        </w:rPr>
        <w:t xml:space="preserve">11. </w:t>
      </w:r>
      <w:r w:rsidRPr="00532D94">
        <w:rPr>
          <w:rFonts w:ascii="Calibri" w:hAnsi="Calibri" w:cs="Calibri"/>
        </w:rPr>
        <w:tab/>
        <w:t>Landau M, Mayrose I, Rosenberg Y, Glaser F, Martz E, Pupko T, Ben-Tal N. 2005. ConSurf 2005: The projection of evolutionary conservation scores of residues on protein structures. Nucleic Acids Res 33:W299–W302.</w:t>
      </w:r>
    </w:p>
    <w:p w14:paraId="09A1374E" w14:textId="3DFFD99E" w:rsidR="00864A94" w:rsidRDefault="00864A94" w:rsidP="00864A94">
      <w:pPr>
        <w:spacing w:line="480" w:lineRule="auto"/>
      </w:pPr>
      <w:r>
        <w:fldChar w:fldCharType="end"/>
      </w:r>
    </w:p>
    <w:sectPr w:rsidR="00864A94" w:rsidSect="00864A94">
      <w:footerReference w:type="default" r:id="rId11"/>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ry Hennell James" w:date="2022-01-26T21:31:00Z" w:initials="RHJ">
    <w:p w14:paraId="0736A021" w14:textId="77777777" w:rsidR="004611D5" w:rsidRDefault="004611D5" w:rsidP="004611D5">
      <w:pPr>
        <w:pStyle w:val="CommentText"/>
        <w:jc w:val="left"/>
      </w:pPr>
      <w:r>
        <w:rPr>
          <w:rStyle w:val="CommentReference"/>
        </w:rPr>
        <w:annotationRef/>
      </w:r>
      <w:r>
        <w:t xml:space="preserve">I've changed this to just </w:t>
      </w:r>
      <w:r>
        <w:rPr>
          <w:i/>
          <w:iCs/>
        </w:rPr>
        <w:t>Cca</w:t>
      </w:r>
      <w:r>
        <w:rPr>
          <w:rFonts w:hint="eastAsia"/>
        </w:rPr>
        <w:t>GldLM</w:t>
      </w:r>
      <w:r>
        <w:rPr>
          <w:rFonts w:hint="eastAsia"/>
        </w:rPr>
        <w:t>″</w:t>
      </w:r>
      <w:r>
        <w:rPr>
          <w:rFonts w:hint="eastAsia"/>
        </w:rPr>
        <w:t xml:space="preserve"> because that is the dataset being processed in this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36A02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C3C3D" w16cex:dateUtc="2022-01-26T2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36A021" w16cid:durableId="259C3C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5AF2B" w14:textId="77777777" w:rsidR="00CC3295" w:rsidRDefault="00CC3295" w:rsidP="00864A94">
      <w:pPr>
        <w:spacing w:after="0" w:line="240" w:lineRule="auto"/>
      </w:pPr>
      <w:r>
        <w:separator/>
      </w:r>
    </w:p>
  </w:endnote>
  <w:endnote w:type="continuationSeparator" w:id="0">
    <w:p w14:paraId="2614B9DA" w14:textId="77777777" w:rsidR="00CC3295" w:rsidRDefault="00CC3295" w:rsidP="00864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125206"/>
      <w:docPartObj>
        <w:docPartGallery w:val="Page Numbers (Bottom of Page)"/>
        <w:docPartUnique/>
      </w:docPartObj>
    </w:sdtPr>
    <w:sdtEndPr>
      <w:rPr>
        <w:noProof/>
      </w:rPr>
    </w:sdtEndPr>
    <w:sdtContent>
      <w:p w14:paraId="21B62D64" w14:textId="1A347B7C" w:rsidR="00864A94" w:rsidRDefault="00864A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98814C" w14:textId="77777777" w:rsidR="00864A94" w:rsidRDefault="00864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B7957" w14:textId="77777777" w:rsidR="00CC3295" w:rsidRDefault="00CC3295" w:rsidP="00864A94">
      <w:pPr>
        <w:spacing w:after="0" w:line="240" w:lineRule="auto"/>
      </w:pPr>
      <w:r>
        <w:separator/>
      </w:r>
    </w:p>
  </w:footnote>
  <w:footnote w:type="continuationSeparator" w:id="0">
    <w:p w14:paraId="19D5AEEC" w14:textId="77777777" w:rsidR="00CC3295" w:rsidRDefault="00CC3295" w:rsidP="00864A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C4317"/>
    <w:multiLevelType w:val="multilevel"/>
    <w:tmpl w:val="CD6895E2"/>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73"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FBE068E"/>
    <w:multiLevelType w:val="multilevel"/>
    <w:tmpl w:val="5AB2FC2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ry Hennell James">
    <w15:presenceInfo w15:providerId="Windows Live" w15:userId="59074a5c6d736d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1D5"/>
    <w:rsid w:val="000B440F"/>
    <w:rsid w:val="00103A27"/>
    <w:rsid w:val="002C24B0"/>
    <w:rsid w:val="002F5F58"/>
    <w:rsid w:val="0045519A"/>
    <w:rsid w:val="004611D5"/>
    <w:rsid w:val="004917ED"/>
    <w:rsid w:val="0049655B"/>
    <w:rsid w:val="004C315A"/>
    <w:rsid w:val="004C75B7"/>
    <w:rsid w:val="004D672C"/>
    <w:rsid w:val="0053426A"/>
    <w:rsid w:val="00624468"/>
    <w:rsid w:val="006D00D9"/>
    <w:rsid w:val="007331E2"/>
    <w:rsid w:val="0078758A"/>
    <w:rsid w:val="007C0A40"/>
    <w:rsid w:val="008174D5"/>
    <w:rsid w:val="00864A94"/>
    <w:rsid w:val="008A10D5"/>
    <w:rsid w:val="008B605E"/>
    <w:rsid w:val="008C2459"/>
    <w:rsid w:val="00907926"/>
    <w:rsid w:val="00A11D4B"/>
    <w:rsid w:val="00A54064"/>
    <w:rsid w:val="00AE26D1"/>
    <w:rsid w:val="00B04401"/>
    <w:rsid w:val="00B7429A"/>
    <w:rsid w:val="00BA3381"/>
    <w:rsid w:val="00C361E5"/>
    <w:rsid w:val="00CB51F9"/>
    <w:rsid w:val="00CC3295"/>
    <w:rsid w:val="00D76ADD"/>
    <w:rsid w:val="00D952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1119"/>
  <w15:chartTrackingRefBased/>
  <w15:docId w15:val="{4CE0C109-FAC1-40E7-8178-CEE2BF09D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1D5"/>
    <w:pPr>
      <w:ind w:firstLine="720"/>
      <w:jc w:val="both"/>
    </w:pPr>
    <w:rPr>
      <w:rFonts w:eastAsia="SimSun"/>
      <w:sz w:val="24"/>
    </w:rPr>
  </w:style>
  <w:style w:type="paragraph" w:styleId="Heading1">
    <w:name w:val="heading 1"/>
    <w:basedOn w:val="Normal"/>
    <w:next w:val="Normal"/>
    <w:link w:val="Heading1Char"/>
    <w:uiPriority w:val="9"/>
    <w:qFormat/>
    <w:rsid w:val="004611D5"/>
    <w:pPr>
      <w:keepNext/>
      <w:keepLines/>
      <w:spacing w:before="240" w:after="0"/>
      <w:ind w:firstLine="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11D5"/>
    <w:pPr>
      <w:keepNext/>
      <w:keepLines/>
      <w:spacing w:before="40" w:after="0"/>
      <w:ind w:firstLine="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11D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autoRedefine/>
    <w:uiPriority w:val="9"/>
    <w:unhideWhenUsed/>
    <w:qFormat/>
    <w:rsid w:val="008174D5"/>
    <w:pPr>
      <w:keepNext/>
      <w:keepLines/>
      <w:numPr>
        <w:ilvl w:val="3"/>
        <w:numId w:val="2"/>
      </w:numPr>
      <w:spacing w:before="40" w:after="0" w:line="276" w:lineRule="auto"/>
      <w:ind w:left="864" w:hanging="864"/>
      <w:outlineLvl w:val="3"/>
    </w:pPr>
    <w:rPr>
      <w:rFonts w:asciiTheme="majorHAnsi" w:eastAsiaTheme="majorEastAsia" w:hAnsiTheme="majorHAnsi" w:cstheme="majorBidi"/>
      <w:i/>
      <w:iCs/>
      <w:color w:val="2F5496"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5">
    <w:name w:val="Grid Table 2 Accent 5"/>
    <w:basedOn w:val="TableNormal"/>
    <w:uiPriority w:val="47"/>
    <w:rsid w:val="008B605E"/>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aption">
    <w:name w:val="caption"/>
    <w:basedOn w:val="Normal"/>
    <w:next w:val="Normal"/>
    <w:autoRedefine/>
    <w:uiPriority w:val="35"/>
    <w:unhideWhenUsed/>
    <w:qFormat/>
    <w:rsid w:val="0049655B"/>
    <w:pPr>
      <w:spacing w:after="200" w:line="240" w:lineRule="auto"/>
      <w:ind w:firstLine="0"/>
    </w:pPr>
    <w:rPr>
      <w:rFonts w:eastAsia="MS Mincho"/>
      <w:iCs/>
      <w:sz w:val="20"/>
      <w:szCs w:val="18"/>
    </w:rPr>
  </w:style>
  <w:style w:type="character" w:customStyle="1" w:styleId="Heading4Char">
    <w:name w:val="Heading 4 Char"/>
    <w:basedOn w:val="DefaultParagraphFont"/>
    <w:link w:val="Heading4"/>
    <w:uiPriority w:val="9"/>
    <w:rsid w:val="008174D5"/>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611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11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611D5"/>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61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1D5"/>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4611D5"/>
    <w:rPr>
      <w:sz w:val="16"/>
      <w:szCs w:val="16"/>
    </w:rPr>
  </w:style>
  <w:style w:type="paragraph" w:styleId="CommentText">
    <w:name w:val="annotation text"/>
    <w:basedOn w:val="Normal"/>
    <w:link w:val="CommentTextChar"/>
    <w:uiPriority w:val="99"/>
    <w:unhideWhenUsed/>
    <w:rsid w:val="004611D5"/>
    <w:pPr>
      <w:spacing w:line="240" w:lineRule="auto"/>
    </w:pPr>
    <w:rPr>
      <w:sz w:val="20"/>
      <w:szCs w:val="20"/>
    </w:rPr>
  </w:style>
  <w:style w:type="character" w:customStyle="1" w:styleId="CommentTextChar">
    <w:name w:val="Comment Text Char"/>
    <w:basedOn w:val="DefaultParagraphFont"/>
    <w:link w:val="CommentText"/>
    <w:uiPriority w:val="99"/>
    <w:rsid w:val="004611D5"/>
    <w:rPr>
      <w:rFonts w:eastAsia="SimSun"/>
      <w:sz w:val="20"/>
      <w:szCs w:val="20"/>
    </w:rPr>
  </w:style>
  <w:style w:type="paragraph" w:styleId="Bibliography">
    <w:name w:val="Bibliography"/>
    <w:basedOn w:val="Normal"/>
    <w:next w:val="Normal"/>
    <w:uiPriority w:val="37"/>
    <w:semiHidden/>
    <w:unhideWhenUsed/>
    <w:rsid w:val="00864A94"/>
  </w:style>
  <w:style w:type="character" w:styleId="LineNumber">
    <w:name w:val="line number"/>
    <w:basedOn w:val="DefaultParagraphFont"/>
    <w:uiPriority w:val="99"/>
    <w:semiHidden/>
    <w:unhideWhenUsed/>
    <w:rsid w:val="00864A94"/>
  </w:style>
  <w:style w:type="paragraph" w:styleId="Header">
    <w:name w:val="header"/>
    <w:basedOn w:val="Normal"/>
    <w:link w:val="HeaderChar"/>
    <w:uiPriority w:val="99"/>
    <w:unhideWhenUsed/>
    <w:rsid w:val="00864A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A94"/>
    <w:rPr>
      <w:rFonts w:eastAsia="SimSun"/>
      <w:sz w:val="24"/>
    </w:rPr>
  </w:style>
  <w:style w:type="paragraph" w:styleId="Footer">
    <w:name w:val="footer"/>
    <w:basedOn w:val="Normal"/>
    <w:link w:val="FooterChar"/>
    <w:uiPriority w:val="99"/>
    <w:unhideWhenUsed/>
    <w:rsid w:val="00864A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A94"/>
    <w:rPr>
      <w:rFonts w:eastAsia="SimSu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5525</Words>
  <Characters>31493</Characters>
  <Application>Microsoft Office Word</Application>
  <DocSecurity>0</DocSecurity>
  <Lines>262</Lines>
  <Paragraphs>73</Paragraphs>
  <ScaleCrop>false</ScaleCrop>
  <Company/>
  <LinksUpToDate>false</LinksUpToDate>
  <CharactersWithSpaces>36945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Hennell James</dc:creator>
  <cp:keywords/>
  <dc:description/>
  <cp:lastModifiedBy>Rory Hennell James</cp:lastModifiedBy>
  <cp:revision>3</cp:revision>
  <cp:lastPrinted>2022-02-03T18:04:00Z</cp:lastPrinted>
  <dcterms:created xsi:type="dcterms:W3CDTF">2022-02-02T18:23:00Z</dcterms:created>
  <dcterms:modified xsi:type="dcterms:W3CDTF">2022-02-03T18:05:00Z</dcterms:modified>
</cp:coreProperties>
</file>