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BBED60" w14:textId="249405A6" w:rsidR="00CC204E" w:rsidRPr="008C37EA" w:rsidRDefault="00CC204E" w:rsidP="00CC204E">
      <w:pPr>
        <w:rPr>
          <w:rFonts w:eastAsiaTheme="minorHAnsi"/>
          <w:b/>
          <w:bCs/>
          <w:sz w:val="22"/>
        </w:rPr>
      </w:pPr>
      <w:bookmarkStart w:id="0" w:name="_Hlk94196812"/>
      <w:r w:rsidRPr="008C37EA">
        <w:rPr>
          <w:b/>
          <w:bCs/>
        </w:rPr>
        <w:t>Table S1</w:t>
      </w:r>
      <w:r>
        <w:rPr>
          <w:b/>
          <w:bCs/>
        </w:rPr>
        <w:t>A</w:t>
      </w:r>
      <w:r w:rsidRPr="008C37EA">
        <w:rPr>
          <w:b/>
          <w:bCs/>
        </w:rPr>
        <w:t>. Bacterial strains used in this study.</w:t>
      </w:r>
    </w:p>
    <w:tbl>
      <w:tblPr>
        <w:tblStyle w:val="GridTable2-Accent5"/>
        <w:tblW w:w="0" w:type="auto"/>
        <w:tblLook w:val="04A0" w:firstRow="1" w:lastRow="0" w:firstColumn="1" w:lastColumn="0" w:noHBand="0" w:noVBand="1"/>
      </w:tblPr>
      <w:tblGrid>
        <w:gridCol w:w="3005"/>
        <w:gridCol w:w="3005"/>
        <w:gridCol w:w="3006"/>
      </w:tblGrid>
      <w:tr w:rsidR="00CC204E" w14:paraId="7CE0B088" w14:textId="77777777" w:rsidTr="00D936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Borders>
              <w:left w:val="nil"/>
            </w:tcBorders>
            <w:hideMark/>
          </w:tcPr>
          <w:bookmarkEnd w:id="0"/>
          <w:p w14:paraId="748E7BA0" w14:textId="77777777" w:rsidR="00CC204E" w:rsidRDefault="00CC204E" w:rsidP="00D93652">
            <w:pPr>
              <w:ind w:firstLine="0"/>
            </w:pPr>
            <w:r>
              <w:t>Strain</w:t>
            </w:r>
          </w:p>
        </w:tc>
        <w:tc>
          <w:tcPr>
            <w:tcW w:w="3005" w:type="dxa"/>
            <w:hideMark/>
          </w:tcPr>
          <w:p w14:paraId="19299DCB" w14:textId="77777777" w:rsidR="00CC204E" w:rsidRDefault="00CC204E" w:rsidP="00D93652">
            <w:pPr>
              <w:ind w:firstLine="0"/>
              <w:cnfStyle w:val="100000000000" w:firstRow="1" w:lastRow="0" w:firstColumn="0" w:lastColumn="0" w:oddVBand="0" w:evenVBand="0" w:oddHBand="0" w:evenHBand="0" w:firstRowFirstColumn="0" w:firstRowLastColumn="0" w:lastRowFirstColumn="0" w:lastRowLastColumn="0"/>
            </w:pPr>
            <w:r>
              <w:t>Genotype</w:t>
            </w:r>
          </w:p>
        </w:tc>
        <w:tc>
          <w:tcPr>
            <w:tcW w:w="3006" w:type="dxa"/>
            <w:tcBorders>
              <w:right w:val="nil"/>
            </w:tcBorders>
            <w:hideMark/>
          </w:tcPr>
          <w:p w14:paraId="6C97212D" w14:textId="77777777" w:rsidR="00CC204E" w:rsidRDefault="00CC204E" w:rsidP="00D93652">
            <w:pPr>
              <w:ind w:firstLine="0"/>
              <w:cnfStyle w:val="100000000000" w:firstRow="1" w:lastRow="0" w:firstColumn="0" w:lastColumn="0" w:oddVBand="0" w:evenVBand="0" w:oddHBand="0" w:evenHBand="0" w:firstRowFirstColumn="0" w:firstRowLastColumn="0" w:lastRowFirstColumn="0" w:lastRowLastColumn="0"/>
            </w:pPr>
            <w:r>
              <w:t>Reference</w:t>
            </w:r>
          </w:p>
        </w:tc>
      </w:tr>
      <w:tr w:rsidR="00CC204E" w14:paraId="0F4DE676" w14:textId="77777777" w:rsidTr="00D936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Borders>
              <w:top w:val="single" w:sz="2" w:space="0" w:color="9CC2E5" w:themeColor="accent5" w:themeTint="99"/>
              <w:left w:val="nil"/>
              <w:bottom w:val="single" w:sz="2" w:space="0" w:color="9CC2E5" w:themeColor="accent5" w:themeTint="99"/>
              <w:right w:val="single" w:sz="2" w:space="0" w:color="9CC2E5" w:themeColor="accent5" w:themeTint="99"/>
            </w:tcBorders>
            <w:hideMark/>
          </w:tcPr>
          <w:p w14:paraId="52E154E8" w14:textId="77777777" w:rsidR="00CC204E" w:rsidRDefault="00CC204E" w:rsidP="00D93652">
            <w:pPr>
              <w:ind w:firstLine="0"/>
              <w:rPr>
                <w:i/>
                <w:iCs/>
              </w:rPr>
            </w:pPr>
            <w:r>
              <w:rPr>
                <w:i/>
                <w:iCs/>
              </w:rPr>
              <w:t>E. coli</w:t>
            </w:r>
          </w:p>
        </w:tc>
        <w:tc>
          <w:tcPr>
            <w:tcW w:w="300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tcPr>
          <w:p w14:paraId="298319BB" w14:textId="77777777" w:rsidR="00CC204E" w:rsidRDefault="00CC204E" w:rsidP="00D93652">
            <w:pPr>
              <w:ind w:firstLine="0"/>
              <w:cnfStyle w:val="000000100000" w:firstRow="0" w:lastRow="0" w:firstColumn="0" w:lastColumn="0" w:oddVBand="0" w:evenVBand="0" w:oddHBand="1" w:evenHBand="0" w:firstRowFirstColumn="0" w:firstRowLastColumn="0" w:lastRowFirstColumn="0" w:lastRowLastColumn="0"/>
              <w:rPr>
                <w:i/>
                <w:iCs/>
              </w:rPr>
            </w:pPr>
          </w:p>
        </w:tc>
        <w:tc>
          <w:tcPr>
            <w:tcW w:w="3006" w:type="dxa"/>
            <w:tcBorders>
              <w:top w:val="single" w:sz="2" w:space="0" w:color="9CC2E5" w:themeColor="accent5" w:themeTint="99"/>
              <w:left w:val="single" w:sz="2" w:space="0" w:color="9CC2E5" w:themeColor="accent5" w:themeTint="99"/>
              <w:bottom w:val="single" w:sz="2" w:space="0" w:color="9CC2E5" w:themeColor="accent5" w:themeTint="99"/>
              <w:right w:val="nil"/>
            </w:tcBorders>
          </w:tcPr>
          <w:p w14:paraId="257EDF6C" w14:textId="77777777" w:rsidR="00CC204E" w:rsidRDefault="00CC204E" w:rsidP="00D93652">
            <w:pPr>
              <w:ind w:firstLine="0"/>
              <w:cnfStyle w:val="000000100000" w:firstRow="0" w:lastRow="0" w:firstColumn="0" w:lastColumn="0" w:oddVBand="0" w:evenVBand="0" w:oddHBand="1" w:evenHBand="0" w:firstRowFirstColumn="0" w:firstRowLastColumn="0" w:lastRowFirstColumn="0" w:lastRowLastColumn="0"/>
            </w:pPr>
          </w:p>
        </w:tc>
      </w:tr>
      <w:tr w:rsidR="00CC204E" w14:paraId="5A617BF9" w14:textId="77777777" w:rsidTr="00D93652">
        <w:tc>
          <w:tcPr>
            <w:cnfStyle w:val="001000000000" w:firstRow="0" w:lastRow="0" w:firstColumn="1" w:lastColumn="0" w:oddVBand="0" w:evenVBand="0" w:oddHBand="0" w:evenHBand="0" w:firstRowFirstColumn="0" w:firstRowLastColumn="0" w:lastRowFirstColumn="0" w:lastRowLastColumn="0"/>
            <w:tcW w:w="3005" w:type="dxa"/>
            <w:tcBorders>
              <w:top w:val="single" w:sz="2" w:space="0" w:color="9CC2E5" w:themeColor="accent5" w:themeTint="99"/>
              <w:left w:val="nil"/>
              <w:bottom w:val="single" w:sz="2" w:space="0" w:color="9CC2E5" w:themeColor="accent5" w:themeTint="99"/>
              <w:right w:val="single" w:sz="2" w:space="0" w:color="9CC2E5" w:themeColor="accent5" w:themeTint="99"/>
            </w:tcBorders>
            <w:hideMark/>
          </w:tcPr>
          <w:p w14:paraId="3A8F077F" w14:textId="77777777" w:rsidR="00CC204E" w:rsidRDefault="00CC204E" w:rsidP="00D93652">
            <w:pPr>
              <w:ind w:firstLine="0"/>
              <w:rPr>
                <w:b w:val="0"/>
                <w:bCs w:val="0"/>
              </w:rPr>
            </w:pPr>
            <w:r>
              <w:rPr>
                <w:b w:val="0"/>
                <w:bCs w:val="0"/>
              </w:rPr>
              <w:t xml:space="preserve">BL21 </w:t>
            </w:r>
            <w:proofErr w:type="spellStart"/>
            <w:r>
              <w:rPr>
                <w:b w:val="0"/>
                <w:bCs w:val="0"/>
              </w:rPr>
              <w:t>Star</w:t>
            </w:r>
            <w:r>
              <w:rPr>
                <w:b w:val="0"/>
                <w:bCs w:val="0"/>
                <w:vertAlign w:val="superscript"/>
              </w:rPr>
              <w:t>TM</w:t>
            </w:r>
            <w:proofErr w:type="spellEnd"/>
            <w:r>
              <w:rPr>
                <w:b w:val="0"/>
                <w:bCs w:val="0"/>
              </w:rPr>
              <w:t xml:space="preserve"> (DE3)</w:t>
            </w:r>
          </w:p>
        </w:tc>
        <w:tc>
          <w:tcPr>
            <w:tcW w:w="300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1C1F69AE" w14:textId="77777777" w:rsidR="00CC204E" w:rsidRDefault="00CC204E" w:rsidP="00D93652">
            <w:pPr>
              <w:ind w:firstLine="0"/>
              <w:cnfStyle w:val="000000000000" w:firstRow="0" w:lastRow="0" w:firstColumn="0" w:lastColumn="0" w:oddVBand="0" w:evenVBand="0" w:oddHBand="0" w:evenHBand="0" w:firstRowFirstColumn="0" w:firstRowLastColumn="0" w:lastRowFirstColumn="0" w:lastRowLastColumn="0"/>
              <w:rPr>
                <w:i/>
                <w:iCs/>
              </w:rPr>
            </w:pPr>
            <w:r>
              <w:rPr>
                <w:i/>
                <w:iCs/>
              </w:rPr>
              <w:t>F</w:t>
            </w:r>
            <w:r>
              <w:rPr>
                <w:i/>
                <w:iCs/>
                <w:vertAlign w:val="superscript"/>
              </w:rPr>
              <w:t>-</w:t>
            </w:r>
            <w:r>
              <w:rPr>
                <w:i/>
                <w:iCs/>
              </w:rPr>
              <w:t xml:space="preserve"> </w:t>
            </w:r>
            <w:proofErr w:type="spellStart"/>
            <w:r>
              <w:rPr>
                <w:i/>
                <w:iCs/>
              </w:rPr>
              <w:t>ompT</w:t>
            </w:r>
            <w:proofErr w:type="spellEnd"/>
            <w:r>
              <w:rPr>
                <w:i/>
                <w:iCs/>
              </w:rPr>
              <w:t xml:space="preserve"> </w:t>
            </w:r>
            <w:proofErr w:type="spellStart"/>
            <w:r>
              <w:rPr>
                <w:i/>
                <w:iCs/>
              </w:rPr>
              <w:t>hsdS</w:t>
            </w:r>
            <w:r>
              <w:rPr>
                <w:i/>
                <w:iCs/>
                <w:vertAlign w:val="subscript"/>
              </w:rPr>
              <w:t>B</w:t>
            </w:r>
            <w:proofErr w:type="spellEnd"/>
            <w:r>
              <w:rPr>
                <w:i/>
                <w:iCs/>
              </w:rPr>
              <w:t>(</w:t>
            </w:r>
            <w:proofErr w:type="spellStart"/>
            <w:r>
              <w:rPr>
                <w:i/>
                <w:iCs/>
              </w:rPr>
              <w:t>r</w:t>
            </w:r>
            <w:r>
              <w:rPr>
                <w:i/>
                <w:iCs/>
                <w:vertAlign w:val="subscript"/>
              </w:rPr>
              <w:t>B</w:t>
            </w:r>
            <w:proofErr w:type="spellEnd"/>
            <w:r>
              <w:rPr>
                <w:i/>
                <w:iCs/>
                <w:vertAlign w:val="subscript"/>
              </w:rPr>
              <w:t>-</w:t>
            </w:r>
            <w:r>
              <w:rPr>
                <w:i/>
                <w:iCs/>
              </w:rPr>
              <w:t xml:space="preserve">, </w:t>
            </w:r>
            <w:proofErr w:type="spellStart"/>
            <w:r>
              <w:rPr>
                <w:i/>
                <w:iCs/>
              </w:rPr>
              <w:t>m</w:t>
            </w:r>
            <w:r>
              <w:rPr>
                <w:i/>
                <w:iCs/>
                <w:vertAlign w:val="subscript"/>
              </w:rPr>
              <w:t>B</w:t>
            </w:r>
            <w:proofErr w:type="spellEnd"/>
            <w:r>
              <w:rPr>
                <w:i/>
                <w:iCs/>
                <w:vertAlign w:val="subscript"/>
              </w:rPr>
              <w:t>-</w:t>
            </w:r>
            <w:r>
              <w:rPr>
                <w:i/>
                <w:iCs/>
              </w:rPr>
              <w:t xml:space="preserve">) gal </w:t>
            </w:r>
            <w:proofErr w:type="spellStart"/>
            <w:r>
              <w:rPr>
                <w:i/>
                <w:iCs/>
              </w:rPr>
              <w:t>dcm</w:t>
            </w:r>
            <w:proofErr w:type="spellEnd"/>
            <w:r>
              <w:rPr>
                <w:i/>
                <w:iCs/>
              </w:rPr>
              <w:t xml:space="preserve"> rne131 (DE3)</w:t>
            </w:r>
          </w:p>
        </w:tc>
        <w:tc>
          <w:tcPr>
            <w:tcW w:w="3006" w:type="dxa"/>
            <w:tcBorders>
              <w:top w:val="single" w:sz="2" w:space="0" w:color="9CC2E5" w:themeColor="accent5" w:themeTint="99"/>
              <w:left w:val="single" w:sz="2" w:space="0" w:color="9CC2E5" w:themeColor="accent5" w:themeTint="99"/>
              <w:bottom w:val="single" w:sz="2" w:space="0" w:color="9CC2E5" w:themeColor="accent5" w:themeTint="99"/>
              <w:right w:val="nil"/>
            </w:tcBorders>
            <w:hideMark/>
          </w:tcPr>
          <w:p w14:paraId="7C260A2E" w14:textId="77777777" w:rsidR="00CC204E" w:rsidRDefault="00CC204E" w:rsidP="00D93652">
            <w:pPr>
              <w:ind w:firstLine="0"/>
              <w:cnfStyle w:val="000000000000" w:firstRow="0" w:lastRow="0" w:firstColumn="0" w:lastColumn="0" w:oddVBand="0" w:evenVBand="0" w:oddHBand="0" w:evenHBand="0" w:firstRowFirstColumn="0" w:firstRowLastColumn="0" w:lastRowFirstColumn="0" w:lastRowLastColumn="0"/>
            </w:pPr>
            <w:r>
              <w:t>Invitrogen</w:t>
            </w:r>
          </w:p>
        </w:tc>
      </w:tr>
      <w:tr w:rsidR="00CC204E" w14:paraId="250D1611" w14:textId="77777777" w:rsidTr="00D936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Borders>
              <w:top w:val="single" w:sz="2" w:space="0" w:color="9CC2E5" w:themeColor="accent5" w:themeTint="99"/>
              <w:left w:val="nil"/>
              <w:bottom w:val="single" w:sz="2" w:space="0" w:color="9CC2E5" w:themeColor="accent5" w:themeTint="99"/>
              <w:right w:val="single" w:sz="2" w:space="0" w:color="9CC2E5" w:themeColor="accent5" w:themeTint="99"/>
            </w:tcBorders>
            <w:hideMark/>
          </w:tcPr>
          <w:p w14:paraId="68DDE3A2" w14:textId="77777777" w:rsidR="00CC204E" w:rsidRDefault="00CC204E" w:rsidP="00D93652">
            <w:pPr>
              <w:ind w:firstLine="0"/>
              <w:rPr>
                <w:b w:val="0"/>
                <w:bCs w:val="0"/>
              </w:rPr>
            </w:pPr>
            <w:r>
              <w:rPr>
                <w:b w:val="0"/>
                <w:bCs w:val="0"/>
              </w:rPr>
              <w:t>S17-1</w:t>
            </w:r>
          </w:p>
        </w:tc>
        <w:tc>
          <w:tcPr>
            <w:tcW w:w="300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2372B870" w14:textId="77777777" w:rsidR="00CC204E" w:rsidRDefault="00CC204E" w:rsidP="00D93652">
            <w:pPr>
              <w:ind w:firstLine="0"/>
              <w:cnfStyle w:val="000000100000" w:firstRow="0" w:lastRow="0" w:firstColumn="0" w:lastColumn="0" w:oddVBand="0" w:evenVBand="0" w:oddHBand="1" w:evenHBand="0" w:firstRowFirstColumn="0" w:firstRowLastColumn="0" w:lastRowFirstColumn="0" w:lastRowLastColumn="0"/>
              <w:rPr>
                <w:i/>
                <w:iCs/>
              </w:rPr>
            </w:pPr>
            <w:r>
              <w:rPr>
                <w:i/>
                <w:iCs/>
              </w:rPr>
              <w:t>Pro, res</w:t>
            </w:r>
            <w:r>
              <w:rPr>
                <w:i/>
                <w:iCs/>
                <w:vertAlign w:val="superscript"/>
              </w:rPr>
              <w:t>-</w:t>
            </w:r>
            <w:r>
              <w:rPr>
                <w:i/>
                <w:iCs/>
              </w:rPr>
              <w:t xml:space="preserve"> hsdR17 (</w:t>
            </w:r>
            <w:proofErr w:type="spellStart"/>
            <w:r>
              <w:rPr>
                <w:i/>
                <w:iCs/>
              </w:rPr>
              <w:t>rK</w:t>
            </w:r>
            <w:proofErr w:type="spellEnd"/>
            <w:r>
              <w:rPr>
                <w:i/>
                <w:iCs/>
                <w:vertAlign w:val="superscript"/>
              </w:rPr>
              <w:t>-</w:t>
            </w:r>
            <w:r>
              <w:rPr>
                <w:i/>
                <w:iCs/>
              </w:rPr>
              <w:t xml:space="preserve"> </w:t>
            </w:r>
            <w:proofErr w:type="spellStart"/>
            <w:r>
              <w:rPr>
                <w:i/>
                <w:iCs/>
              </w:rPr>
              <w:t>mK</w:t>
            </w:r>
            <w:proofErr w:type="spellEnd"/>
            <w:r>
              <w:rPr>
                <w:i/>
                <w:iCs/>
                <w:vertAlign w:val="superscript"/>
              </w:rPr>
              <w:t>+</w:t>
            </w:r>
            <w:r>
              <w:rPr>
                <w:i/>
                <w:iCs/>
              </w:rPr>
              <w:t xml:space="preserve">) </w:t>
            </w:r>
            <w:proofErr w:type="spellStart"/>
            <w:r>
              <w:rPr>
                <w:i/>
                <w:iCs/>
              </w:rPr>
              <w:t>recA</w:t>
            </w:r>
            <w:proofErr w:type="spellEnd"/>
            <w:r>
              <w:rPr>
                <w:i/>
                <w:iCs/>
                <w:vertAlign w:val="superscript"/>
              </w:rPr>
              <w:t>-</w:t>
            </w:r>
            <w:r>
              <w:rPr>
                <w:i/>
                <w:iCs/>
              </w:rPr>
              <w:t xml:space="preserve">, RP4-2-Tc::Mu-Km::Tn7, </w:t>
            </w:r>
            <w:proofErr w:type="spellStart"/>
            <w:r>
              <w:rPr>
                <w:i/>
                <w:iCs/>
              </w:rPr>
              <w:t>Tp</w:t>
            </w:r>
            <w:r>
              <w:rPr>
                <w:i/>
                <w:iCs/>
                <w:vertAlign w:val="superscript"/>
              </w:rPr>
              <w:t>r</w:t>
            </w:r>
            <w:proofErr w:type="spellEnd"/>
          </w:p>
        </w:tc>
        <w:tc>
          <w:tcPr>
            <w:tcW w:w="3006" w:type="dxa"/>
            <w:tcBorders>
              <w:top w:val="single" w:sz="2" w:space="0" w:color="9CC2E5" w:themeColor="accent5" w:themeTint="99"/>
              <w:left w:val="single" w:sz="2" w:space="0" w:color="9CC2E5" w:themeColor="accent5" w:themeTint="99"/>
              <w:bottom w:val="single" w:sz="2" w:space="0" w:color="9CC2E5" w:themeColor="accent5" w:themeTint="99"/>
              <w:right w:val="nil"/>
            </w:tcBorders>
            <w:hideMark/>
          </w:tcPr>
          <w:p w14:paraId="031A5A76" w14:textId="6406BE86" w:rsidR="00CC204E" w:rsidRDefault="00CC204E" w:rsidP="00D93652">
            <w:pPr>
              <w:ind w:firstLine="0"/>
              <w:cnfStyle w:val="000000100000" w:firstRow="0" w:lastRow="0" w:firstColumn="0" w:lastColumn="0" w:oddVBand="0" w:evenVBand="0" w:oddHBand="1" w:evenHBand="0" w:firstRowFirstColumn="0" w:firstRowLastColumn="0" w:lastRowFirstColumn="0" w:lastRowLastColumn="0"/>
            </w:pPr>
            <w:r>
              <w:fldChar w:fldCharType="begin"/>
            </w:r>
            <w:r w:rsidR="00004481">
              <w:instrText xml:space="preserve"> ADDIN ZOTERO_ITEM CSL_CITATION {"citationID":"w5U4HJ0h","properties":{"formattedCitation":"(1)","plainCitation":"(1)","noteIndex":0},"citationItems":[{"id":2121,"uris":["http://zotero.org/users/8019059/items/FK763NKV"],"itemData":{"id":2121,"type":"article-journal","abstract":"We have developed a new vector strategy for the insertion of foreign genes into the genomes of gram negative bacteria not closely related to Escherichia coli. The system consists of two components: Special E. coli donor strains and derivatives of E. coli vector plasmids. The donor strains (called mobilizing strains) carry the transfer genes of the broad host range IncP-type plasmid RP4 integrated in their chromosomes. They can utilize any gram negative bacterium as a recipient for conjugative DNA transfer. The vector plasmids contain the P-type specific recognition site for mobilization (Mob site) and can be mobilized with high frequency from the donor strains. The mobilizable vectors are derived from the commonly used E. coli vectors pACYC184, pACYCl77, and pBR325, and are unable to replicate in strains outside the enteric bacterial group. Therefore, they are widely applicable as transposon carrier replicons for random transposon insertion mutagenesis in any strain into which they can be mobilized but not stably maintained. The vectors are especially useful for site-directed transposon mutagenesis and for site-specific gene transfer in a wide variety of gram negative organisms. © 1983 Nature Publishing Group.","container-title":"Bio/Technology","DOI":"10.1038/nbt1183-784","ISSN":"0733222X","issue":"9","journalAbbreviation":"Nat Biotechnol","note":"publisher: Nature Publishing Group","page":"784-791","title":"A broad host range mobilization system for in vivo genetic engineering: Transposon mutagenesis in Gram-negative bacteria","volume":"1","author":[{"family":"Simon","given":"R."},{"family":"Priefer","given":"U."},{"family":"Pühler","given":"A."}],"issued":{"date-parts":[["1983"]]}}}],"schema":"https://github.com/citation-style-language/schema/raw/master/csl-citation.json"} </w:instrText>
            </w:r>
            <w:r>
              <w:fldChar w:fldCharType="separate"/>
            </w:r>
            <w:r w:rsidR="00004481" w:rsidRPr="00004481">
              <w:rPr>
                <w:rFonts w:ascii="Calibri" w:hAnsi="Calibri" w:cs="Calibri"/>
              </w:rPr>
              <w:t>(1)</w:t>
            </w:r>
            <w:r>
              <w:fldChar w:fldCharType="end"/>
            </w:r>
          </w:p>
        </w:tc>
      </w:tr>
      <w:tr w:rsidR="00CC204E" w14:paraId="7115BF76" w14:textId="77777777" w:rsidTr="00D93652">
        <w:tc>
          <w:tcPr>
            <w:cnfStyle w:val="001000000000" w:firstRow="0" w:lastRow="0" w:firstColumn="1" w:lastColumn="0" w:oddVBand="0" w:evenVBand="0" w:oddHBand="0" w:evenHBand="0" w:firstRowFirstColumn="0" w:firstRowLastColumn="0" w:lastRowFirstColumn="0" w:lastRowLastColumn="0"/>
            <w:tcW w:w="3005" w:type="dxa"/>
            <w:tcBorders>
              <w:top w:val="single" w:sz="2" w:space="0" w:color="9CC2E5" w:themeColor="accent5" w:themeTint="99"/>
              <w:left w:val="nil"/>
              <w:bottom w:val="single" w:sz="2" w:space="0" w:color="9CC2E5" w:themeColor="accent5" w:themeTint="99"/>
              <w:right w:val="single" w:sz="2" w:space="0" w:color="9CC2E5" w:themeColor="accent5" w:themeTint="99"/>
            </w:tcBorders>
            <w:hideMark/>
          </w:tcPr>
          <w:p w14:paraId="021462AC" w14:textId="77777777" w:rsidR="00CC204E" w:rsidRDefault="00CC204E" w:rsidP="00D93652">
            <w:pPr>
              <w:ind w:firstLine="0"/>
              <w:rPr>
                <w:i/>
                <w:iCs/>
              </w:rPr>
            </w:pPr>
            <w:r>
              <w:rPr>
                <w:i/>
                <w:iCs/>
              </w:rPr>
              <w:t>F. johnsoniae</w:t>
            </w:r>
          </w:p>
        </w:tc>
        <w:tc>
          <w:tcPr>
            <w:tcW w:w="300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tcPr>
          <w:p w14:paraId="631A1874" w14:textId="77777777" w:rsidR="00CC204E" w:rsidRDefault="00CC204E" w:rsidP="00D93652">
            <w:pPr>
              <w:ind w:firstLine="0"/>
              <w:cnfStyle w:val="000000000000" w:firstRow="0" w:lastRow="0" w:firstColumn="0" w:lastColumn="0" w:oddVBand="0" w:evenVBand="0" w:oddHBand="0" w:evenHBand="0" w:firstRowFirstColumn="0" w:firstRowLastColumn="0" w:lastRowFirstColumn="0" w:lastRowLastColumn="0"/>
              <w:rPr>
                <w:i/>
                <w:iCs/>
              </w:rPr>
            </w:pPr>
          </w:p>
        </w:tc>
        <w:tc>
          <w:tcPr>
            <w:tcW w:w="3006" w:type="dxa"/>
            <w:tcBorders>
              <w:top w:val="single" w:sz="2" w:space="0" w:color="9CC2E5" w:themeColor="accent5" w:themeTint="99"/>
              <w:left w:val="single" w:sz="2" w:space="0" w:color="9CC2E5" w:themeColor="accent5" w:themeTint="99"/>
              <w:bottom w:val="single" w:sz="2" w:space="0" w:color="9CC2E5" w:themeColor="accent5" w:themeTint="99"/>
              <w:right w:val="nil"/>
            </w:tcBorders>
          </w:tcPr>
          <w:p w14:paraId="7B290E47" w14:textId="77777777" w:rsidR="00CC204E" w:rsidRDefault="00CC204E" w:rsidP="00D93652">
            <w:pPr>
              <w:ind w:firstLine="0"/>
              <w:cnfStyle w:val="000000000000" w:firstRow="0" w:lastRow="0" w:firstColumn="0" w:lastColumn="0" w:oddVBand="0" w:evenVBand="0" w:oddHBand="0" w:evenHBand="0" w:firstRowFirstColumn="0" w:firstRowLastColumn="0" w:lastRowFirstColumn="0" w:lastRowLastColumn="0"/>
            </w:pPr>
          </w:p>
        </w:tc>
      </w:tr>
      <w:tr w:rsidR="00CC204E" w14:paraId="2A6A94B6" w14:textId="77777777" w:rsidTr="00D936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Borders>
              <w:top w:val="single" w:sz="2" w:space="0" w:color="9CC2E5" w:themeColor="accent5" w:themeTint="99"/>
              <w:left w:val="nil"/>
              <w:bottom w:val="single" w:sz="2" w:space="0" w:color="9CC2E5" w:themeColor="accent5" w:themeTint="99"/>
              <w:right w:val="single" w:sz="2" w:space="0" w:color="9CC2E5" w:themeColor="accent5" w:themeTint="99"/>
            </w:tcBorders>
            <w:hideMark/>
          </w:tcPr>
          <w:p w14:paraId="6A5F13DE" w14:textId="77777777" w:rsidR="00CC204E" w:rsidRDefault="00CC204E" w:rsidP="00D93652">
            <w:pPr>
              <w:ind w:firstLine="0"/>
              <w:rPr>
                <w:b w:val="0"/>
                <w:bCs w:val="0"/>
              </w:rPr>
            </w:pPr>
            <w:r>
              <w:rPr>
                <w:b w:val="0"/>
                <w:bCs w:val="0"/>
              </w:rPr>
              <w:t>UW101</w:t>
            </w:r>
          </w:p>
        </w:tc>
        <w:tc>
          <w:tcPr>
            <w:tcW w:w="300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tcPr>
          <w:p w14:paraId="5C8A0B2E" w14:textId="77777777" w:rsidR="00CC204E" w:rsidRDefault="00CC204E" w:rsidP="00D93652">
            <w:pPr>
              <w:ind w:firstLine="0"/>
              <w:cnfStyle w:val="000000100000" w:firstRow="0" w:lastRow="0" w:firstColumn="0" w:lastColumn="0" w:oddVBand="0" w:evenVBand="0" w:oddHBand="1" w:evenHBand="0" w:firstRowFirstColumn="0" w:firstRowLastColumn="0" w:lastRowFirstColumn="0" w:lastRowLastColumn="0"/>
              <w:rPr>
                <w:i/>
                <w:iCs/>
              </w:rPr>
            </w:pPr>
          </w:p>
        </w:tc>
        <w:tc>
          <w:tcPr>
            <w:tcW w:w="3006" w:type="dxa"/>
            <w:tcBorders>
              <w:top w:val="single" w:sz="2" w:space="0" w:color="9CC2E5" w:themeColor="accent5" w:themeTint="99"/>
              <w:left w:val="single" w:sz="2" w:space="0" w:color="9CC2E5" w:themeColor="accent5" w:themeTint="99"/>
              <w:bottom w:val="single" w:sz="2" w:space="0" w:color="9CC2E5" w:themeColor="accent5" w:themeTint="99"/>
              <w:right w:val="nil"/>
            </w:tcBorders>
            <w:hideMark/>
          </w:tcPr>
          <w:p w14:paraId="36DBD441" w14:textId="2F376F4F" w:rsidR="00CC204E" w:rsidRDefault="00CC204E" w:rsidP="00D93652">
            <w:pPr>
              <w:ind w:firstLine="0"/>
              <w:cnfStyle w:val="000000100000" w:firstRow="0" w:lastRow="0" w:firstColumn="0" w:lastColumn="0" w:oddVBand="0" w:evenVBand="0" w:oddHBand="1" w:evenHBand="0" w:firstRowFirstColumn="0" w:firstRowLastColumn="0" w:lastRowFirstColumn="0" w:lastRowLastColumn="0"/>
            </w:pPr>
            <w:r>
              <w:fldChar w:fldCharType="begin"/>
            </w:r>
            <w:r w:rsidR="00004481">
              <w:instrText xml:space="preserve"> ADDIN ZOTERO_ITEM CSL_CITATION {"citationID":"iMn1wN6V","properties":{"formattedCitation":"(2)","plainCitation":"(2)","noteIndex":0},"citationItems":[{"id":717,"uris":["http://zotero.org/users/8019059/items/FQBABA7H"],"itemData":{"id":717,"type":"article-journal","abstract":"Cells of Flavobacterium johnsoniae glide rapidly over surfaces by an unknown mechanism. Seven genes (gldA, gldB, gldD, gldF, gldG, gldH, and ftsX) that are required for gliding motility have been described. Complementation of the nonmotile mutants UW102-41, UW102-85, and UW102-92 identified another gene, gldI, that is required for gliding motility. gldI mutants formed nonspreading colonies, and individual cells were completely nonmotile. They were also resistant to bacteriophages that infect wild-type cells, and they failed to digest chitin. Introduction of wild-type gldI on a plasmid restored colony spreading, cell motility, phage sensitivity, and the ability to digest chitin to the gldI mutants. gldI encodes a predicted 199-amino-acid protein that localized to the membrane fraction. Labeling studies with [(3)H]palmitate indicated that GldI is a lipoprotein. GldI is similar to peptidyl-prolyl cis/trans-isomerases of the FK506-binding protein family and may be involved in folding cell envelope protein components of the motility machinery.","container-title":"Journal of bacteriology","DOI":"10.1128/JB.186.8.2295-2302.2004","ISSN":"0021-9193","issue":"8","note":"PMID: 15060031\npublisher: American Society for Microbiology","page":"2295-302","title":"GldI is a lipoprotein that is required for &lt;i&gt;Flavobacterium johnsoniae&lt;/i&gt; gliding motility and chitin utilization.","volume":"186","author":[{"family":"McBride","given":"Mark J"},{"family":"Braun","given":"Timothy F"}],"issued":{"date-parts":[["2004",4,15]]}}}],"schema":"https://github.com/citation-style-language/schema/raw/master/csl-citation.json"} </w:instrText>
            </w:r>
            <w:r>
              <w:fldChar w:fldCharType="separate"/>
            </w:r>
            <w:r w:rsidR="00004481" w:rsidRPr="00004481">
              <w:rPr>
                <w:rFonts w:ascii="Calibri" w:hAnsi="Calibri" w:cs="Calibri"/>
              </w:rPr>
              <w:t>(2)</w:t>
            </w:r>
            <w:r>
              <w:fldChar w:fldCharType="end"/>
            </w:r>
          </w:p>
        </w:tc>
      </w:tr>
      <w:tr w:rsidR="00CC204E" w14:paraId="59DD2D31" w14:textId="77777777" w:rsidTr="00D93652">
        <w:tc>
          <w:tcPr>
            <w:cnfStyle w:val="001000000000" w:firstRow="0" w:lastRow="0" w:firstColumn="1" w:lastColumn="0" w:oddVBand="0" w:evenVBand="0" w:oddHBand="0" w:evenHBand="0" w:firstRowFirstColumn="0" w:firstRowLastColumn="0" w:lastRowFirstColumn="0" w:lastRowLastColumn="0"/>
            <w:tcW w:w="3005" w:type="dxa"/>
            <w:tcBorders>
              <w:top w:val="single" w:sz="2" w:space="0" w:color="9CC2E5" w:themeColor="accent5" w:themeTint="99"/>
              <w:left w:val="nil"/>
              <w:bottom w:val="single" w:sz="2" w:space="0" w:color="9CC2E5" w:themeColor="accent5" w:themeTint="99"/>
              <w:right w:val="single" w:sz="2" w:space="0" w:color="9CC2E5" w:themeColor="accent5" w:themeTint="99"/>
            </w:tcBorders>
            <w:hideMark/>
          </w:tcPr>
          <w:p w14:paraId="55D7CE73" w14:textId="77777777" w:rsidR="00CC204E" w:rsidRDefault="00CC204E" w:rsidP="00D93652">
            <w:pPr>
              <w:ind w:firstLine="0"/>
              <w:rPr>
                <w:b w:val="0"/>
                <w:bCs w:val="0"/>
                <w:i/>
                <w:iCs/>
              </w:rPr>
            </w:pPr>
            <w:r>
              <w:rPr>
                <w:b w:val="0"/>
                <w:bCs w:val="0"/>
              </w:rPr>
              <w:t>Fl_082</w:t>
            </w:r>
            <w:r>
              <w:rPr>
                <w:b w:val="0"/>
                <w:bCs w:val="0"/>
                <w:i/>
                <w:iCs/>
              </w:rPr>
              <w:t xml:space="preserve"> </w:t>
            </w:r>
          </w:p>
        </w:tc>
        <w:tc>
          <w:tcPr>
            <w:tcW w:w="300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531804CB" w14:textId="77777777" w:rsidR="00CC204E" w:rsidRDefault="00CC204E" w:rsidP="00D93652">
            <w:pPr>
              <w:ind w:firstLine="0"/>
              <w:cnfStyle w:val="000000000000" w:firstRow="0" w:lastRow="0" w:firstColumn="0" w:lastColumn="0" w:oddVBand="0" w:evenVBand="0" w:oddHBand="0" w:evenHBand="0" w:firstRowFirstColumn="0" w:firstRowLastColumn="0" w:lastRowFirstColumn="0" w:lastRowLastColumn="0"/>
              <w:rPr>
                <w:i/>
                <w:iCs/>
              </w:rPr>
            </w:pPr>
            <w:r>
              <w:t xml:space="preserve">UW101 </w:t>
            </w:r>
            <w:r>
              <w:rPr>
                <w:i/>
                <w:iCs/>
              </w:rPr>
              <w:t>ΔgldL</w:t>
            </w:r>
          </w:p>
        </w:tc>
        <w:tc>
          <w:tcPr>
            <w:tcW w:w="3006" w:type="dxa"/>
            <w:tcBorders>
              <w:top w:val="single" w:sz="2" w:space="0" w:color="9CC2E5" w:themeColor="accent5" w:themeTint="99"/>
              <w:left w:val="single" w:sz="2" w:space="0" w:color="9CC2E5" w:themeColor="accent5" w:themeTint="99"/>
              <w:bottom w:val="single" w:sz="2" w:space="0" w:color="9CC2E5" w:themeColor="accent5" w:themeTint="99"/>
              <w:right w:val="nil"/>
            </w:tcBorders>
            <w:hideMark/>
          </w:tcPr>
          <w:p w14:paraId="5B7CB29E" w14:textId="6809D84B" w:rsidR="00CC204E" w:rsidRDefault="00CC204E" w:rsidP="00D93652">
            <w:pPr>
              <w:ind w:firstLine="0"/>
              <w:cnfStyle w:val="000000000000" w:firstRow="0" w:lastRow="0" w:firstColumn="0" w:lastColumn="0" w:oddVBand="0" w:evenVBand="0" w:oddHBand="0" w:evenHBand="0" w:firstRowFirstColumn="0" w:firstRowLastColumn="0" w:lastRowFirstColumn="0" w:lastRowLastColumn="0"/>
            </w:pPr>
            <w:r>
              <w:fldChar w:fldCharType="begin"/>
            </w:r>
            <w:r w:rsidR="00004481">
              <w:instrText xml:space="preserve"> ADDIN ZOTERO_ITEM CSL_CITATION {"citationID":"ESJ5iaA4","properties":{"formattedCitation":"(3)","plainCitation":"(3)","noteIndex":0},"citationItems":[{"id":1876,"uris":["http://zotero.org/users/8019059/items/645LD6AZ"],"itemData":{"id":1876,"type":"article-journal","abstract":"Three classes of ion-driven protein motors have been identified to date: ATP synthase, the bacterial flagellar motor and a proton-driven motor that powers gliding motility and the type 9 protein secretion system in Bacteroidetes bacteria. Here, we present cryo-electron microscopy structures of the gliding motility/type 9 protein secretion system motors GldLM from Flavobacterium johnsoniae and PorLM from Porphyromonas gingivalis. The motor is an asymmetric inner membrane protein complex in which the single transmembrane helices of two periplasm-spanning GldM/PorM proteins are positioned inside a ring of five GldL/PorL proteins. Mutagenesis and single-molecule tracking identify protonatable amino acid residues in the transmembrane domain of the complex that are important for motor function. Our data provide evidence for a mechanism in which proton flow results in rotation of the periplasm-spanning GldM/PorM dimer inside the intra-membrane GldL/PorL ring to drive processes at the bacterial outer membrane. Using cryo-electron microscopy, the authors describe the structure and function of a molecular motor powering both the Bacteroidetes type 9 protein secretion system and the associated gliding motility apparatus.","container-title":"Nature Microbiology","DOI":"10.1038/s41564-020-00823-6","ISSN":"2058-5276","journalAbbreviation":"Nat Microbiol","note":"publisher: Nature Publishing Group","page":"221-223","title":"Structure and mechanism of the proton-driven motor that powers type 9 secretion and gliding motility","volume":"6","author":[{"family":"Hennell James","given":"Rory"},{"family":"Deme","given":"Justin C."},{"family":"Kjӕr","given":"Andreas"},{"family":"Alcock","given":"Felicity"},{"family":"Silale","given":"Augustinas"},{"family":"Lauber","given":"Frédéric"},{"family":"Johnson","given":"Steven"},{"family":"Berks","given":"Ben C."},{"family":"Lea","given":"Susan M."}],"issued":{"date-parts":[["2021",1,11]]}}}],"schema":"https://github.com/citation-style-language/schema/raw/master/csl-citation.json"} </w:instrText>
            </w:r>
            <w:r>
              <w:fldChar w:fldCharType="separate"/>
            </w:r>
            <w:r w:rsidR="00004481" w:rsidRPr="00004481">
              <w:rPr>
                <w:rFonts w:ascii="Calibri" w:hAnsi="Calibri" w:cs="Calibri"/>
              </w:rPr>
              <w:t>(3)</w:t>
            </w:r>
            <w:r>
              <w:fldChar w:fldCharType="end"/>
            </w:r>
          </w:p>
        </w:tc>
      </w:tr>
      <w:tr w:rsidR="00CC204E" w14:paraId="14EB9E93" w14:textId="77777777" w:rsidTr="00D936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Borders>
              <w:top w:val="single" w:sz="2" w:space="0" w:color="9CC2E5" w:themeColor="accent5" w:themeTint="99"/>
              <w:left w:val="nil"/>
              <w:bottom w:val="single" w:sz="2" w:space="0" w:color="9CC2E5" w:themeColor="accent5" w:themeTint="99"/>
              <w:right w:val="single" w:sz="2" w:space="0" w:color="9CC2E5" w:themeColor="accent5" w:themeTint="99"/>
            </w:tcBorders>
            <w:hideMark/>
          </w:tcPr>
          <w:p w14:paraId="151B89D2" w14:textId="77777777" w:rsidR="00CC204E" w:rsidRDefault="00CC204E" w:rsidP="00D93652">
            <w:pPr>
              <w:ind w:firstLine="0"/>
              <w:rPr>
                <w:b w:val="0"/>
                <w:bCs w:val="0"/>
              </w:rPr>
            </w:pPr>
            <w:r>
              <w:rPr>
                <w:b w:val="0"/>
                <w:bCs w:val="0"/>
              </w:rPr>
              <w:t>Rhj_074</w:t>
            </w:r>
          </w:p>
        </w:tc>
        <w:tc>
          <w:tcPr>
            <w:tcW w:w="300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5C82E8AC" w14:textId="77777777" w:rsidR="00CC204E" w:rsidRDefault="00CC204E" w:rsidP="00D93652">
            <w:pPr>
              <w:ind w:firstLine="0"/>
              <w:cnfStyle w:val="000000100000" w:firstRow="0" w:lastRow="0" w:firstColumn="0" w:lastColumn="0" w:oddVBand="0" w:evenVBand="0" w:oddHBand="1" w:evenHBand="0" w:firstRowFirstColumn="0" w:firstRowLastColumn="0" w:lastRowFirstColumn="0" w:lastRowLastColumn="0"/>
              <w:rPr>
                <w:i/>
                <w:iCs/>
                <w:vertAlign w:val="subscript"/>
              </w:rPr>
            </w:pPr>
            <w:r>
              <w:t xml:space="preserve">UW101 </w:t>
            </w:r>
            <w:r>
              <w:rPr>
                <w:i/>
                <w:iCs/>
              </w:rPr>
              <w:t>gldL</w:t>
            </w:r>
            <w:r>
              <w:rPr>
                <w:i/>
                <w:iCs/>
                <w:vertAlign w:val="subscript"/>
              </w:rPr>
              <w:t>64-74GSS</w:t>
            </w:r>
          </w:p>
        </w:tc>
        <w:tc>
          <w:tcPr>
            <w:tcW w:w="3006" w:type="dxa"/>
            <w:tcBorders>
              <w:top w:val="single" w:sz="2" w:space="0" w:color="9CC2E5" w:themeColor="accent5" w:themeTint="99"/>
              <w:left w:val="single" w:sz="2" w:space="0" w:color="9CC2E5" w:themeColor="accent5" w:themeTint="99"/>
              <w:bottom w:val="single" w:sz="2" w:space="0" w:color="9CC2E5" w:themeColor="accent5" w:themeTint="99"/>
              <w:right w:val="nil"/>
            </w:tcBorders>
            <w:hideMark/>
          </w:tcPr>
          <w:p w14:paraId="2524EED8" w14:textId="77777777" w:rsidR="00CC204E" w:rsidRDefault="00CC204E" w:rsidP="00D93652">
            <w:pPr>
              <w:ind w:firstLine="0"/>
              <w:cnfStyle w:val="000000100000" w:firstRow="0" w:lastRow="0" w:firstColumn="0" w:lastColumn="0" w:oddVBand="0" w:evenVBand="0" w:oddHBand="1" w:evenHBand="0" w:firstRowFirstColumn="0" w:firstRowLastColumn="0" w:lastRowFirstColumn="0" w:lastRowLastColumn="0"/>
            </w:pPr>
            <w:r>
              <w:t>This study</w:t>
            </w:r>
          </w:p>
        </w:tc>
      </w:tr>
      <w:tr w:rsidR="00CC204E" w14:paraId="714EBAB4" w14:textId="77777777" w:rsidTr="00D93652">
        <w:tc>
          <w:tcPr>
            <w:cnfStyle w:val="001000000000" w:firstRow="0" w:lastRow="0" w:firstColumn="1" w:lastColumn="0" w:oddVBand="0" w:evenVBand="0" w:oddHBand="0" w:evenHBand="0" w:firstRowFirstColumn="0" w:firstRowLastColumn="0" w:lastRowFirstColumn="0" w:lastRowLastColumn="0"/>
            <w:tcW w:w="3005" w:type="dxa"/>
            <w:tcBorders>
              <w:top w:val="single" w:sz="2" w:space="0" w:color="9CC2E5" w:themeColor="accent5" w:themeTint="99"/>
              <w:left w:val="nil"/>
              <w:bottom w:val="single" w:sz="2" w:space="0" w:color="9CC2E5" w:themeColor="accent5" w:themeTint="99"/>
              <w:right w:val="single" w:sz="2" w:space="0" w:color="9CC2E5" w:themeColor="accent5" w:themeTint="99"/>
            </w:tcBorders>
            <w:hideMark/>
          </w:tcPr>
          <w:p w14:paraId="2E2F3988" w14:textId="77777777" w:rsidR="00CC204E" w:rsidRDefault="00CC204E" w:rsidP="00D93652">
            <w:pPr>
              <w:ind w:firstLine="0"/>
              <w:rPr>
                <w:b w:val="0"/>
                <w:bCs w:val="0"/>
              </w:rPr>
            </w:pPr>
            <w:r>
              <w:rPr>
                <w:b w:val="0"/>
                <w:bCs w:val="0"/>
              </w:rPr>
              <w:t>Rhj_076</w:t>
            </w:r>
          </w:p>
        </w:tc>
        <w:tc>
          <w:tcPr>
            <w:tcW w:w="3005"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64BEDEDC" w14:textId="77777777" w:rsidR="00CC204E" w:rsidRDefault="00CC204E" w:rsidP="00D93652">
            <w:pPr>
              <w:ind w:firstLine="0"/>
              <w:cnfStyle w:val="000000000000" w:firstRow="0" w:lastRow="0" w:firstColumn="0" w:lastColumn="0" w:oddVBand="0" w:evenVBand="0" w:oddHBand="0" w:evenHBand="0" w:firstRowFirstColumn="0" w:firstRowLastColumn="0" w:lastRowFirstColumn="0" w:lastRowLastColumn="0"/>
              <w:rPr>
                <w:i/>
                <w:iCs/>
                <w:vertAlign w:val="subscript"/>
              </w:rPr>
            </w:pPr>
            <w:r>
              <w:t xml:space="preserve">UW101 </w:t>
            </w:r>
            <w:r>
              <w:rPr>
                <w:i/>
                <w:iCs/>
              </w:rPr>
              <w:t>gldL</w:t>
            </w:r>
            <w:r>
              <w:rPr>
                <w:i/>
                <w:iCs/>
                <w:vertAlign w:val="subscript"/>
              </w:rPr>
              <w:t>Δ64-74</w:t>
            </w:r>
          </w:p>
        </w:tc>
        <w:tc>
          <w:tcPr>
            <w:tcW w:w="3006" w:type="dxa"/>
            <w:tcBorders>
              <w:top w:val="single" w:sz="2" w:space="0" w:color="9CC2E5" w:themeColor="accent5" w:themeTint="99"/>
              <w:left w:val="single" w:sz="2" w:space="0" w:color="9CC2E5" w:themeColor="accent5" w:themeTint="99"/>
              <w:bottom w:val="single" w:sz="2" w:space="0" w:color="9CC2E5" w:themeColor="accent5" w:themeTint="99"/>
              <w:right w:val="nil"/>
            </w:tcBorders>
            <w:hideMark/>
          </w:tcPr>
          <w:p w14:paraId="09789091" w14:textId="77777777" w:rsidR="00CC204E" w:rsidRDefault="00CC204E" w:rsidP="00D93652">
            <w:pPr>
              <w:ind w:firstLine="0"/>
              <w:cnfStyle w:val="000000000000" w:firstRow="0" w:lastRow="0" w:firstColumn="0" w:lastColumn="0" w:oddVBand="0" w:evenVBand="0" w:oddHBand="0" w:evenHBand="0" w:firstRowFirstColumn="0" w:firstRowLastColumn="0" w:lastRowFirstColumn="0" w:lastRowLastColumn="0"/>
            </w:pPr>
            <w:r>
              <w:t>This study</w:t>
            </w:r>
          </w:p>
        </w:tc>
      </w:tr>
    </w:tbl>
    <w:p w14:paraId="07B4011D" w14:textId="41AA982A" w:rsidR="00CC204E" w:rsidRPr="00004481" w:rsidRDefault="00CC204E" w:rsidP="00004481">
      <w:pPr>
        <w:rPr>
          <w:b/>
          <w:bCs/>
        </w:rPr>
      </w:pPr>
      <w:bookmarkStart w:id="1" w:name="_Hlk94196819"/>
      <w:r w:rsidRPr="008C37EA">
        <w:rPr>
          <w:b/>
          <w:bCs/>
        </w:rPr>
        <w:t>Table S</w:t>
      </w:r>
      <w:r>
        <w:rPr>
          <w:b/>
          <w:bCs/>
        </w:rPr>
        <w:t>1B</w:t>
      </w:r>
      <w:r w:rsidRPr="008C37EA">
        <w:rPr>
          <w:b/>
          <w:bCs/>
        </w:rPr>
        <w:t>. Plasmids used in this study</w:t>
      </w:r>
    </w:p>
    <w:tbl>
      <w:tblPr>
        <w:tblStyle w:val="GridTable2-Accent5"/>
        <w:tblW w:w="0" w:type="auto"/>
        <w:tblLook w:val="04A0" w:firstRow="1" w:lastRow="0" w:firstColumn="1" w:lastColumn="0" w:noHBand="0" w:noVBand="1"/>
      </w:tblPr>
      <w:tblGrid>
        <w:gridCol w:w="2410"/>
        <w:gridCol w:w="3686"/>
        <w:gridCol w:w="2920"/>
      </w:tblGrid>
      <w:tr w:rsidR="00CC204E" w14:paraId="4E639483" w14:textId="77777777" w:rsidTr="00D936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left w:val="nil"/>
            </w:tcBorders>
            <w:hideMark/>
          </w:tcPr>
          <w:bookmarkEnd w:id="1"/>
          <w:p w14:paraId="1F9B6A70" w14:textId="77777777" w:rsidR="00CC204E" w:rsidRDefault="00CC204E" w:rsidP="00D93652">
            <w:pPr>
              <w:ind w:firstLine="0"/>
            </w:pPr>
            <w:r>
              <w:t>Plasmid</w:t>
            </w:r>
          </w:p>
        </w:tc>
        <w:tc>
          <w:tcPr>
            <w:tcW w:w="3686" w:type="dxa"/>
            <w:hideMark/>
          </w:tcPr>
          <w:p w14:paraId="284F074E" w14:textId="77777777" w:rsidR="00CC204E" w:rsidRDefault="00CC204E" w:rsidP="00D93652">
            <w:pPr>
              <w:ind w:firstLine="0"/>
              <w:cnfStyle w:val="100000000000" w:firstRow="1" w:lastRow="0" w:firstColumn="0" w:lastColumn="0" w:oddVBand="0" w:evenVBand="0" w:oddHBand="0" w:evenHBand="0" w:firstRowFirstColumn="0" w:firstRowLastColumn="0" w:lastRowFirstColumn="0" w:lastRowLastColumn="0"/>
            </w:pPr>
            <w:r>
              <w:t>Description</w:t>
            </w:r>
          </w:p>
        </w:tc>
        <w:tc>
          <w:tcPr>
            <w:tcW w:w="2920" w:type="dxa"/>
            <w:tcBorders>
              <w:right w:val="nil"/>
            </w:tcBorders>
            <w:hideMark/>
          </w:tcPr>
          <w:p w14:paraId="7AD81326" w14:textId="77777777" w:rsidR="00CC204E" w:rsidRDefault="00CC204E" w:rsidP="00D93652">
            <w:pPr>
              <w:ind w:firstLine="0"/>
              <w:cnfStyle w:val="100000000000" w:firstRow="1" w:lastRow="0" w:firstColumn="0" w:lastColumn="0" w:oddVBand="0" w:evenVBand="0" w:oddHBand="0" w:evenHBand="0" w:firstRowFirstColumn="0" w:firstRowLastColumn="0" w:lastRowFirstColumn="0" w:lastRowLastColumn="0"/>
            </w:pPr>
            <w:r>
              <w:t>Reference</w:t>
            </w:r>
          </w:p>
        </w:tc>
      </w:tr>
      <w:tr w:rsidR="00CC204E" w14:paraId="790DDD64" w14:textId="77777777" w:rsidTr="00D936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single" w:sz="2" w:space="0" w:color="9CC2E5" w:themeColor="accent5" w:themeTint="99"/>
              <w:left w:val="nil"/>
              <w:bottom w:val="single" w:sz="2" w:space="0" w:color="9CC2E5" w:themeColor="accent5" w:themeTint="99"/>
              <w:right w:val="single" w:sz="2" w:space="0" w:color="9CC2E5" w:themeColor="accent5" w:themeTint="99"/>
            </w:tcBorders>
            <w:hideMark/>
          </w:tcPr>
          <w:p w14:paraId="5D453B3B" w14:textId="77777777" w:rsidR="00CC204E" w:rsidRDefault="00CC204E" w:rsidP="00D93652">
            <w:pPr>
              <w:ind w:firstLine="0"/>
              <w:rPr>
                <w:b w:val="0"/>
                <w:bCs w:val="0"/>
              </w:rPr>
            </w:pPr>
            <w:r>
              <w:rPr>
                <w:b w:val="0"/>
                <w:bCs w:val="0"/>
              </w:rPr>
              <w:t>pT12_ SpaPQR3xFLAG</w:t>
            </w:r>
          </w:p>
        </w:tc>
        <w:tc>
          <w:tcPr>
            <w:tcW w:w="3686"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43FE37E0" w14:textId="77777777" w:rsidR="00CC204E" w:rsidRDefault="00CC204E" w:rsidP="00D93652">
            <w:pPr>
              <w:ind w:firstLine="0"/>
              <w:cnfStyle w:val="000000100000" w:firstRow="0" w:lastRow="0" w:firstColumn="0" w:lastColumn="0" w:oddVBand="0" w:evenVBand="0" w:oddHBand="1" w:evenHBand="0" w:firstRowFirstColumn="0" w:firstRowLastColumn="0" w:lastRowFirstColumn="0" w:lastRowLastColumn="0"/>
            </w:pPr>
            <w:r>
              <w:t xml:space="preserve">Encodes Salmonella enterica serovar Typhimurium </w:t>
            </w:r>
            <w:proofErr w:type="spellStart"/>
            <w:r>
              <w:t>SpaPQR</w:t>
            </w:r>
            <w:proofErr w:type="spellEnd"/>
            <w:r>
              <w:t xml:space="preserve"> operon with a C-terminal 3xFLAG tag on </w:t>
            </w:r>
            <w:proofErr w:type="spellStart"/>
            <w:r>
              <w:t>SpaR</w:t>
            </w:r>
            <w:proofErr w:type="spellEnd"/>
            <w:r>
              <w:t xml:space="preserve"> under the control of the E. coli </w:t>
            </w:r>
            <w:proofErr w:type="spellStart"/>
            <w:r>
              <w:t>rhaB</w:t>
            </w:r>
            <w:proofErr w:type="spellEnd"/>
            <w:r>
              <w:t xml:space="preserve"> promoter; </w:t>
            </w:r>
            <w:proofErr w:type="spellStart"/>
            <w:r>
              <w:t>ori</w:t>
            </w:r>
            <w:proofErr w:type="spellEnd"/>
            <w:r>
              <w:t xml:space="preserve"> cloDF13, </w:t>
            </w:r>
            <w:proofErr w:type="spellStart"/>
            <w:r>
              <w:t>Kan</w:t>
            </w:r>
            <w:r>
              <w:rPr>
                <w:vertAlign w:val="superscript"/>
              </w:rPr>
              <w:t>r</w:t>
            </w:r>
            <w:proofErr w:type="spellEnd"/>
          </w:p>
        </w:tc>
        <w:tc>
          <w:tcPr>
            <w:tcW w:w="2920" w:type="dxa"/>
            <w:tcBorders>
              <w:top w:val="single" w:sz="2" w:space="0" w:color="9CC2E5" w:themeColor="accent5" w:themeTint="99"/>
              <w:left w:val="single" w:sz="2" w:space="0" w:color="9CC2E5" w:themeColor="accent5" w:themeTint="99"/>
              <w:bottom w:val="single" w:sz="2" w:space="0" w:color="9CC2E5" w:themeColor="accent5" w:themeTint="99"/>
              <w:right w:val="nil"/>
            </w:tcBorders>
            <w:hideMark/>
          </w:tcPr>
          <w:p w14:paraId="0AB2665E" w14:textId="51F63E06" w:rsidR="00CC204E" w:rsidRDefault="00CC204E" w:rsidP="00D93652">
            <w:pPr>
              <w:ind w:firstLine="0"/>
              <w:cnfStyle w:val="000000100000" w:firstRow="0" w:lastRow="0" w:firstColumn="0" w:lastColumn="0" w:oddVBand="0" w:evenVBand="0" w:oddHBand="1" w:evenHBand="0" w:firstRowFirstColumn="0" w:firstRowLastColumn="0" w:lastRowFirstColumn="0" w:lastRowLastColumn="0"/>
            </w:pPr>
            <w:r>
              <w:fldChar w:fldCharType="begin"/>
            </w:r>
            <w:r w:rsidR="00004481">
              <w:instrText xml:space="preserve"> ADDIN ZOTERO_ITEM CSL_CITATION {"citationID":"EASlQY7E","properties":{"formattedCitation":"(4)","plainCitation":"(4)","noteIndex":0},"citationItems":[{"id":962,"uris":["http://zotero.org/users/8019059/items/3PATKULC"],"itemData":{"id":962,"type":"article-journal","abstract":"Bacterial type III protein secretion systems inject effector proteins into eukaryotic host cells in order to promote survival and colonization of Gram-negative pathogens and symbionts. Secretion across the bacterial cell envelope and injection into host cells is facilitated by a so-called injectisome. Its small hydrophobic export apparatus components SpaP and SpaR were shown to nucleate assembly of the needle complex and to form the central “cup” substructure of a Salmonella Typhimurium secretion system. However, the in vivo placement of these components in the needle complex and their function during the secretion process remained poorly defined. Here we present evidence that a SpaP pentamer forms a 15 Å wide pore and provide a detailed map of SpaP interactions with the export apparatus components SpaQ, SpaR, and SpaS. We further refine the current view of export apparatus assembly, consolidate transmembrane topology models for SpaP and SpaR, and present intimate interactions of the periplasmic domains of SpaP and SpaR with the inner rod protein PrgJ, indicating how export apparatus and needle filament are connected to create a continuous conduit for substrate translocation.","container-title":"PLOS Pathogens","DOI":"10.1371/journal.ppat.1006071","ISSN":"1553-7374","issue":"12","journalAbbreviation":"PLoS Pathog","note":"publisher: Public Library of Science","page":"e1006071","title":"Structural and Functional Characterization of the Bacterial Type III Secretion Export Apparatus","volume":"12","author":[{"family":"Dietsche","given":"Tobias"},{"family":"Tesfazgi Mebrhatu","given":"Mehari"},{"family":"Brunner","given":"Matthias J."},{"family":"Abrusci","given":"Patrizia"},{"family":"Yan","given":"Jun"},{"family":"Franz-Wachtel","given":"Mirita"},{"family":"Schärfe","given":"Charlotta"},{"family":"Zilkenat","given":"Susann"},{"family":"Grin","given":"Iwan"},{"family":"Galán","given":"Jorge E."},{"family":"Kohlbacher","given":"Oliver"},{"family":"Lea","given":"Susan"},{"family":"Macek","given":"Boris"},{"family":"Marlovits","given":"Thomas C."},{"family":"Robinson","given":"Carol V."},{"family":"Wagner","given":"Samuel"}],"editor":[{"family":"Coombes","given":"Brian K"}],"issued":{"date-parts":[["2016",12,15]]}}}],"schema":"https://github.com/citation-style-language/schema/raw/master/csl-citation.json"} </w:instrText>
            </w:r>
            <w:r>
              <w:fldChar w:fldCharType="separate"/>
            </w:r>
            <w:r w:rsidR="00004481" w:rsidRPr="00004481">
              <w:rPr>
                <w:rFonts w:ascii="Calibri" w:hAnsi="Calibri" w:cs="Calibri"/>
              </w:rPr>
              <w:t>(4)</w:t>
            </w:r>
            <w:r>
              <w:fldChar w:fldCharType="end"/>
            </w:r>
          </w:p>
        </w:tc>
      </w:tr>
      <w:tr w:rsidR="00CC204E" w14:paraId="3709E9A1" w14:textId="77777777" w:rsidTr="00D93652">
        <w:tc>
          <w:tcPr>
            <w:cnfStyle w:val="001000000000" w:firstRow="0" w:lastRow="0" w:firstColumn="1" w:lastColumn="0" w:oddVBand="0" w:evenVBand="0" w:oddHBand="0" w:evenHBand="0" w:firstRowFirstColumn="0" w:firstRowLastColumn="0" w:lastRowFirstColumn="0" w:lastRowLastColumn="0"/>
            <w:tcW w:w="2410" w:type="dxa"/>
            <w:tcBorders>
              <w:top w:val="single" w:sz="2" w:space="0" w:color="9CC2E5" w:themeColor="accent5" w:themeTint="99"/>
              <w:left w:val="nil"/>
              <w:bottom w:val="single" w:sz="2" w:space="0" w:color="9CC2E5" w:themeColor="accent5" w:themeTint="99"/>
              <w:right w:val="single" w:sz="2" w:space="0" w:color="9CC2E5" w:themeColor="accent5" w:themeTint="99"/>
            </w:tcBorders>
            <w:hideMark/>
          </w:tcPr>
          <w:p w14:paraId="23F33CD7" w14:textId="77777777" w:rsidR="00CC204E" w:rsidRDefault="00CC204E" w:rsidP="00D93652">
            <w:pPr>
              <w:ind w:firstLine="0"/>
              <w:rPr>
                <w:b w:val="0"/>
                <w:bCs w:val="0"/>
              </w:rPr>
            </w:pPr>
            <w:proofErr w:type="spellStart"/>
            <w:r>
              <w:rPr>
                <w:b w:val="0"/>
                <w:bCs w:val="0"/>
              </w:rPr>
              <w:t>pMA-RQ_SthPKLMN</w:t>
            </w:r>
            <w:proofErr w:type="spellEnd"/>
          </w:p>
        </w:tc>
        <w:tc>
          <w:tcPr>
            <w:tcW w:w="3686"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4571D328" w14:textId="77777777" w:rsidR="00CC204E" w:rsidRDefault="00CC204E" w:rsidP="00D93652">
            <w:pPr>
              <w:ind w:firstLine="0"/>
              <w:cnfStyle w:val="000000000000" w:firstRow="0" w:lastRow="0" w:firstColumn="0" w:lastColumn="0" w:oddVBand="0" w:evenVBand="0" w:oddHBand="0" w:evenHBand="0" w:firstRowFirstColumn="0" w:firstRowLastColumn="0" w:lastRowFirstColumn="0" w:lastRowLastColumn="0"/>
            </w:pPr>
            <w:r>
              <w:t xml:space="preserve">Synthetic plasmid with </w:t>
            </w:r>
            <w:r>
              <w:rPr>
                <w:i/>
                <w:iCs/>
              </w:rPr>
              <w:t xml:space="preserve">S. thermophila </w:t>
            </w:r>
            <w:r>
              <w:t xml:space="preserve">strain DSM 21410 genes RCX05217-05221 and 100 bp upstream and downstream in the </w:t>
            </w:r>
            <w:proofErr w:type="spellStart"/>
            <w:r>
              <w:t>pMA</w:t>
            </w:r>
            <w:proofErr w:type="spellEnd"/>
            <w:r>
              <w:t xml:space="preserve">-RQ vector. Ori Col E1, </w:t>
            </w:r>
            <w:proofErr w:type="spellStart"/>
            <w:r>
              <w:t>Amp</w:t>
            </w:r>
            <w:r>
              <w:rPr>
                <w:vertAlign w:val="superscript"/>
              </w:rPr>
              <w:t>r</w:t>
            </w:r>
            <w:proofErr w:type="spellEnd"/>
          </w:p>
        </w:tc>
        <w:tc>
          <w:tcPr>
            <w:tcW w:w="2920" w:type="dxa"/>
            <w:tcBorders>
              <w:top w:val="single" w:sz="2" w:space="0" w:color="9CC2E5" w:themeColor="accent5" w:themeTint="99"/>
              <w:left w:val="single" w:sz="2" w:space="0" w:color="9CC2E5" w:themeColor="accent5" w:themeTint="99"/>
              <w:bottom w:val="single" w:sz="2" w:space="0" w:color="9CC2E5" w:themeColor="accent5" w:themeTint="99"/>
              <w:right w:val="nil"/>
            </w:tcBorders>
            <w:hideMark/>
          </w:tcPr>
          <w:p w14:paraId="3ABE7136" w14:textId="77777777" w:rsidR="00CC204E" w:rsidRDefault="00CC204E" w:rsidP="00D93652">
            <w:pPr>
              <w:ind w:firstLine="0"/>
              <w:cnfStyle w:val="000000000000" w:firstRow="0" w:lastRow="0" w:firstColumn="0" w:lastColumn="0" w:oddVBand="0" w:evenVBand="0" w:oddHBand="0" w:evenHBand="0" w:firstRowFirstColumn="0" w:firstRowLastColumn="0" w:lastRowFirstColumn="0" w:lastRowLastColumn="0"/>
            </w:pPr>
            <w:r>
              <w:t>This study. Supplied by GeneArt (Invitrogen).</w:t>
            </w:r>
          </w:p>
        </w:tc>
      </w:tr>
      <w:tr w:rsidR="00CC204E" w14:paraId="63543EA2" w14:textId="77777777" w:rsidTr="00D936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single" w:sz="2" w:space="0" w:color="9CC2E5" w:themeColor="accent5" w:themeTint="99"/>
              <w:left w:val="nil"/>
              <w:bottom w:val="single" w:sz="2" w:space="0" w:color="9CC2E5" w:themeColor="accent5" w:themeTint="99"/>
              <w:right w:val="single" w:sz="2" w:space="0" w:color="9CC2E5" w:themeColor="accent5" w:themeTint="99"/>
            </w:tcBorders>
            <w:hideMark/>
          </w:tcPr>
          <w:p w14:paraId="12548422" w14:textId="77777777" w:rsidR="00CC204E" w:rsidRDefault="00CC204E" w:rsidP="00D93652">
            <w:pPr>
              <w:ind w:firstLine="0"/>
              <w:rPr>
                <w:b w:val="0"/>
                <w:bCs w:val="0"/>
              </w:rPr>
            </w:pPr>
            <w:r>
              <w:rPr>
                <w:b w:val="0"/>
                <w:bCs w:val="0"/>
              </w:rPr>
              <w:t>pRHJ012</w:t>
            </w:r>
          </w:p>
        </w:tc>
        <w:tc>
          <w:tcPr>
            <w:tcW w:w="3686"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4F5DBA22" w14:textId="77777777" w:rsidR="00CC204E" w:rsidRDefault="00CC204E" w:rsidP="00D93652">
            <w:pPr>
              <w:ind w:firstLine="0"/>
              <w:cnfStyle w:val="000000100000" w:firstRow="0" w:lastRow="0" w:firstColumn="0" w:lastColumn="0" w:oddVBand="0" w:evenVBand="0" w:oddHBand="1" w:evenHBand="0" w:firstRowFirstColumn="0" w:firstRowLastColumn="0" w:lastRowFirstColumn="0" w:lastRowLastColumn="0"/>
              <w:rPr>
                <w:i/>
                <w:iCs/>
              </w:rPr>
            </w:pPr>
            <w:proofErr w:type="spellStart"/>
            <w:r>
              <w:t>pGEM</w:t>
            </w:r>
            <w:proofErr w:type="spellEnd"/>
            <w:r>
              <w:t xml:space="preserve">-T </w:t>
            </w:r>
            <w:r>
              <w:rPr>
                <w:i/>
                <w:iCs/>
              </w:rPr>
              <w:t>gldL</w:t>
            </w:r>
          </w:p>
        </w:tc>
        <w:tc>
          <w:tcPr>
            <w:tcW w:w="2920" w:type="dxa"/>
            <w:tcBorders>
              <w:top w:val="single" w:sz="2" w:space="0" w:color="9CC2E5" w:themeColor="accent5" w:themeTint="99"/>
              <w:left w:val="single" w:sz="2" w:space="0" w:color="9CC2E5" w:themeColor="accent5" w:themeTint="99"/>
              <w:bottom w:val="single" w:sz="2" w:space="0" w:color="9CC2E5" w:themeColor="accent5" w:themeTint="99"/>
              <w:right w:val="nil"/>
            </w:tcBorders>
            <w:hideMark/>
          </w:tcPr>
          <w:p w14:paraId="59BA8384" w14:textId="097664CA" w:rsidR="00CC204E" w:rsidRDefault="00CC204E" w:rsidP="00D93652">
            <w:pPr>
              <w:ind w:firstLine="0"/>
              <w:cnfStyle w:val="000000100000" w:firstRow="0" w:lastRow="0" w:firstColumn="0" w:lastColumn="0" w:oddVBand="0" w:evenVBand="0" w:oddHBand="1" w:evenHBand="0" w:firstRowFirstColumn="0" w:firstRowLastColumn="0" w:lastRowFirstColumn="0" w:lastRowLastColumn="0"/>
            </w:pPr>
            <w:r>
              <w:fldChar w:fldCharType="begin"/>
            </w:r>
            <w:r w:rsidR="00004481">
              <w:instrText xml:space="preserve"> ADDIN ZOTERO_ITEM CSL_CITATION {"citationID":"ByAeAz3V","properties":{"formattedCitation":"(3)","plainCitation":"(3)","noteIndex":0},"citationItems":[{"id":1876,"uris":["http://zotero.org/users/8019059/items/645LD6AZ"],"itemData":{"id":1876,"type":"article-journal","abstract":"Three classes of ion-driven protein motors have been identified to date: ATP synthase, the bacterial flagellar motor and a proton-driven motor that powers gliding motility and the type 9 protein secretion system in Bacteroidetes bacteria. Here, we present cryo-electron microscopy structures of the gliding motility/type 9 protein secretion system motors GldLM from Flavobacterium johnsoniae and PorLM from Porphyromonas gingivalis. The motor is an asymmetric inner membrane protein complex in which the single transmembrane helices of two periplasm-spanning GldM/PorM proteins are positioned inside a ring of five GldL/PorL proteins. Mutagenesis and single-molecule tracking identify protonatable amino acid residues in the transmembrane domain of the complex that are important for motor function. Our data provide evidence for a mechanism in which proton flow results in rotation of the periplasm-spanning GldM/PorM dimer inside the intra-membrane GldL/PorL ring to drive processes at the bacterial outer membrane. Using cryo-electron microscopy, the authors describe the structure and function of a molecular motor powering both the Bacteroidetes type 9 protein secretion system and the associated gliding motility apparatus.","container-title":"Nature Microbiology","DOI":"10.1038/s41564-020-00823-6","ISSN":"2058-5276","journalAbbreviation":"Nat Microbiol","note":"publisher: Nature Publishing Group","page":"221-223","title":"Structure and mechanism of the proton-driven motor that powers type 9 secretion and gliding motility","volume":"6","author":[{"family":"Hennell James","given":"Rory"},{"family":"Deme","given":"Justin C."},{"family":"Kjӕr","given":"Andreas"},{"family":"Alcock","given":"Felicity"},{"family":"Silale","given":"Augustinas"},{"family":"Lauber","given":"Frédéric"},{"family":"Johnson","given":"Steven"},{"family":"Berks","given":"Ben C."},{"family":"Lea","given":"Susan M."}],"issued":{"date-parts":[["2021",1,11]]}}}],"schema":"https://github.com/citation-style-language/schema/raw/master/csl-citation.json"} </w:instrText>
            </w:r>
            <w:r>
              <w:fldChar w:fldCharType="separate"/>
            </w:r>
            <w:r w:rsidR="00004481" w:rsidRPr="00004481">
              <w:rPr>
                <w:rFonts w:ascii="Calibri" w:hAnsi="Calibri" w:cs="Calibri"/>
              </w:rPr>
              <w:t>(3)</w:t>
            </w:r>
            <w:r>
              <w:fldChar w:fldCharType="end"/>
            </w:r>
          </w:p>
        </w:tc>
      </w:tr>
      <w:tr w:rsidR="00CC204E" w14:paraId="26D1F85D" w14:textId="77777777" w:rsidTr="00D93652">
        <w:tc>
          <w:tcPr>
            <w:cnfStyle w:val="001000000000" w:firstRow="0" w:lastRow="0" w:firstColumn="1" w:lastColumn="0" w:oddVBand="0" w:evenVBand="0" w:oddHBand="0" w:evenHBand="0" w:firstRowFirstColumn="0" w:firstRowLastColumn="0" w:lastRowFirstColumn="0" w:lastRowLastColumn="0"/>
            <w:tcW w:w="2410" w:type="dxa"/>
            <w:tcBorders>
              <w:top w:val="single" w:sz="2" w:space="0" w:color="9CC2E5" w:themeColor="accent5" w:themeTint="99"/>
              <w:left w:val="nil"/>
              <w:bottom w:val="single" w:sz="2" w:space="0" w:color="9CC2E5" w:themeColor="accent5" w:themeTint="99"/>
              <w:right w:val="single" w:sz="2" w:space="0" w:color="9CC2E5" w:themeColor="accent5" w:themeTint="99"/>
            </w:tcBorders>
            <w:hideMark/>
          </w:tcPr>
          <w:p w14:paraId="31F3CB55" w14:textId="77777777" w:rsidR="00CC204E" w:rsidRDefault="00CC204E" w:rsidP="00D93652">
            <w:pPr>
              <w:ind w:firstLine="0"/>
              <w:rPr>
                <w:b w:val="0"/>
                <w:bCs w:val="0"/>
              </w:rPr>
            </w:pPr>
            <w:r>
              <w:rPr>
                <w:b w:val="0"/>
                <w:bCs w:val="0"/>
              </w:rPr>
              <w:t>pRHJ113</w:t>
            </w:r>
          </w:p>
        </w:tc>
        <w:tc>
          <w:tcPr>
            <w:tcW w:w="3686"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70CC46BB" w14:textId="77777777" w:rsidR="00CC204E" w:rsidRDefault="00CC204E" w:rsidP="00D93652">
            <w:pPr>
              <w:ind w:firstLine="0"/>
              <w:cnfStyle w:val="000000000000" w:firstRow="0" w:lastRow="0" w:firstColumn="0" w:lastColumn="0" w:oddVBand="0" w:evenVBand="0" w:oddHBand="0" w:evenHBand="0" w:firstRowFirstColumn="0" w:firstRowLastColumn="0" w:lastRowFirstColumn="0" w:lastRowLastColumn="0"/>
            </w:pPr>
            <w:proofErr w:type="spellStart"/>
            <w:r>
              <w:t>pMA-RQ_SthPKLMN</w:t>
            </w:r>
            <w:proofErr w:type="spellEnd"/>
            <w:r>
              <w:t xml:space="preserve"> with </w:t>
            </w:r>
            <w:proofErr w:type="spellStart"/>
            <w:r>
              <w:t>NcoI</w:t>
            </w:r>
            <w:proofErr w:type="spellEnd"/>
            <w:r>
              <w:t xml:space="preserve">, </w:t>
            </w:r>
            <w:proofErr w:type="spellStart"/>
            <w:r>
              <w:t>NdeI</w:t>
            </w:r>
            <w:proofErr w:type="spellEnd"/>
            <w:r>
              <w:t xml:space="preserve"> and </w:t>
            </w:r>
            <w:proofErr w:type="spellStart"/>
            <w:r>
              <w:t>BamHI</w:t>
            </w:r>
            <w:proofErr w:type="spellEnd"/>
            <w:r>
              <w:t xml:space="preserve"> sites in GldL and GldM, respectively, removed by </w:t>
            </w:r>
            <w:proofErr w:type="spellStart"/>
            <w:r>
              <w:t>Quikchange</w:t>
            </w:r>
            <w:proofErr w:type="spellEnd"/>
            <w:r>
              <w:t xml:space="preserve"> mutagenesis</w:t>
            </w:r>
          </w:p>
        </w:tc>
        <w:tc>
          <w:tcPr>
            <w:tcW w:w="2920" w:type="dxa"/>
            <w:tcBorders>
              <w:top w:val="single" w:sz="2" w:space="0" w:color="9CC2E5" w:themeColor="accent5" w:themeTint="99"/>
              <w:left w:val="single" w:sz="2" w:space="0" w:color="9CC2E5" w:themeColor="accent5" w:themeTint="99"/>
              <w:bottom w:val="single" w:sz="2" w:space="0" w:color="9CC2E5" w:themeColor="accent5" w:themeTint="99"/>
              <w:right w:val="nil"/>
            </w:tcBorders>
            <w:hideMark/>
          </w:tcPr>
          <w:p w14:paraId="67C25F61" w14:textId="77777777" w:rsidR="00CC204E" w:rsidRDefault="00CC204E" w:rsidP="00D93652">
            <w:pPr>
              <w:ind w:firstLine="0"/>
              <w:cnfStyle w:val="000000000000" w:firstRow="0" w:lastRow="0" w:firstColumn="0" w:lastColumn="0" w:oddVBand="0" w:evenVBand="0" w:oddHBand="0" w:evenHBand="0" w:firstRowFirstColumn="0" w:firstRowLastColumn="0" w:lastRowFirstColumn="0" w:lastRowLastColumn="0"/>
            </w:pPr>
            <w:r>
              <w:t>This study</w:t>
            </w:r>
          </w:p>
        </w:tc>
      </w:tr>
      <w:tr w:rsidR="00CC204E" w14:paraId="43107710" w14:textId="77777777" w:rsidTr="00D936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single" w:sz="2" w:space="0" w:color="9CC2E5" w:themeColor="accent5" w:themeTint="99"/>
              <w:left w:val="nil"/>
              <w:bottom w:val="single" w:sz="2" w:space="0" w:color="9CC2E5" w:themeColor="accent5" w:themeTint="99"/>
              <w:right w:val="single" w:sz="2" w:space="0" w:color="9CC2E5" w:themeColor="accent5" w:themeTint="99"/>
            </w:tcBorders>
            <w:hideMark/>
          </w:tcPr>
          <w:p w14:paraId="6031BF61" w14:textId="77777777" w:rsidR="00CC204E" w:rsidRDefault="00CC204E" w:rsidP="00D93652">
            <w:pPr>
              <w:ind w:firstLine="0"/>
              <w:rPr>
                <w:b w:val="0"/>
                <w:bCs w:val="0"/>
              </w:rPr>
            </w:pPr>
            <w:r>
              <w:rPr>
                <w:b w:val="0"/>
                <w:bCs w:val="0"/>
              </w:rPr>
              <w:t>pRHJ117</w:t>
            </w:r>
          </w:p>
        </w:tc>
        <w:tc>
          <w:tcPr>
            <w:tcW w:w="3686"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6F87E3E5" w14:textId="77777777" w:rsidR="00CC204E" w:rsidRDefault="00CC204E" w:rsidP="00D93652">
            <w:pPr>
              <w:ind w:firstLine="0"/>
              <w:cnfStyle w:val="000000100000" w:firstRow="0" w:lastRow="0" w:firstColumn="0" w:lastColumn="0" w:oddVBand="0" w:evenVBand="0" w:oddHBand="1" w:evenHBand="0" w:firstRowFirstColumn="0" w:firstRowLastColumn="0" w:lastRowFirstColumn="0" w:lastRowLastColumn="0"/>
              <w:rPr>
                <w:i/>
                <w:iCs/>
              </w:rPr>
            </w:pPr>
            <w:r>
              <w:t xml:space="preserve">pT12 </w:t>
            </w:r>
            <w:r>
              <w:rPr>
                <w:i/>
                <w:iCs/>
              </w:rPr>
              <w:t>S. thermophila gldL gldM(1-229)-</w:t>
            </w:r>
            <w:proofErr w:type="spellStart"/>
            <w:r>
              <w:rPr>
                <w:i/>
                <w:iCs/>
              </w:rPr>
              <w:t>twinstrep</w:t>
            </w:r>
            <w:proofErr w:type="spellEnd"/>
          </w:p>
        </w:tc>
        <w:tc>
          <w:tcPr>
            <w:tcW w:w="2920" w:type="dxa"/>
            <w:tcBorders>
              <w:top w:val="single" w:sz="2" w:space="0" w:color="9CC2E5" w:themeColor="accent5" w:themeTint="99"/>
              <w:left w:val="single" w:sz="2" w:space="0" w:color="9CC2E5" w:themeColor="accent5" w:themeTint="99"/>
              <w:bottom w:val="single" w:sz="2" w:space="0" w:color="9CC2E5" w:themeColor="accent5" w:themeTint="99"/>
              <w:right w:val="nil"/>
            </w:tcBorders>
            <w:hideMark/>
          </w:tcPr>
          <w:p w14:paraId="4B3ECB77" w14:textId="77777777" w:rsidR="00CC204E" w:rsidRDefault="00CC204E" w:rsidP="00D93652">
            <w:pPr>
              <w:ind w:firstLine="0"/>
              <w:cnfStyle w:val="000000100000" w:firstRow="0" w:lastRow="0" w:firstColumn="0" w:lastColumn="0" w:oddVBand="0" w:evenVBand="0" w:oddHBand="1" w:evenHBand="0" w:firstRowFirstColumn="0" w:firstRowLastColumn="0" w:lastRowFirstColumn="0" w:lastRowLastColumn="0"/>
            </w:pPr>
            <w:r>
              <w:t>This study</w:t>
            </w:r>
          </w:p>
        </w:tc>
      </w:tr>
      <w:tr w:rsidR="00CC204E" w14:paraId="13AC5DAD" w14:textId="77777777" w:rsidTr="00D93652">
        <w:tc>
          <w:tcPr>
            <w:cnfStyle w:val="001000000000" w:firstRow="0" w:lastRow="0" w:firstColumn="1" w:lastColumn="0" w:oddVBand="0" w:evenVBand="0" w:oddHBand="0" w:evenHBand="0" w:firstRowFirstColumn="0" w:firstRowLastColumn="0" w:lastRowFirstColumn="0" w:lastRowLastColumn="0"/>
            <w:tcW w:w="2410" w:type="dxa"/>
            <w:tcBorders>
              <w:top w:val="single" w:sz="2" w:space="0" w:color="9CC2E5" w:themeColor="accent5" w:themeTint="99"/>
              <w:left w:val="nil"/>
              <w:bottom w:val="single" w:sz="2" w:space="0" w:color="9CC2E5" w:themeColor="accent5" w:themeTint="99"/>
              <w:right w:val="single" w:sz="2" w:space="0" w:color="9CC2E5" w:themeColor="accent5" w:themeTint="99"/>
            </w:tcBorders>
            <w:hideMark/>
          </w:tcPr>
          <w:p w14:paraId="69B46AB1" w14:textId="77777777" w:rsidR="00CC204E" w:rsidRDefault="00CC204E" w:rsidP="00D93652">
            <w:pPr>
              <w:ind w:firstLine="0"/>
              <w:rPr>
                <w:b w:val="0"/>
                <w:bCs w:val="0"/>
              </w:rPr>
            </w:pPr>
            <w:r>
              <w:rPr>
                <w:b w:val="0"/>
                <w:bCs w:val="0"/>
              </w:rPr>
              <w:t>pRHJ118</w:t>
            </w:r>
          </w:p>
        </w:tc>
        <w:tc>
          <w:tcPr>
            <w:tcW w:w="3686"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496DE5E3" w14:textId="77777777" w:rsidR="00CC204E" w:rsidRDefault="00CC204E" w:rsidP="00D93652">
            <w:pPr>
              <w:ind w:firstLine="0"/>
              <w:cnfStyle w:val="000000000000" w:firstRow="0" w:lastRow="0" w:firstColumn="0" w:lastColumn="0" w:oddVBand="0" w:evenVBand="0" w:oddHBand="0" w:evenHBand="0" w:firstRowFirstColumn="0" w:firstRowLastColumn="0" w:lastRowFirstColumn="0" w:lastRowLastColumn="0"/>
              <w:rPr>
                <w:i/>
                <w:iCs/>
              </w:rPr>
            </w:pPr>
            <w:r>
              <w:t xml:space="preserve">pT12 </w:t>
            </w:r>
            <w:r>
              <w:rPr>
                <w:i/>
                <w:iCs/>
              </w:rPr>
              <w:t>P. gingivalis porL porM(1-227)-</w:t>
            </w:r>
            <w:proofErr w:type="spellStart"/>
            <w:r>
              <w:rPr>
                <w:i/>
                <w:iCs/>
              </w:rPr>
              <w:t>twinstrep</w:t>
            </w:r>
            <w:proofErr w:type="spellEnd"/>
          </w:p>
        </w:tc>
        <w:tc>
          <w:tcPr>
            <w:tcW w:w="2920" w:type="dxa"/>
            <w:tcBorders>
              <w:top w:val="single" w:sz="2" w:space="0" w:color="9CC2E5" w:themeColor="accent5" w:themeTint="99"/>
              <w:left w:val="single" w:sz="2" w:space="0" w:color="9CC2E5" w:themeColor="accent5" w:themeTint="99"/>
              <w:bottom w:val="single" w:sz="2" w:space="0" w:color="9CC2E5" w:themeColor="accent5" w:themeTint="99"/>
              <w:right w:val="nil"/>
            </w:tcBorders>
            <w:hideMark/>
          </w:tcPr>
          <w:p w14:paraId="18190A49" w14:textId="77777777" w:rsidR="00CC204E" w:rsidRDefault="00CC204E" w:rsidP="00D93652">
            <w:pPr>
              <w:ind w:firstLine="0"/>
              <w:cnfStyle w:val="000000000000" w:firstRow="0" w:lastRow="0" w:firstColumn="0" w:lastColumn="0" w:oddVBand="0" w:evenVBand="0" w:oddHBand="0" w:evenHBand="0" w:firstRowFirstColumn="0" w:firstRowLastColumn="0" w:lastRowFirstColumn="0" w:lastRowLastColumn="0"/>
            </w:pPr>
            <w:r>
              <w:t>This study</w:t>
            </w:r>
          </w:p>
        </w:tc>
      </w:tr>
      <w:tr w:rsidR="00CC204E" w14:paraId="560CE57C" w14:textId="77777777" w:rsidTr="00D936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single" w:sz="2" w:space="0" w:color="9CC2E5" w:themeColor="accent5" w:themeTint="99"/>
              <w:left w:val="nil"/>
              <w:bottom w:val="single" w:sz="2" w:space="0" w:color="9CC2E5" w:themeColor="accent5" w:themeTint="99"/>
              <w:right w:val="single" w:sz="2" w:space="0" w:color="9CC2E5" w:themeColor="accent5" w:themeTint="99"/>
            </w:tcBorders>
            <w:hideMark/>
          </w:tcPr>
          <w:p w14:paraId="56927071" w14:textId="77777777" w:rsidR="00CC204E" w:rsidRDefault="00CC204E" w:rsidP="00D93652">
            <w:pPr>
              <w:ind w:firstLine="0"/>
              <w:rPr>
                <w:b w:val="0"/>
                <w:bCs w:val="0"/>
              </w:rPr>
            </w:pPr>
            <w:r>
              <w:rPr>
                <w:b w:val="0"/>
                <w:bCs w:val="0"/>
              </w:rPr>
              <w:t>pRHJ170</w:t>
            </w:r>
          </w:p>
        </w:tc>
        <w:tc>
          <w:tcPr>
            <w:tcW w:w="3686"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4AF07A8A" w14:textId="77777777" w:rsidR="00CC204E" w:rsidRDefault="00CC204E" w:rsidP="00D93652">
            <w:pPr>
              <w:ind w:firstLine="0"/>
              <w:cnfStyle w:val="000000100000" w:firstRow="0" w:lastRow="0" w:firstColumn="0" w:lastColumn="0" w:oddVBand="0" w:evenVBand="0" w:oddHBand="1" w:evenHBand="0" w:firstRowFirstColumn="0" w:firstRowLastColumn="0" w:lastRowFirstColumn="0" w:lastRowLastColumn="0"/>
              <w:rPr>
                <w:i/>
                <w:iCs/>
              </w:rPr>
            </w:pPr>
            <w:r>
              <w:t xml:space="preserve">pT12 </w:t>
            </w:r>
            <w:r>
              <w:rPr>
                <w:i/>
                <w:iCs/>
              </w:rPr>
              <w:t>S. wenxiniae gldL gldM(1-224)-</w:t>
            </w:r>
            <w:proofErr w:type="spellStart"/>
            <w:r>
              <w:rPr>
                <w:i/>
                <w:iCs/>
              </w:rPr>
              <w:t>twinstrep</w:t>
            </w:r>
            <w:proofErr w:type="spellEnd"/>
          </w:p>
        </w:tc>
        <w:tc>
          <w:tcPr>
            <w:tcW w:w="2920" w:type="dxa"/>
            <w:tcBorders>
              <w:top w:val="single" w:sz="2" w:space="0" w:color="9CC2E5" w:themeColor="accent5" w:themeTint="99"/>
              <w:left w:val="single" w:sz="2" w:space="0" w:color="9CC2E5" w:themeColor="accent5" w:themeTint="99"/>
              <w:bottom w:val="single" w:sz="2" w:space="0" w:color="9CC2E5" w:themeColor="accent5" w:themeTint="99"/>
              <w:right w:val="nil"/>
            </w:tcBorders>
            <w:hideMark/>
          </w:tcPr>
          <w:p w14:paraId="0699D1A9" w14:textId="77777777" w:rsidR="00CC204E" w:rsidRDefault="00CC204E" w:rsidP="00D93652">
            <w:pPr>
              <w:ind w:firstLine="0"/>
              <w:cnfStyle w:val="000000100000" w:firstRow="0" w:lastRow="0" w:firstColumn="0" w:lastColumn="0" w:oddVBand="0" w:evenVBand="0" w:oddHBand="1" w:evenHBand="0" w:firstRowFirstColumn="0" w:firstRowLastColumn="0" w:lastRowFirstColumn="0" w:lastRowLastColumn="0"/>
            </w:pPr>
            <w:r>
              <w:t>This study</w:t>
            </w:r>
          </w:p>
        </w:tc>
      </w:tr>
      <w:tr w:rsidR="00CC204E" w14:paraId="71C499E8" w14:textId="77777777" w:rsidTr="00D93652">
        <w:tc>
          <w:tcPr>
            <w:cnfStyle w:val="001000000000" w:firstRow="0" w:lastRow="0" w:firstColumn="1" w:lastColumn="0" w:oddVBand="0" w:evenVBand="0" w:oddHBand="0" w:evenHBand="0" w:firstRowFirstColumn="0" w:firstRowLastColumn="0" w:lastRowFirstColumn="0" w:lastRowLastColumn="0"/>
            <w:tcW w:w="2410" w:type="dxa"/>
            <w:tcBorders>
              <w:top w:val="single" w:sz="2" w:space="0" w:color="9CC2E5" w:themeColor="accent5" w:themeTint="99"/>
              <w:left w:val="nil"/>
              <w:bottom w:val="single" w:sz="2" w:space="0" w:color="9CC2E5" w:themeColor="accent5" w:themeTint="99"/>
              <w:right w:val="single" w:sz="2" w:space="0" w:color="9CC2E5" w:themeColor="accent5" w:themeTint="99"/>
            </w:tcBorders>
            <w:hideMark/>
          </w:tcPr>
          <w:p w14:paraId="47CC9C84" w14:textId="77777777" w:rsidR="00CC204E" w:rsidRDefault="00CC204E" w:rsidP="00D93652">
            <w:pPr>
              <w:ind w:firstLine="0"/>
              <w:rPr>
                <w:b w:val="0"/>
                <w:bCs w:val="0"/>
              </w:rPr>
            </w:pPr>
            <w:r>
              <w:rPr>
                <w:b w:val="0"/>
                <w:bCs w:val="0"/>
              </w:rPr>
              <w:t>pRHJ174</w:t>
            </w:r>
          </w:p>
        </w:tc>
        <w:tc>
          <w:tcPr>
            <w:tcW w:w="3686"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0F9D3EF6" w14:textId="77777777" w:rsidR="00CC204E" w:rsidRDefault="00CC204E" w:rsidP="00D93652">
            <w:pPr>
              <w:ind w:firstLine="0"/>
              <w:cnfStyle w:val="000000000000" w:firstRow="0" w:lastRow="0" w:firstColumn="0" w:lastColumn="0" w:oddVBand="0" w:evenVBand="0" w:oddHBand="0" w:evenHBand="0" w:firstRowFirstColumn="0" w:firstRowLastColumn="0" w:lastRowFirstColumn="0" w:lastRowLastColumn="0"/>
              <w:rPr>
                <w:i/>
                <w:iCs/>
              </w:rPr>
            </w:pPr>
            <w:r>
              <w:t xml:space="preserve">pT12 </w:t>
            </w:r>
            <w:r>
              <w:rPr>
                <w:i/>
                <w:iCs/>
              </w:rPr>
              <w:t>C. canimorsus gldL gldM(1-330)-</w:t>
            </w:r>
            <w:proofErr w:type="spellStart"/>
            <w:r>
              <w:rPr>
                <w:i/>
                <w:iCs/>
              </w:rPr>
              <w:t>twinstrep</w:t>
            </w:r>
            <w:proofErr w:type="spellEnd"/>
          </w:p>
        </w:tc>
        <w:tc>
          <w:tcPr>
            <w:tcW w:w="2920" w:type="dxa"/>
            <w:tcBorders>
              <w:top w:val="single" w:sz="2" w:space="0" w:color="9CC2E5" w:themeColor="accent5" w:themeTint="99"/>
              <w:left w:val="single" w:sz="2" w:space="0" w:color="9CC2E5" w:themeColor="accent5" w:themeTint="99"/>
              <w:bottom w:val="single" w:sz="2" w:space="0" w:color="9CC2E5" w:themeColor="accent5" w:themeTint="99"/>
              <w:right w:val="nil"/>
            </w:tcBorders>
            <w:hideMark/>
          </w:tcPr>
          <w:p w14:paraId="1E851007" w14:textId="77777777" w:rsidR="00CC204E" w:rsidRDefault="00CC204E" w:rsidP="00D93652">
            <w:pPr>
              <w:ind w:firstLine="0"/>
              <w:cnfStyle w:val="000000000000" w:firstRow="0" w:lastRow="0" w:firstColumn="0" w:lastColumn="0" w:oddVBand="0" w:evenVBand="0" w:oddHBand="0" w:evenHBand="0" w:firstRowFirstColumn="0" w:firstRowLastColumn="0" w:lastRowFirstColumn="0" w:lastRowLastColumn="0"/>
            </w:pPr>
            <w:r>
              <w:t>This study</w:t>
            </w:r>
          </w:p>
        </w:tc>
      </w:tr>
      <w:tr w:rsidR="00CC204E" w14:paraId="5A5BC644" w14:textId="77777777" w:rsidTr="00D936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single" w:sz="2" w:space="0" w:color="9CC2E5" w:themeColor="accent5" w:themeTint="99"/>
              <w:left w:val="nil"/>
              <w:bottom w:val="single" w:sz="2" w:space="0" w:color="9CC2E5" w:themeColor="accent5" w:themeTint="99"/>
              <w:right w:val="single" w:sz="2" w:space="0" w:color="9CC2E5" w:themeColor="accent5" w:themeTint="99"/>
            </w:tcBorders>
            <w:hideMark/>
          </w:tcPr>
          <w:p w14:paraId="1E51506B" w14:textId="77777777" w:rsidR="00CC204E" w:rsidRDefault="00CC204E" w:rsidP="00D93652">
            <w:pPr>
              <w:ind w:firstLine="0"/>
              <w:rPr>
                <w:b w:val="0"/>
                <w:bCs w:val="0"/>
              </w:rPr>
            </w:pPr>
            <w:r>
              <w:rPr>
                <w:b w:val="0"/>
                <w:bCs w:val="0"/>
              </w:rPr>
              <w:t>pRHJ237</w:t>
            </w:r>
          </w:p>
        </w:tc>
        <w:tc>
          <w:tcPr>
            <w:tcW w:w="3686"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3086EB85" w14:textId="77777777" w:rsidR="00CC204E" w:rsidRDefault="00CC204E" w:rsidP="00D93652">
            <w:pPr>
              <w:ind w:firstLine="0"/>
              <w:cnfStyle w:val="000000100000" w:firstRow="0" w:lastRow="0" w:firstColumn="0" w:lastColumn="0" w:oddVBand="0" w:evenVBand="0" w:oddHBand="1" w:evenHBand="0" w:firstRowFirstColumn="0" w:firstRowLastColumn="0" w:lastRowFirstColumn="0" w:lastRowLastColumn="0"/>
              <w:rPr>
                <w:i/>
                <w:iCs/>
                <w:vertAlign w:val="subscript"/>
              </w:rPr>
            </w:pPr>
            <w:proofErr w:type="spellStart"/>
            <w:r>
              <w:t>pGEM</w:t>
            </w:r>
            <w:proofErr w:type="spellEnd"/>
            <w:r>
              <w:t xml:space="preserve">-T </w:t>
            </w:r>
            <w:r>
              <w:rPr>
                <w:i/>
                <w:iCs/>
              </w:rPr>
              <w:t>gldL</w:t>
            </w:r>
            <w:r>
              <w:rPr>
                <w:i/>
                <w:iCs/>
                <w:vertAlign w:val="subscript"/>
              </w:rPr>
              <w:t>64-74GSS</w:t>
            </w:r>
          </w:p>
        </w:tc>
        <w:tc>
          <w:tcPr>
            <w:tcW w:w="2920" w:type="dxa"/>
            <w:tcBorders>
              <w:top w:val="single" w:sz="2" w:space="0" w:color="9CC2E5" w:themeColor="accent5" w:themeTint="99"/>
              <w:left w:val="single" w:sz="2" w:space="0" w:color="9CC2E5" w:themeColor="accent5" w:themeTint="99"/>
              <w:bottom w:val="single" w:sz="2" w:space="0" w:color="9CC2E5" w:themeColor="accent5" w:themeTint="99"/>
              <w:right w:val="nil"/>
            </w:tcBorders>
            <w:hideMark/>
          </w:tcPr>
          <w:p w14:paraId="43060E34" w14:textId="77777777" w:rsidR="00CC204E" w:rsidRDefault="00CC204E" w:rsidP="00D93652">
            <w:pPr>
              <w:ind w:firstLine="0"/>
              <w:cnfStyle w:val="000000100000" w:firstRow="0" w:lastRow="0" w:firstColumn="0" w:lastColumn="0" w:oddVBand="0" w:evenVBand="0" w:oddHBand="1" w:evenHBand="0" w:firstRowFirstColumn="0" w:firstRowLastColumn="0" w:lastRowFirstColumn="0" w:lastRowLastColumn="0"/>
            </w:pPr>
            <w:r>
              <w:t>This study</w:t>
            </w:r>
          </w:p>
        </w:tc>
      </w:tr>
      <w:tr w:rsidR="00CC204E" w14:paraId="06FA8D32" w14:textId="77777777" w:rsidTr="00D93652">
        <w:tc>
          <w:tcPr>
            <w:cnfStyle w:val="001000000000" w:firstRow="0" w:lastRow="0" w:firstColumn="1" w:lastColumn="0" w:oddVBand="0" w:evenVBand="0" w:oddHBand="0" w:evenHBand="0" w:firstRowFirstColumn="0" w:firstRowLastColumn="0" w:lastRowFirstColumn="0" w:lastRowLastColumn="0"/>
            <w:tcW w:w="2410" w:type="dxa"/>
            <w:tcBorders>
              <w:top w:val="single" w:sz="2" w:space="0" w:color="9CC2E5" w:themeColor="accent5" w:themeTint="99"/>
              <w:left w:val="nil"/>
              <w:bottom w:val="single" w:sz="2" w:space="0" w:color="9CC2E5" w:themeColor="accent5" w:themeTint="99"/>
              <w:right w:val="single" w:sz="2" w:space="0" w:color="9CC2E5" w:themeColor="accent5" w:themeTint="99"/>
            </w:tcBorders>
            <w:hideMark/>
          </w:tcPr>
          <w:p w14:paraId="0DD215B1" w14:textId="77777777" w:rsidR="00CC204E" w:rsidRDefault="00CC204E" w:rsidP="00D93652">
            <w:pPr>
              <w:ind w:firstLine="0"/>
              <w:rPr>
                <w:b w:val="0"/>
                <w:bCs w:val="0"/>
              </w:rPr>
            </w:pPr>
            <w:r>
              <w:rPr>
                <w:b w:val="0"/>
                <w:bCs w:val="0"/>
              </w:rPr>
              <w:t>pRHJ238</w:t>
            </w:r>
          </w:p>
        </w:tc>
        <w:tc>
          <w:tcPr>
            <w:tcW w:w="3686"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4F96EBDC" w14:textId="77777777" w:rsidR="00CC204E" w:rsidRDefault="00CC204E" w:rsidP="00D93652">
            <w:pPr>
              <w:ind w:firstLine="0"/>
              <w:cnfStyle w:val="000000000000" w:firstRow="0" w:lastRow="0" w:firstColumn="0" w:lastColumn="0" w:oddVBand="0" w:evenVBand="0" w:oddHBand="0" w:evenHBand="0" w:firstRowFirstColumn="0" w:firstRowLastColumn="0" w:lastRowFirstColumn="0" w:lastRowLastColumn="0"/>
              <w:rPr>
                <w:i/>
                <w:iCs/>
                <w:vertAlign w:val="subscript"/>
              </w:rPr>
            </w:pPr>
            <w:proofErr w:type="spellStart"/>
            <w:r>
              <w:t>pGEM</w:t>
            </w:r>
            <w:proofErr w:type="spellEnd"/>
            <w:r>
              <w:t xml:space="preserve">-T </w:t>
            </w:r>
            <w:r>
              <w:rPr>
                <w:i/>
                <w:iCs/>
              </w:rPr>
              <w:t>gldL</w:t>
            </w:r>
            <w:r>
              <w:rPr>
                <w:i/>
                <w:iCs/>
                <w:vertAlign w:val="subscript"/>
              </w:rPr>
              <w:t>Δ64-74</w:t>
            </w:r>
          </w:p>
        </w:tc>
        <w:tc>
          <w:tcPr>
            <w:tcW w:w="2920" w:type="dxa"/>
            <w:tcBorders>
              <w:top w:val="single" w:sz="2" w:space="0" w:color="9CC2E5" w:themeColor="accent5" w:themeTint="99"/>
              <w:left w:val="single" w:sz="2" w:space="0" w:color="9CC2E5" w:themeColor="accent5" w:themeTint="99"/>
              <w:bottom w:val="single" w:sz="2" w:space="0" w:color="9CC2E5" w:themeColor="accent5" w:themeTint="99"/>
              <w:right w:val="nil"/>
            </w:tcBorders>
            <w:hideMark/>
          </w:tcPr>
          <w:p w14:paraId="6BE3387A" w14:textId="77777777" w:rsidR="00CC204E" w:rsidRDefault="00CC204E" w:rsidP="00D93652">
            <w:pPr>
              <w:ind w:firstLine="0"/>
              <w:cnfStyle w:val="000000000000" w:firstRow="0" w:lastRow="0" w:firstColumn="0" w:lastColumn="0" w:oddVBand="0" w:evenVBand="0" w:oddHBand="0" w:evenHBand="0" w:firstRowFirstColumn="0" w:firstRowLastColumn="0" w:lastRowFirstColumn="0" w:lastRowLastColumn="0"/>
            </w:pPr>
            <w:r>
              <w:t>This study</w:t>
            </w:r>
          </w:p>
        </w:tc>
      </w:tr>
      <w:tr w:rsidR="00CC204E" w14:paraId="627A8919" w14:textId="77777777" w:rsidTr="00D936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single" w:sz="2" w:space="0" w:color="9CC2E5" w:themeColor="accent5" w:themeTint="99"/>
              <w:left w:val="nil"/>
              <w:bottom w:val="single" w:sz="2" w:space="0" w:color="9CC2E5" w:themeColor="accent5" w:themeTint="99"/>
              <w:right w:val="single" w:sz="2" w:space="0" w:color="9CC2E5" w:themeColor="accent5" w:themeTint="99"/>
            </w:tcBorders>
            <w:hideMark/>
          </w:tcPr>
          <w:p w14:paraId="550767CB" w14:textId="77777777" w:rsidR="00CC204E" w:rsidRDefault="00CC204E" w:rsidP="00D93652">
            <w:pPr>
              <w:ind w:firstLine="0"/>
              <w:rPr>
                <w:b w:val="0"/>
                <w:bCs w:val="0"/>
              </w:rPr>
            </w:pPr>
            <w:r>
              <w:rPr>
                <w:b w:val="0"/>
                <w:bCs w:val="0"/>
              </w:rPr>
              <w:t>pRHJ240</w:t>
            </w:r>
          </w:p>
        </w:tc>
        <w:tc>
          <w:tcPr>
            <w:tcW w:w="3686"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1825AC2B" w14:textId="77777777" w:rsidR="00CC204E" w:rsidRDefault="00CC204E" w:rsidP="00D93652">
            <w:pPr>
              <w:ind w:firstLine="0"/>
              <w:cnfStyle w:val="000000100000" w:firstRow="0" w:lastRow="0" w:firstColumn="0" w:lastColumn="0" w:oddVBand="0" w:evenVBand="0" w:oddHBand="1" w:evenHBand="0" w:firstRowFirstColumn="0" w:firstRowLastColumn="0" w:lastRowFirstColumn="0" w:lastRowLastColumn="0"/>
            </w:pPr>
            <w:r>
              <w:t xml:space="preserve">Suicide plasmid used to introduce the E64-L74 to GSSGSSGSSGS codon change into </w:t>
            </w:r>
            <w:r>
              <w:rPr>
                <w:i/>
                <w:iCs/>
              </w:rPr>
              <w:t>gldL</w:t>
            </w:r>
            <w:r>
              <w:t xml:space="preserve">; </w:t>
            </w:r>
            <w:r>
              <w:rPr>
                <w:i/>
                <w:iCs/>
              </w:rPr>
              <w:t>gldL</w:t>
            </w:r>
            <w:r>
              <w:rPr>
                <w:i/>
                <w:iCs/>
                <w:vertAlign w:val="subscript"/>
              </w:rPr>
              <w:t>64-74GSS</w:t>
            </w:r>
            <w:r>
              <w:rPr>
                <w:i/>
                <w:iCs/>
              </w:rPr>
              <w:t xml:space="preserve"> </w:t>
            </w:r>
            <w:r>
              <w:t>in pYT354</w:t>
            </w:r>
          </w:p>
        </w:tc>
        <w:tc>
          <w:tcPr>
            <w:tcW w:w="2920" w:type="dxa"/>
            <w:tcBorders>
              <w:top w:val="single" w:sz="2" w:space="0" w:color="9CC2E5" w:themeColor="accent5" w:themeTint="99"/>
              <w:left w:val="single" w:sz="2" w:space="0" w:color="9CC2E5" w:themeColor="accent5" w:themeTint="99"/>
              <w:bottom w:val="single" w:sz="2" w:space="0" w:color="9CC2E5" w:themeColor="accent5" w:themeTint="99"/>
              <w:right w:val="nil"/>
            </w:tcBorders>
            <w:hideMark/>
          </w:tcPr>
          <w:p w14:paraId="784AA3CB" w14:textId="77777777" w:rsidR="00CC204E" w:rsidRDefault="00CC204E" w:rsidP="00D93652">
            <w:pPr>
              <w:ind w:firstLine="0"/>
              <w:cnfStyle w:val="000000100000" w:firstRow="0" w:lastRow="0" w:firstColumn="0" w:lastColumn="0" w:oddVBand="0" w:evenVBand="0" w:oddHBand="1" w:evenHBand="0" w:firstRowFirstColumn="0" w:firstRowLastColumn="0" w:lastRowFirstColumn="0" w:lastRowLastColumn="0"/>
            </w:pPr>
            <w:r>
              <w:t>This study</w:t>
            </w:r>
          </w:p>
        </w:tc>
      </w:tr>
      <w:tr w:rsidR="00CC204E" w14:paraId="15B97E31" w14:textId="77777777" w:rsidTr="00D93652">
        <w:tc>
          <w:tcPr>
            <w:cnfStyle w:val="001000000000" w:firstRow="0" w:lastRow="0" w:firstColumn="1" w:lastColumn="0" w:oddVBand="0" w:evenVBand="0" w:oddHBand="0" w:evenHBand="0" w:firstRowFirstColumn="0" w:firstRowLastColumn="0" w:lastRowFirstColumn="0" w:lastRowLastColumn="0"/>
            <w:tcW w:w="2410" w:type="dxa"/>
            <w:tcBorders>
              <w:top w:val="single" w:sz="2" w:space="0" w:color="9CC2E5" w:themeColor="accent5" w:themeTint="99"/>
              <w:left w:val="nil"/>
              <w:bottom w:val="single" w:sz="2" w:space="0" w:color="9CC2E5" w:themeColor="accent5" w:themeTint="99"/>
              <w:right w:val="single" w:sz="2" w:space="0" w:color="9CC2E5" w:themeColor="accent5" w:themeTint="99"/>
            </w:tcBorders>
            <w:hideMark/>
          </w:tcPr>
          <w:p w14:paraId="11EA62B8" w14:textId="77777777" w:rsidR="00CC204E" w:rsidRDefault="00CC204E" w:rsidP="00D93652">
            <w:pPr>
              <w:ind w:firstLine="0"/>
              <w:rPr>
                <w:b w:val="0"/>
                <w:bCs w:val="0"/>
              </w:rPr>
            </w:pPr>
            <w:r>
              <w:rPr>
                <w:b w:val="0"/>
                <w:bCs w:val="0"/>
              </w:rPr>
              <w:lastRenderedPageBreak/>
              <w:t>pRHJ241</w:t>
            </w:r>
          </w:p>
        </w:tc>
        <w:tc>
          <w:tcPr>
            <w:tcW w:w="3686" w:type="dxa"/>
            <w:tcBorders>
              <w:top w:val="single" w:sz="2" w:space="0" w:color="9CC2E5" w:themeColor="accent5" w:themeTint="99"/>
              <w:left w:val="single" w:sz="2" w:space="0" w:color="9CC2E5" w:themeColor="accent5" w:themeTint="99"/>
              <w:bottom w:val="single" w:sz="2" w:space="0" w:color="9CC2E5" w:themeColor="accent5" w:themeTint="99"/>
              <w:right w:val="single" w:sz="2" w:space="0" w:color="9CC2E5" w:themeColor="accent5" w:themeTint="99"/>
            </w:tcBorders>
            <w:hideMark/>
          </w:tcPr>
          <w:p w14:paraId="67D9F021" w14:textId="77777777" w:rsidR="00CC204E" w:rsidRDefault="00CC204E" w:rsidP="00D93652">
            <w:pPr>
              <w:ind w:firstLine="0"/>
              <w:cnfStyle w:val="000000000000" w:firstRow="0" w:lastRow="0" w:firstColumn="0" w:lastColumn="0" w:oddVBand="0" w:evenVBand="0" w:oddHBand="0" w:evenHBand="0" w:firstRowFirstColumn="0" w:firstRowLastColumn="0" w:lastRowFirstColumn="0" w:lastRowLastColumn="0"/>
            </w:pPr>
            <w:r>
              <w:t xml:space="preserve">Suicide plasmid used to delete E64-L74 from </w:t>
            </w:r>
            <w:r>
              <w:rPr>
                <w:i/>
                <w:iCs/>
              </w:rPr>
              <w:t>gldL</w:t>
            </w:r>
            <w:r>
              <w:t xml:space="preserve">; </w:t>
            </w:r>
            <w:r>
              <w:rPr>
                <w:i/>
                <w:iCs/>
              </w:rPr>
              <w:t>gldL</w:t>
            </w:r>
            <w:r>
              <w:rPr>
                <w:i/>
                <w:iCs/>
                <w:vertAlign w:val="subscript"/>
              </w:rPr>
              <w:t>Δ64-74</w:t>
            </w:r>
            <w:r>
              <w:rPr>
                <w:i/>
                <w:iCs/>
              </w:rPr>
              <w:t xml:space="preserve"> </w:t>
            </w:r>
            <w:r>
              <w:t>in pYT354</w:t>
            </w:r>
          </w:p>
        </w:tc>
        <w:tc>
          <w:tcPr>
            <w:tcW w:w="2920" w:type="dxa"/>
            <w:tcBorders>
              <w:top w:val="single" w:sz="2" w:space="0" w:color="9CC2E5" w:themeColor="accent5" w:themeTint="99"/>
              <w:left w:val="single" w:sz="2" w:space="0" w:color="9CC2E5" w:themeColor="accent5" w:themeTint="99"/>
              <w:bottom w:val="single" w:sz="2" w:space="0" w:color="9CC2E5" w:themeColor="accent5" w:themeTint="99"/>
              <w:right w:val="nil"/>
            </w:tcBorders>
            <w:hideMark/>
          </w:tcPr>
          <w:p w14:paraId="2EDE002D" w14:textId="77777777" w:rsidR="00CC204E" w:rsidRDefault="00CC204E" w:rsidP="00D93652">
            <w:pPr>
              <w:ind w:firstLine="0"/>
              <w:cnfStyle w:val="000000000000" w:firstRow="0" w:lastRow="0" w:firstColumn="0" w:lastColumn="0" w:oddVBand="0" w:evenVBand="0" w:oddHBand="0" w:evenHBand="0" w:firstRowFirstColumn="0" w:firstRowLastColumn="0" w:lastRowFirstColumn="0" w:lastRowLastColumn="0"/>
            </w:pPr>
            <w:r>
              <w:t>This study</w:t>
            </w:r>
          </w:p>
        </w:tc>
      </w:tr>
    </w:tbl>
    <w:p w14:paraId="082AC7FD" w14:textId="77777777" w:rsidR="00CC204E" w:rsidRDefault="00CC204E" w:rsidP="00CC204E">
      <w:pPr>
        <w:ind w:firstLine="0"/>
        <w:rPr>
          <w:b/>
          <w:bCs/>
        </w:rPr>
      </w:pPr>
    </w:p>
    <w:p w14:paraId="4D8A96FD" w14:textId="77777777" w:rsidR="00004481" w:rsidRPr="00004481" w:rsidRDefault="00004481" w:rsidP="00004481">
      <w:pPr>
        <w:pStyle w:val="Bibliography"/>
        <w:rPr>
          <w:rFonts w:ascii="Calibri" w:hAnsi="Calibri" w:cs="Calibri"/>
        </w:rPr>
      </w:pPr>
      <w:r>
        <w:fldChar w:fldCharType="begin"/>
      </w:r>
      <w:r>
        <w:instrText xml:space="preserve"> ADDIN ZOTERO_BIBL {"uncited":[],"omitted":[],"custom":[]} CSL_BIBLIOGRAPHY </w:instrText>
      </w:r>
      <w:r>
        <w:fldChar w:fldCharType="separate"/>
      </w:r>
      <w:r w:rsidRPr="00004481">
        <w:rPr>
          <w:rFonts w:ascii="Calibri" w:hAnsi="Calibri" w:cs="Calibri"/>
        </w:rPr>
        <w:t xml:space="preserve">1. </w:t>
      </w:r>
      <w:r w:rsidRPr="00004481">
        <w:rPr>
          <w:rFonts w:ascii="Calibri" w:hAnsi="Calibri" w:cs="Calibri"/>
        </w:rPr>
        <w:tab/>
        <w:t xml:space="preserve">Simon R, </w:t>
      </w:r>
      <w:proofErr w:type="spellStart"/>
      <w:r w:rsidRPr="00004481">
        <w:rPr>
          <w:rFonts w:ascii="Calibri" w:hAnsi="Calibri" w:cs="Calibri"/>
        </w:rPr>
        <w:t>Priefer</w:t>
      </w:r>
      <w:proofErr w:type="spellEnd"/>
      <w:r w:rsidRPr="00004481">
        <w:rPr>
          <w:rFonts w:ascii="Calibri" w:hAnsi="Calibri" w:cs="Calibri"/>
        </w:rPr>
        <w:t xml:space="preserve"> U, </w:t>
      </w:r>
      <w:proofErr w:type="spellStart"/>
      <w:r w:rsidRPr="00004481">
        <w:rPr>
          <w:rFonts w:ascii="Calibri" w:hAnsi="Calibri" w:cs="Calibri"/>
        </w:rPr>
        <w:t>Pühler</w:t>
      </w:r>
      <w:proofErr w:type="spellEnd"/>
      <w:r w:rsidRPr="00004481">
        <w:rPr>
          <w:rFonts w:ascii="Calibri" w:hAnsi="Calibri" w:cs="Calibri"/>
        </w:rPr>
        <w:t xml:space="preserve"> A. 1983. A broad host range mobilization system for in vivo genetic engineering: Transposon mutagenesis in Gram-negative bacteria. Bio/Technology 1:784–791.</w:t>
      </w:r>
    </w:p>
    <w:p w14:paraId="58CF3BE7" w14:textId="77777777" w:rsidR="00004481" w:rsidRPr="00004481" w:rsidRDefault="00004481" w:rsidP="00004481">
      <w:pPr>
        <w:pStyle w:val="Bibliography"/>
        <w:rPr>
          <w:rFonts w:ascii="Calibri" w:hAnsi="Calibri" w:cs="Calibri"/>
        </w:rPr>
      </w:pPr>
      <w:r w:rsidRPr="00004481">
        <w:rPr>
          <w:rFonts w:ascii="Calibri" w:hAnsi="Calibri" w:cs="Calibri"/>
        </w:rPr>
        <w:t xml:space="preserve">2. </w:t>
      </w:r>
      <w:r w:rsidRPr="00004481">
        <w:rPr>
          <w:rFonts w:ascii="Calibri" w:hAnsi="Calibri" w:cs="Calibri"/>
        </w:rPr>
        <w:tab/>
        <w:t xml:space="preserve">McBride MJ, Braun TF. 2004. </w:t>
      </w:r>
      <w:proofErr w:type="spellStart"/>
      <w:r w:rsidRPr="00004481">
        <w:rPr>
          <w:rFonts w:ascii="Calibri" w:hAnsi="Calibri" w:cs="Calibri"/>
        </w:rPr>
        <w:t>GldI</w:t>
      </w:r>
      <w:proofErr w:type="spellEnd"/>
      <w:r w:rsidRPr="00004481">
        <w:rPr>
          <w:rFonts w:ascii="Calibri" w:hAnsi="Calibri" w:cs="Calibri"/>
        </w:rPr>
        <w:t xml:space="preserve"> is a lipoprotein that is required for </w:t>
      </w:r>
      <w:r w:rsidRPr="00004481">
        <w:rPr>
          <w:rFonts w:ascii="Calibri" w:hAnsi="Calibri" w:cs="Calibri"/>
          <w:i/>
          <w:iCs/>
        </w:rPr>
        <w:t>Flavobacterium johnsoniae</w:t>
      </w:r>
      <w:r w:rsidRPr="00004481">
        <w:rPr>
          <w:rFonts w:ascii="Calibri" w:hAnsi="Calibri" w:cs="Calibri"/>
        </w:rPr>
        <w:t xml:space="preserve"> gliding motility and chitin utilization. J </w:t>
      </w:r>
      <w:proofErr w:type="spellStart"/>
      <w:r w:rsidRPr="00004481">
        <w:rPr>
          <w:rFonts w:ascii="Calibri" w:hAnsi="Calibri" w:cs="Calibri"/>
        </w:rPr>
        <w:t>Bacteriol</w:t>
      </w:r>
      <w:proofErr w:type="spellEnd"/>
      <w:r w:rsidRPr="00004481">
        <w:rPr>
          <w:rFonts w:ascii="Calibri" w:hAnsi="Calibri" w:cs="Calibri"/>
        </w:rPr>
        <w:t xml:space="preserve"> 186:2295–302.</w:t>
      </w:r>
    </w:p>
    <w:p w14:paraId="2139FE83" w14:textId="77777777" w:rsidR="00004481" w:rsidRPr="00004481" w:rsidRDefault="00004481" w:rsidP="00004481">
      <w:pPr>
        <w:pStyle w:val="Bibliography"/>
        <w:rPr>
          <w:rFonts w:ascii="Calibri" w:hAnsi="Calibri" w:cs="Calibri"/>
        </w:rPr>
      </w:pPr>
      <w:r w:rsidRPr="00004481">
        <w:rPr>
          <w:rFonts w:ascii="Calibri" w:hAnsi="Calibri" w:cs="Calibri"/>
        </w:rPr>
        <w:t xml:space="preserve">3. </w:t>
      </w:r>
      <w:r w:rsidRPr="00004481">
        <w:rPr>
          <w:rFonts w:ascii="Calibri" w:hAnsi="Calibri" w:cs="Calibri"/>
        </w:rPr>
        <w:tab/>
        <w:t xml:space="preserve">Hennell James R, Deme JC, </w:t>
      </w:r>
      <w:proofErr w:type="spellStart"/>
      <w:r w:rsidRPr="00004481">
        <w:rPr>
          <w:rFonts w:ascii="Calibri" w:hAnsi="Calibri" w:cs="Calibri"/>
        </w:rPr>
        <w:t>Kjӕr</w:t>
      </w:r>
      <w:proofErr w:type="spellEnd"/>
      <w:r w:rsidRPr="00004481">
        <w:rPr>
          <w:rFonts w:ascii="Calibri" w:hAnsi="Calibri" w:cs="Calibri"/>
        </w:rPr>
        <w:t xml:space="preserve"> A, </w:t>
      </w:r>
      <w:proofErr w:type="spellStart"/>
      <w:r w:rsidRPr="00004481">
        <w:rPr>
          <w:rFonts w:ascii="Calibri" w:hAnsi="Calibri" w:cs="Calibri"/>
        </w:rPr>
        <w:t>Alcock</w:t>
      </w:r>
      <w:proofErr w:type="spellEnd"/>
      <w:r w:rsidRPr="00004481">
        <w:rPr>
          <w:rFonts w:ascii="Calibri" w:hAnsi="Calibri" w:cs="Calibri"/>
        </w:rPr>
        <w:t xml:space="preserve"> F, </w:t>
      </w:r>
      <w:proofErr w:type="spellStart"/>
      <w:r w:rsidRPr="00004481">
        <w:rPr>
          <w:rFonts w:ascii="Calibri" w:hAnsi="Calibri" w:cs="Calibri"/>
        </w:rPr>
        <w:t>Silale</w:t>
      </w:r>
      <w:proofErr w:type="spellEnd"/>
      <w:r w:rsidRPr="00004481">
        <w:rPr>
          <w:rFonts w:ascii="Calibri" w:hAnsi="Calibri" w:cs="Calibri"/>
        </w:rPr>
        <w:t xml:space="preserve"> A, Lauber F, Johnson S, Berks BC, Lea SM. 2021. Structure and mechanism of the proton-driven motor that powers type 9 secretion and gliding motility. Nat </w:t>
      </w:r>
      <w:proofErr w:type="spellStart"/>
      <w:r w:rsidRPr="00004481">
        <w:rPr>
          <w:rFonts w:ascii="Calibri" w:hAnsi="Calibri" w:cs="Calibri"/>
        </w:rPr>
        <w:t>Microbiol</w:t>
      </w:r>
      <w:proofErr w:type="spellEnd"/>
      <w:r w:rsidRPr="00004481">
        <w:rPr>
          <w:rFonts w:ascii="Calibri" w:hAnsi="Calibri" w:cs="Calibri"/>
        </w:rPr>
        <w:t xml:space="preserve"> 6:221–223.</w:t>
      </w:r>
    </w:p>
    <w:p w14:paraId="48E5A927" w14:textId="77777777" w:rsidR="00004481" w:rsidRPr="00004481" w:rsidRDefault="00004481" w:rsidP="00004481">
      <w:pPr>
        <w:pStyle w:val="Bibliography"/>
        <w:rPr>
          <w:rFonts w:ascii="Calibri" w:hAnsi="Calibri" w:cs="Calibri"/>
        </w:rPr>
      </w:pPr>
      <w:r w:rsidRPr="00004481">
        <w:rPr>
          <w:rFonts w:ascii="Calibri" w:hAnsi="Calibri" w:cs="Calibri"/>
        </w:rPr>
        <w:t xml:space="preserve">4. </w:t>
      </w:r>
      <w:r w:rsidRPr="00004481">
        <w:rPr>
          <w:rFonts w:ascii="Calibri" w:hAnsi="Calibri" w:cs="Calibri"/>
        </w:rPr>
        <w:tab/>
      </w:r>
      <w:proofErr w:type="spellStart"/>
      <w:r w:rsidRPr="00004481">
        <w:rPr>
          <w:rFonts w:ascii="Calibri" w:hAnsi="Calibri" w:cs="Calibri"/>
        </w:rPr>
        <w:t>Dietsche</w:t>
      </w:r>
      <w:proofErr w:type="spellEnd"/>
      <w:r w:rsidRPr="00004481">
        <w:rPr>
          <w:rFonts w:ascii="Calibri" w:hAnsi="Calibri" w:cs="Calibri"/>
        </w:rPr>
        <w:t xml:space="preserve"> T, </w:t>
      </w:r>
      <w:proofErr w:type="spellStart"/>
      <w:r w:rsidRPr="00004481">
        <w:rPr>
          <w:rFonts w:ascii="Calibri" w:hAnsi="Calibri" w:cs="Calibri"/>
        </w:rPr>
        <w:t>Tesfazgi</w:t>
      </w:r>
      <w:proofErr w:type="spellEnd"/>
      <w:r w:rsidRPr="00004481">
        <w:rPr>
          <w:rFonts w:ascii="Calibri" w:hAnsi="Calibri" w:cs="Calibri"/>
        </w:rPr>
        <w:t xml:space="preserve"> </w:t>
      </w:r>
      <w:proofErr w:type="spellStart"/>
      <w:r w:rsidRPr="00004481">
        <w:rPr>
          <w:rFonts w:ascii="Calibri" w:hAnsi="Calibri" w:cs="Calibri"/>
        </w:rPr>
        <w:t>Mebrhatu</w:t>
      </w:r>
      <w:proofErr w:type="spellEnd"/>
      <w:r w:rsidRPr="00004481">
        <w:rPr>
          <w:rFonts w:ascii="Calibri" w:hAnsi="Calibri" w:cs="Calibri"/>
        </w:rPr>
        <w:t xml:space="preserve"> M, Brunner MJ, </w:t>
      </w:r>
      <w:proofErr w:type="spellStart"/>
      <w:r w:rsidRPr="00004481">
        <w:rPr>
          <w:rFonts w:ascii="Calibri" w:hAnsi="Calibri" w:cs="Calibri"/>
        </w:rPr>
        <w:t>Abrusci</w:t>
      </w:r>
      <w:proofErr w:type="spellEnd"/>
      <w:r w:rsidRPr="00004481">
        <w:rPr>
          <w:rFonts w:ascii="Calibri" w:hAnsi="Calibri" w:cs="Calibri"/>
        </w:rPr>
        <w:t xml:space="preserve"> P, Yan J, Franz-Wachtel M, </w:t>
      </w:r>
      <w:proofErr w:type="spellStart"/>
      <w:r w:rsidRPr="00004481">
        <w:rPr>
          <w:rFonts w:ascii="Calibri" w:hAnsi="Calibri" w:cs="Calibri"/>
        </w:rPr>
        <w:t>Schärfe</w:t>
      </w:r>
      <w:proofErr w:type="spellEnd"/>
      <w:r w:rsidRPr="00004481">
        <w:rPr>
          <w:rFonts w:ascii="Calibri" w:hAnsi="Calibri" w:cs="Calibri"/>
        </w:rPr>
        <w:t xml:space="preserve"> C, </w:t>
      </w:r>
      <w:proofErr w:type="spellStart"/>
      <w:r w:rsidRPr="00004481">
        <w:rPr>
          <w:rFonts w:ascii="Calibri" w:hAnsi="Calibri" w:cs="Calibri"/>
        </w:rPr>
        <w:t>Zilkenat</w:t>
      </w:r>
      <w:proofErr w:type="spellEnd"/>
      <w:r w:rsidRPr="00004481">
        <w:rPr>
          <w:rFonts w:ascii="Calibri" w:hAnsi="Calibri" w:cs="Calibri"/>
        </w:rPr>
        <w:t xml:space="preserve"> S, Grin I, </w:t>
      </w:r>
      <w:proofErr w:type="spellStart"/>
      <w:r w:rsidRPr="00004481">
        <w:rPr>
          <w:rFonts w:ascii="Calibri" w:hAnsi="Calibri" w:cs="Calibri"/>
        </w:rPr>
        <w:t>Galán</w:t>
      </w:r>
      <w:proofErr w:type="spellEnd"/>
      <w:r w:rsidRPr="00004481">
        <w:rPr>
          <w:rFonts w:ascii="Calibri" w:hAnsi="Calibri" w:cs="Calibri"/>
        </w:rPr>
        <w:t xml:space="preserve"> JE, </w:t>
      </w:r>
      <w:proofErr w:type="spellStart"/>
      <w:r w:rsidRPr="00004481">
        <w:rPr>
          <w:rFonts w:ascii="Calibri" w:hAnsi="Calibri" w:cs="Calibri"/>
        </w:rPr>
        <w:t>Kohlbacher</w:t>
      </w:r>
      <w:proofErr w:type="spellEnd"/>
      <w:r w:rsidRPr="00004481">
        <w:rPr>
          <w:rFonts w:ascii="Calibri" w:hAnsi="Calibri" w:cs="Calibri"/>
        </w:rPr>
        <w:t xml:space="preserve"> O, Lea S, </w:t>
      </w:r>
      <w:proofErr w:type="spellStart"/>
      <w:r w:rsidRPr="00004481">
        <w:rPr>
          <w:rFonts w:ascii="Calibri" w:hAnsi="Calibri" w:cs="Calibri"/>
        </w:rPr>
        <w:t>Macek</w:t>
      </w:r>
      <w:proofErr w:type="spellEnd"/>
      <w:r w:rsidRPr="00004481">
        <w:rPr>
          <w:rFonts w:ascii="Calibri" w:hAnsi="Calibri" w:cs="Calibri"/>
        </w:rPr>
        <w:t xml:space="preserve"> B, </w:t>
      </w:r>
      <w:proofErr w:type="spellStart"/>
      <w:r w:rsidRPr="00004481">
        <w:rPr>
          <w:rFonts w:ascii="Calibri" w:hAnsi="Calibri" w:cs="Calibri"/>
        </w:rPr>
        <w:t>Marlovits</w:t>
      </w:r>
      <w:proofErr w:type="spellEnd"/>
      <w:r w:rsidRPr="00004481">
        <w:rPr>
          <w:rFonts w:ascii="Calibri" w:hAnsi="Calibri" w:cs="Calibri"/>
        </w:rPr>
        <w:t xml:space="preserve"> TC, Robinson CV, Wagner S. 2016. Structural and Functional Characterization of the Bacterial Type III Secretion Export Apparatus. PLOS </w:t>
      </w:r>
      <w:proofErr w:type="spellStart"/>
      <w:r w:rsidRPr="00004481">
        <w:rPr>
          <w:rFonts w:ascii="Calibri" w:hAnsi="Calibri" w:cs="Calibri"/>
        </w:rPr>
        <w:t>Pathog</w:t>
      </w:r>
      <w:proofErr w:type="spellEnd"/>
      <w:r w:rsidRPr="00004481">
        <w:rPr>
          <w:rFonts w:ascii="Calibri" w:hAnsi="Calibri" w:cs="Calibri"/>
        </w:rPr>
        <w:t xml:space="preserve"> 12:e1006071.</w:t>
      </w:r>
    </w:p>
    <w:p w14:paraId="1A31B20F" w14:textId="2ADC710E" w:rsidR="00D95232" w:rsidRDefault="00004481">
      <w:r>
        <w:fldChar w:fldCharType="end"/>
      </w:r>
    </w:p>
    <w:sectPr w:rsidR="00D952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C4317"/>
    <w:multiLevelType w:val="multilevel"/>
    <w:tmpl w:val="CD6895E2"/>
    <w:lvl w:ilvl="0">
      <w:start w:val="3"/>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3273"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1FBE068E"/>
    <w:multiLevelType w:val="multilevel"/>
    <w:tmpl w:val="5AB2FC2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04E"/>
    <w:rsid w:val="00004481"/>
    <w:rsid w:val="000B440F"/>
    <w:rsid w:val="002C24B0"/>
    <w:rsid w:val="002F5F58"/>
    <w:rsid w:val="0045519A"/>
    <w:rsid w:val="004917ED"/>
    <w:rsid w:val="0049655B"/>
    <w:rsid w:val="004C315A"/>
    <w:rsid w:val="004C75B7"/>
    <w:rsid w:val="004D672C"/>
    <w:rsid w:val="0053426A"/>
    <w:rsid w:val="00624468"/>
    <w:rsid w:val="006D00D9"/>
    <w:rsid w:val="007331E2"/>
    <w:rsid w:val="0078758A"/>
    <w:rsid w:val="007C0A40"/>
    <w:rsid w:val="008174D5"/>
    <w:rsid w:val="008A10D5"/>
    <w:rsid w:val="008B605E"/>
    <w:rsid w:val="00907926"/>
    <w:rsid w:val="00A11D4B"/>
    <w:rsid w:val="00A1422E"/>
    <w:rsid w:val="00A54064"/>
    <w:rsid w:val="00AE26D1"/>
    <w:rsid w:val="00B04401"/>
    <w:rsid w:val="00B7429A"/>
    <w:rsid w:val="00BA3381"/>
    <w:rsid w:val="00C361E5"/>
    <w:rsid w:val="00CB51F9"/>
    <w:rsid w:val="00CC204E"/>
    <w:rsid w:val="00D76ADD"/>
    <w:rsid w:val="00D952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62C4D"/>
  <w15:chartTrackingRefBased/>
  <w15:docId w15:val="{DEE9C20E-7B15-4F5A-BFAB-8613581C6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204E"/>
    <w:pPr>
      <w:ind w:firstLine="720"/>
      <w:jc w:val="both"/>
    </w:pPr>
    <w:rPr>
      <w:rFonts w:eastAsia="SimSun"/>
      <w:sz w:val="24"/>
    </w:rPr>
  </w:style>
  <w:style w:type="paragraph" w:styleId="Heading4">
    <w:name w:val="heading 4"/>
    <w:basedOn w:val="Normal"/>
    <w:next w:val="Normal"/>
    <w:link w:val="Heading4Char"/>
    <w:autoRedefine/>
    <w:uiPriority w:val="9"/>
    <w:unhideWhenUsed/>
    <w:qFormat/>
    <w:rsid w:val="008174D5"/>
    <w:pPr>
      <w:keepNext/>
      <w:keepLines/>
      <w:numPr>
        <w:ilvl w:val="3"/>
        <w:numId w:val="2"/>
      </w:numPr>
      <w:spacing w:before="40" w:after="0" w:line="276" w:lineRule="auto"/>
      <w:ind w:left="864" w:hanging="864"/>
      <w:outlineLvl w:val="3"/>
    </w:pPr>
    <w:rPr>
      <w:rFonts w:asciiTheme="majorHAnsi" w:eastAsiaTheme="majorEastAsia" w:hAnsiTheme="majorHAnsi" w:cstheme="majorBidi"/>
      <w:i/>
      <w:iCs/>
      <w:color w:val="2F5496" w:themeColor="accent1" w:themeShade="BF"/>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2-Accent5">
    <w:name w:val="Grid Table 2 Accent 5"/>
    <w:basedOn w:val="TableNormal"/>
    <w:uiPriority w:val="47"/>
    <w:rsid w:val="008B605E"/>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Caption">
    <w:name w:val="caption"/>
    <w:basedOn w:val="Normal"/>
    <w:next w:val="Normal"/>
    <w:autoRedefine/>
    <w:uiPriority w:val="35"/>
    <w:unhideWhenUsed/>
    <w:qFormat/>
    <w:rsid w:val="0049655B"/>
    <w:pPr>
      <w:spacing w:after="200" w:line="240" w:lineRule="auto"/>
      <w:ind w:firstLine="0"/>
    </w:pPr>
    <w:rPr>
      <w:rFonts w:eastAsia="MS Mincho"/>
      <w:iCs/>
      <w:sz w:val="20"/>
      <w:szCs w:val="18"/>
    </w:rPr>
  </w:style>
  <w:style w:type="character" w:customStyle="1" w:styleId="Heading4Char">
    <w:name w:val="Heading 4 Char"/>
    <w:basedOn w:val="DefaultParagraphFont"/>
    <w:link w:val="Heading4"/>
    <w:uiPriority w:val="9"/>
    <w:rsid w:val="008174D5"/>
    <w:rPr>
      <w:rFonts w:asciiTheme="majorHAnsi" w:eastAsiaTheme="majorEastAsia" w:hAnsiTheme="majorHAnsi" w:cstheme="majorBidi"/>
      <w:i/>
      <w:iCs/>
      <w:color w:val="2F5496" w:themeColor="accent1" w:themeShade="BF"/>
    </w:rPr>
  </w:style>
  <w:style w:type="paragraph" w:styleId="Bibliography">
    <w:name w:val="Bibliography"/>
    <w:basedOn w:val="Normal"/>
    <w:next w:val="Normal"/>
    <w:uiPriority w:val="37"/>
    <w:unhideWhenUsed/>
    <w:rsid w:val="00004481"/>
    <w:pPr>
      <w:tabs>
        <w:tab w:val="left" w:pos="384"/>
      </w:tabs>
      <w:spacing w:after="240" w:line="48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2059</Words>
  <Characters>11737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Rory Hennell James</dc:creator>
  <cp:keywords/>
  <dc:description/>
  <cp:lastModifiedBy>Rory Hennell James</cp:lastModifiedBy>
  <cp:revision>3</cp:revision>
  <dcterms:created xsi:type="dcterms:W3CDTF">2022-02-02T18:24:00Z</dcterms:created>
  <dcterms:modified xsi:type="dcterms:W3CDTF">2022-03-04T09:10:00Z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zotero-version="6.0-beta.4+a7cf689df"&gt;&lt;session id="QhCDJ8uG"/&gt;&lt;style id="http://www.zotero.org/styles/mbio"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