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B4B8AF" w14:textId="77777777" w:rsidR="00837EE1"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Abstract</w:t>
      </w:r>
    </w:p>
    <w:p w14:paraId="6AA929FF" w14:textId="77777777" w:rsidR="00837EE1" w:rsidRDefault="00837EE1">
      <w:pPr>
        <w:rPr>
          <w:rFonts w:ascii="Merriweather" w:hAnsi="Merriweather"/>
          <w:color w:val="2A2A2A"/>
          <w:sz w:val="23"/>
          <w:szCs w:val="23"/>
          <w:shd w:val="clear" w:color="auto" w:fill="FFFFFF"/>
        </w:rPr>
      </w:pPr>
    </w:p>
    <w:p w14:paraId="389B4B54" w14:textId="77777777" w:rsidR="00837EE1"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Significance statement</w:t>
      </w:r>
    </w:p>
    <w:p w14:paraId="447947EF" w14:textId="77777777" w:rsidR="00837EE1" w:rsidRDefault="00837EE1">
      <w:pPr>
        <w:rPr>
          <w:rFonts w:ascii="Merriweather" w:hAnsi="Merriweather"/>
          <w:color w:val="2A2A2A"/>
          <w:sz w:val="23"/>
          <w:szCs w:val="23"/>
          <w:shd w:val="clear" w:color="auto" w:fill="FFFFFF"/>
        </w:rPr>
      </w:pPr>
    </w:p>
    <w:p w14:paraId="36C59E94" w14:textId="792FBDE3" w:rsidR="00125A38"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Main Text </w:t>
      </w:r>
    </w:p>
    <w:p w14:paraId="2A1269BC" w14:textId="77777777" w:rsidR="003353FD" w:rsidRDefault="00D003F4">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Protein structure phylogenetics is an attempt to use information about protein structure, which is typically highly conserved in evolutionary history (</w:t>
      </w:r>
      <w:proofErr w:type="spellStart"/>
      <w:r w:rsidRPr="00D003F4">
        <w:rPr>
          <w:rFonts w:ascii="Merriweather" w:hAnsi="Merriweather"/>
          <w:color w:val="2A2A2A"/>
          <w:sz w:val="23"/>
          <w:szCs w:val="23"/>
          <w:shd w:val="clear" w:color="auto" w:fill="FFFFFF"/>
        </w:rPr>
        <w:t>Illergård</w:t>
      </w:r>
      <w:proofErr w:type="spellEnd"/>
      <w:r w:rsidRPr="00D003F4">
        <w:rPr>
          <w:rFonts w:ascii="Merriweather" w:hAnsi="Merriweather"/>
          <w:color w:val="2A2A2A"/>
          <w:sz w:val="23"/>
          <w:szCs w:val="23"/>
          <w:shd w:val="clear" w:color="auto" w:fill="FFFFFF"/>
        </w:rPr>
        <w:t xml:space="preserve"> </w:t>
      </w:r>
      <w:r>
        <w:rPr>
          <w:rFonts w:ascii="Merriweather" w:hAnsi="Merriweather"/>
          <w:color w:val="2A2A2A"/>
          <w:sz w:val="23"/>
          <w:szCs w:val="23"/>
          <w:shd w:val="clear" w:color="auto" w:fill="FFFFFF"/>
        </w:rPr>
        <w:t xml:space="preserve">&amp; </w:t>
      </w:r>
      <w:r w:rsidRPr="00D003F4">
        <w:rPr>
          <w:rFonts w:ascii="Merriweather" w:hAnsi="Merriweather"/>
          <w:color w:val="2A2A2A"/>
          <w:sz w:val="23"/>
          <w:szCs w:val="23"/>
          <w:shd w:val="clear" w:color="auto" w:fill="FFFFFF"/>
        </w:rPr>
        <w:t>Ardell</w:t>
      </w:r>
      <w:r>
        <w:rPr>
          <w:rFonts w:ascii="Merriweather" w:hAnsi="Merriweather"/>
          <w:color w:val="2A2A2A"/>
          <w:sz w:val="23"/>
          <w:szCs w:val="23"/>
          <w:shd w:val="clear" w:color="auto" w:fill="FFFFFF"/>
        </w:rPr>
        <w:t>, 2009)</w:t>
      </w:r>
      <w:r w:rsidR="00325025">
        <w:rPr>
          <w:rFonts w:ascii="Merriweather" w:hAnsi="Merriweather"/>
          <w:color w:val="2A2A2A"/>
          <w:sz w:val="23"/>
          <w:szCs w:val="23"/>
          <w:shd w:val="clear" w:color="auto" w:fill="FFFFFF"/>
        </w:rPr>
        <w:t xml:space="preserve">, to estimate phylogenetic trees, or to improve the estimation of phylogenetic trees. After diverse early efforts with substantial practical limitations (reviewed by </w:t>
      </w:r>
      <w:r w:rsidR="00325025" w:rsidRPr="00325025">
        <w:rPr>
          <w:rFonts w:ascii="Merriweather" w:hAnsi="Merriweather"/>
          <w:color w:val="2A2A2A"/>
          <w:sz w:val="23"/>
          <w:szCs w:val="23"/>
          <w:shd w:val="clear" w:color="auto" w:fill="FFFFFF"/>
        </w:rPr>
        <w:t>Puente-Lelievre</w:t>
      </w:r>
      <w:r w:rsidR="00325025">
        <w:rPr>
          <w:rFonts w:ascii="Merriweather" w:hAnsi="Merriweather"/>
          <w:color w:val="2A2A2A"/>
          <w:sz w:val="23"/>
          <w:szCs w:val="23"/>
          <w:shd w:val="clear" w:color="auto" w:fill="FFFFFF"/>
        </w:rPr>
        <w:t xml:space="preserve"> et al. 2024), the field may be poised to take off due to the combination of </w:t>
      </w:r>
      <w:r w:rsidR="003353FD">
        <w:rPr>
          <w:rFonts w:ascii="Merriweather" w:hAnsi="Merriweather"/>
          <w:color w:val="2A2A2A"/>
          <w:sz w:val="23"/>
          <w:szCs w:val="23"/>
          <w:shd w:val="clear" w:color="auto" w:fill="FFFFFF"/>
        </w:rPr>
        <w:t xml:space="preserve">two innovations. The first is </w:t>
      </w:r>
      <w:r w:rsidR="00325025">
        <w:rPr>
          <w:rFonts w:ascii="Merriweather" w:hAnsi="Merriweather"/>
          <w:color w:val="2A2A2A"/>
          <w:sz w:val="23"/>
          <w:szCs w:val="23"/>
          <w:shd w:val="clear" w:color="auto" w:fill="FFFFFF"/>
        </w:rPr>
        <w:t>easily accessible and reasonably accurate computationally-predicted protein structure models produced by AlphaFold (Jumper et al. 2021; Varadi et al. 2024)</w:t>
      </w:r>
      <w:r w:rsidR="003353FD">
        <w:rPr>
          <w:rFonts w:ascii="Merriweather" w:hAnsi="Merriweather"/>
          <w:color w:val="2A2A2A"/>
          <w:sz w:val="23"/>
          <w:szCs w:val="23"/>
          <w:shd w:val="clear" w:color="auto" w:fill="FFFFFF"/>
        </w:rPr>
        <w:t xml:space="preserve">, which (in monomer form) are pre-calculated for the entirety of </w:t>
      </w:r>
      <w:proofErr w:type="spellStart"/>
      <w:r w:rsidR="003353FD">
        <w:rPr>
          <w:rFonts w:ascii="Merriweather" w:hAnsi="Merriweather"/>
          <w:color w:val="2A2A2A"/>
          <w:sz w:val="23"/>
          <w:szCs w:val="23"/>
          <w:shd w:val="clear" w:color="auto" w:fill="FFFFFF"/>
        </w:rPr>
        <w:t>UniProt</w:t>
      </w:r>
      <w:proofErr w:type="spellEnd"/>
      <w:r w:rsidR="003353FD">
        <w:rPr>
          <w:rFonts w:ascii="Merriweather" w:hAnsi="Merriweather"/>
          <w:color w:val="2A2A2A"/>
          <w:sz w:val="23"/>
          <w:szCs w:val="23"/>
          <w:shd w:val="clear" w:color="auto" w:fill="FFFFFF"/>
        </w:rPr>
        <w:t xml:space="preserve">, and which can be predicted for novel sequences using </w:t>
      </w:r>
      <w:proofErr w:type="spellStart"/>
      <w:r w:rsidR="003353FD">
        <w:rPr>
          <w:rFonts w:ascii="Merriweather" w:hAnsi="Merriweather"/>
          <w:color w:val="2A2A2A"/>
          <w:sz w:val="23"/>
          <w:szCs w:val="23"/>
          <w:shd w:val="clear" w:color="auto" w:fill="FFFFFF"/>
        </w:rPr>
        <w:t>CoLabFold</w:t>
      </w:r>
      <w:proofErr w:type="spellEnd"/>
      <w:r w:rsidR="003353FD">
        <w:rPr>
          <w:rFonts w:ascii="Merriweather" w:hAnsi="Merriweather"/>
          <w:color w:val="2A2A2A"/>
          <w:sz w:val="23"/>
          <w:szCs w:val="23"/>
          <w:shd w:val="clear" w:color="auto" w:fill="FFFFFF"/>
        </w:rPr>
        <w:t xml:space="preserve"> (</w:t>
      </w:r>
      <w:proofErr w:type="spellStart"/>
      <w:r w:rsidR="003353FD">
        <w:rPr>
          <w:rFonts w:ascii="Merriweather" w:hAnsi="Merriweather"/>
          <w:color w:val="2A2A2A"/>
          <w:sz w:val="23"/>
          <w:szCs w:val="23"/>
          <w:shd w:val="clear" w:color="auto" w:fill="FFFFFF"/>
        </w:rPr>
        <w:t>Mirdita</w:t>
      </w:r>
      <w:proofErr w:type="spellEnd"/>
      <w:r w:rsidR="003353FD">
        <w:rPr>
          <w:rFonts w:ascii="Merriweather" w:hAnsi="Merriweather"/>
          <w:color w:val="2A2A2A"/>
          <w:sz w:val="23"/>
          <w:szCs w:val="23"/>
          <w:shd w:val="clear" w:color="auto" w:fill="FFFFFF"/>
        </w:rPr>
        <w:t xml:space="preserve"> et al., 2022). The second is the invention</w:t>
      </w:r>
      <w:r w:rsidR="00325025">
        <w:rPr>
          <w:rFonts w:ascii="Merriweather" w:hAnsi="Merriweather"/>
          <w:color w:val="2A2A2A"/>
          <w:sz w:val="23"/>
          <w:szCs w:val="23"/>
          <w:shd w:val="clear" w:color="auto" w:fill="FFFFFF"/>
        </w:rPr>
        <w:t xml:space="preserve"> of a 20-character “structural alphabet” of tertiary-interaction characters, termed “3Di” (for 3-dimensional)</w:t>
      </w:r>
      <w:r w:rsidR="003353FD">
        <w:rPr>
          <w:rFonts w:ascii="Merriweather" w:hAnsi="Merriweather"/>
          <w:color w:val="2A2A2A"/>
          <w:sz w:val="23"/>
          <w:szCs w:val="23"/>
          <w:shd w:val="clear" w:color="auto" w:fill="FFFFFF"/>
        </w:rPr>
        <w:t>,</w:t>
      </w:r>
      <w:r w:rsidR="00325025">
        <w:rPr>
          <w:rFonts w:ascii="Merriweather" w:hAnsi="Merriweather"/>
          <w:color w:val="2A2A2A"/>
          <w:sz w:val="23"/>
          <w:szCs w:val="23"/>
          <w:shd w:val="clear" w:color="auto" w:fill="FFFFFF"/>
        </w:rPr>
        <w:t xml:space="preserve"> by the authors of the deep homology search program </w:t>
      </w:r>
      <w:proofErr w:type="spellStart"/>
      <w:r w:rsidR="00325025">
        <w:rPr>
          <w:rFonts w:ascii="Merriweather" w:hAnsi="Merriweather"/>
          <w:color w:val="2A2A2A"/>
          <w:sz w:val="23"/>
          <w:szCs w:val="23"/>
          <w:shd w:val="clear" w:color="auto" w:fill="FFFFFF"/>
        </w:rPr>
        <w:t>Foldseek</w:t>
      </w:r>
      <w:proofErr w:type="spellEnd"/>
      <w:r w:rsidR="00325025">
        <w:rPr>
          <w:rFonts w:ascii="Merriweather" w:hAnsi="Merriweather"/>
          <w:color w:val="2A2A2A"/>
          <w:sz w:val="23"/>
          <w:szCs w:val="23"/>
          <w:shd w:val="clear" w:color="auto" w:fill="FFFFFF"/>
        </w:rPr>
        <w:t xml:space="preserve"> (van Kempen et al., 2024).</w:t>
      </w:r>
      <w:r w:rsidR="003353FD">
        <w:rPr>
          <w:rFonts w:ascii="Merriweather" w:hAnsi="Merriweather"/>
          <w:color w:val="2A2A2A"/>
          <w:sz w:val="23"/>
          <w:szCs w:val="23"/>
          <w:shd w:val="clear" w:color="auto" w:fill="FFFFFF"/>
        </w:rPr>
        <w:t xml:space="preserve"> </w:t>
      </w:r>
      <w:proofErr w:type="spellStart"/>
      <w:r w:rsidR="003353FD">
        <w:rPr>
          <w:rFonts w:ascii="Merriweather" w:hAnsi="Merriweather"/>
          <w:color w:val="2A2A2A"/>
          <w:sz w:val="23"/>
          <w:szCs w:val="23"/>
          <w:shd w:val="clear" w:color="auto" w:fill="FFFFFF"/>
        </w:rPr>
        <w:t>Foldseek</w:t>
      </w:r>
      <w:proofErr w:type="spellEnd"/>
      <w:r w:rsidR="003353FD">
        <w:rPr>
          <w:rFonts w:ascii="Merriweather" w:hAnsi="Merriweather"/>
          <w:color w:val="2A2A2A"/>
          <w:sz w:val="23"/>
          <w:szCs w:val="23"/>
          <w:shd w:val="clear" w:color="auto" w:fill="FFFFFF"/>
        </w:rPr>
        <w:t xml:space="preserve"> can generate a 3Di structural character at every residue position of an amino acid (AA) chain, and the fact that the 3Di alphabet has 20 letters means that these codes can easily be used in readily available algorithms designed for AA-based homology searches, multiple sequence alignment, and phylogenetic modelling and inference (Puente-Lelievre et al. 2024). </w:t>
      </w:r>
    </w:p>
    <w:p w14:paraId="0600C3F5" w14:textId="64ED385F" w:rsidR="00837EE1" w:rsidRDefault="003353FD">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The combination of these tools raises the prospect that almost any protein phylogenetics exercise can be enhanced with a simple workflow (Matzke 2025</w:t>
      </w:r>
      <w:r w:rsidR="00902768">
        <w:rPr>
          <w:rFonts w:ascii="Merriweather" w:hAnsi="Merriweather"/>
          <w:color w:val="2A2A2A"/>
          <w:sz w:val="23"/>
          <w:szCs w:val="23"/>
          <w:shd w:val="clear" w:color="auto" w:fill="FFFFFF"/>
        </w:rPr>
        <w:t xml:space="preserve">; </w:t>
      </w:r>
      <w:r>
        <w:rPr>
          <w:rFonts w:ascii="Merriweather" w:hAnsi="Merriweather"/>
          <w:color w:val="2A2A2A"/>
          <w:sz w:val="23"/>
          <w:szCs w:val="23"/>
          <w:shd w:val="clear" w:color="auto" w:fill="FFFFFF"/>
        </w:rPr>
        <w:t xml:space="preserve">): </w:t>
      </w:r>
      <w:r w:rsidR="00640415">
        <w:rPr>
          <w:rFonts w:ascii="Merriweather" w:hAnsi="Merriweather"/>
          <w:color w:val="2A2A2A"/>
          <w:sz w:val="23"/>
          <w:szCs w:val="23"/>
          <w:shd w:val="clear" w:color="auto" w:fill="FFFFFF"/>
        </w:rPr>
        <w:t xml:space="preserve">(1) </w:t>
      </w:r>
      <w:r>
        <w:rPr>
          <w:rFonts w:ascii="Merriweather" w:hAnsi="Merriweather"/>
          <w:color w:val="2A2A2A"/>
          <w:sz w:val="23"/>
          <w:szCs w:val="23"/>
          <w:shd w:val="clear" w:color="auto" w:fill="FFFFFF"/>
        </w:rPr>
        <w:t xml:space="preserve">download or generate AlphaFold structural predictions for each protein, </w:t>
      </w:r>
      <w:r w:rsidR="00640415">
        <w:rPr>
          <w:rFonts w:ascii="Merriweather" w:hAnsi="Merriweather"/>
          <w:color w:val="2A2A2A"/>
          <w:sz w:val="23"/>
          <w:szCs w:val="23"/>
          <w:shd w:val="clear" w:color="auto" w:fill="FFFFFF"/>
        </w:rPr>
        <w:t xml:space="preserve">(2) </w:t>
      </w:r>
      <w:r>
        <w:rPr>
          <w:rFonts w:ascii="Merriweather" w:hAnsi="Merriweather"/>
          <w:color w:val="2A2A2A"/>
          <w:sz w:val="23"/>
          <w:szCs w:val="23"/>
          <w:shd w:val="clear" w:color="auto" w:fill="FFFFFF"/>
        </w:rPr>
        <w:t xml:space="preserve">generate 3Di codes with </w:t>
      </w:r>
      <w:proofErr w:type="spellStart"/>
      <w:r>
        <w:rPr>
          <w:rFonts w:ascii="Merriweather" w:hAnsi="Merriweather"/>
          <w:color w:val="2A2A2A"/>
          <w:sz w:val="23"/>
          <w:szCs w:val="23"/>
          <w:shd w:val="clear" w:color="auto" w:fill="FFFFFF"/>
        </w:rPr>
        <w:t>Foldseek</w:t>
      </w:r>
      <w:proofErr w:type="spellEnd"/>
      <w:r>
        <w:rPr>
          <w:rFonts w:ascii="Merriweather" w:hAnsi="Merriweather"/>
          <w:color w:val="2A2A2A"/>
          <w:sz w:val="23"/>
          <w:szCs w:val="23"/>
          <w:shd w:val="clear" w:color="auto" w:fill="FFFFFF"/>
        </w:rPr>
        <w:t xml:space="preserve">, </w:t>
      </w:r>
      <w:r w:rsidR="00640415">
        <w:rPr>
          <w:rFonts w:ascii="Merriweather" w:hAnsi="Merriweather"/>
          <w:color w:val="2A2A2A"/>
          <w:sz w:val="23"/>
          <w:szCs w:val="23"/>
          <w:shd w:val="clear" w:color="auto" w:fill="FFFFFF"/>
        </w:rPr>
        <w:t xml:space="preserve">(3) </w:t>
      </w:r>
      <w:r>
        <w:rPr>
          <w:rFonts w:ascii="Merriweather" w:hAnsi="Merriweather"/>
          <w:color w:val="2A2A2A"/>
          <w:sz w:val="23"/>
          <w:szCs w:val="23"/>
          <w:shd w:val="clear" w:color="auto" w:fill="FFFFFF"/>
        </w:rPr>
        <w:t>combine A</w:t>
      </w:r>
      <w:r w:rsidR="00902768">
        <w:rPr>
          <w:rFonts w:ascii="Merriweather" w:hAnsi="Merriweather"/>
          <w:color w:val="2A2A2A"/>
          <w:sz w:val="23"/>
          <w:szCs w:val="23"/>
          <w:shd w:val="clear" w:color="auto" w:fill="FFFFFF"/>
        </w:rPr>
        <w:t>A</w:t>
      </w:r>
      <w:r>
        <w:rPr>
          <w:rFonts w:ascii="Merriweather" w:hAnsi="Merriweather"/>
          <w:color w:val="2A2A2A"/>
          <w:sz w:val="23"/>
          <w:szCs w:val="23"/>
          <w:shd w:val="clear" w:color="auto" w:fill="FFFFFF"/>
        </w:rPr>
        <w:t>s and 3Dis into a partitioned data matrix with simple R functions (</w:t>
      </w:r>
      <w:r w:rsidR="00C90AEE">
        <w:rPr>
          <w:rFonts w:ascii="Merriweather" w:hAnsi="Merriweather"/>
          <w:color w:val="2A2A2A"/>
          <w:sz w:val="23"/>
          <w:szCs w:val="23"/>
          <w:shd w:val="clear" w:color="auto" w:fill="FFFFFF"/>
        </w:rPr>
        <w:t xml:space="preserve">Malik et al. 2024; </w:t>
      </w:r>
      <w:r>
        <w:rPr>
          <w:rFonts w:ascii="Merriweather" w:hAnsi="Merriweather"/>
          <w:color w:val="2A2A2A"/>
          <w:sz w:val="23"/>
          <w:szCs w:val="23"/>
          <w:shd w:val="clear" w:color="auto" w:fill="FFFFFF"/>
        </w:rPr>
        <w:t>Matzke 2025</w:t>
      </w:r>
      <w:r>
        <w:rPr>
          <w:rFonts w:ascii="Merriweather" w:hAnsi="Merriweather"/>
          <w:color w:val="2A2A2A"/>
          <w:sz w:val="23"/>
          <w:szCs w:val="23"/>
          <w:shd w:val="clear" w:color="auto" w:fill="FFFFFF"/>
        </w:rPr>
        <w:t>)</w:t>
      </w:r>
      <w:r w:rsidR="00640415">
        <w:rPr>
          <w:rFonts w:ascii="Merriweather" w:hAnsi="Merriweather"/>
          <w:color w:val="2A2A2A"/>
          <w:sz w:val="23"/>
          <w:szCs w:val="23"/>
          <w:shd w:val="clear" w:color="auto" w:fill="FFFFFF"/>
        </w:rPr>
        <w:t xml:space="preserve">, and (4) conduct inference using standard programs such as IQ-TREE (Minh et al. 2022), including statistical model comparison to select optimal substitution models for the AA and 3Di partitions, adding special transition rate matrices for the 3Di characters using a transition matrix derived from the </w:t>
      </w:r>
      <w:proofErr w:type="spellStart"/>
      <w:r w:rsidR="00640415">
        <w:rPr>
          <w:rFonts w:ascii="Merriweather" w:hAnsi="Merriweather"/>
          <w:color w:val="2A2A2A"/>
          <w:sz w:val="23"/>
          <w:szCs w:val="23"/>
          <w:shd w:val="clear" w:color="auto" w:fill="FFFFFF"/>
        </w:rPr>
        <w:t>Foldseek</w:t>
      </w:r>
      <w:proofErr w:type="spellEnd"/>
      <w:r w:rsidR="00640415">
        <w:rPr>
          <w:rFonts w:ascii="Merriweather" w:hAnsi="Merriweather"/>
          <w:color w:val="2A2A2A"/>
          <w:sz w:val="23"/>
          <w:szCs w:val="23"/>
          <w:shd w:val="clear" w:color="auto" w:fill="FFFFFF"/>
        </w:rPr>
        <w:t xml:space="preserve"> 3DI cost matrix (</w:t>
      </w:r>
      <w:r w:rsidR="00640415">
        <w:rPr>
          <w:rFonts w:ascii="Merriweather" w:hAnsi="Merriweather"/>
          <w:color w:val="2A2A2A"/>
          <w:sz w:val="23"/>
          <w:szCs w:val="23"/>
          <w:shd w:val="clear" w:color="auto" w:fill="FFFFFF"/>
        </w:rPr>
        <w:t>van Kempen et al., 2024</w:t>
      </w:r>
      <w:r w:rsidR="00640415">
        <w:rPr>
          <w:rFonts w:ascii="Merriweather" w:hAnsi="Merriweather"/>
          <w:color w:val="2A2A2A"/>
          <w:sz w:val="23"/>
          <w:szCs w:val="23"/>
          <w:shd w:val="clear" w:color="auto" w:fill="FFFFFF"/>
        </w:rPr>
        <w:t xml:space="preserve">; </w:t>
      </w:r>
      <w:r w:rsidR="00640415">
        <w:rPr>
          <w:rFonts w:ascii="Merriweather" w:hAnsi="Merriweather"/>
          <w:color w:val="2A2A2A"/>
          <w:sz w:val="23"/>
          <w:szCs w:val="23"/>
          <w:shd w:val="clear" w:color="auto" w:fill="FFFFFF"/>
        </w:rPr>
        <w:t>Puente-Lelievre et al. 2024</w:t>
      </w:r>
      <w:r w:rsidR="00640415">
        <w:rPr>
          <w:rFonts w:ascii="Merriweather" w:hAnsi="Merriweather"/>
          <w:color w:val="2A2A2A"/>
          <w:sz w:val="23"/>
          <w:szCs w:val="23"/>
          <w:shd w:val="clear" w:color="auto" w:fill="FFFFFF"/>
        </w:rPr>
        <w:t>) or similar inferred rate matrices (Garg &amp; Hochberg, 2024).</w:t>
      </w:r>
    </w:p>
    <w:p w14:paraId="22DD0656" w14:textId="2F15785F" w:rsidR="008444A6" w:rsidRDefault="00C270C2">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Initial results suggest that adding 3Di characters to an AA dataset can increase support and accuracy for the deepest nodes in a tree, particularly in the “twilight zone” where AA sequence similarity has decayed to very low levels (</w:t>
      </w:r>
      <w:r>
        <w:rPr>
          <w:rFonts w:ascii="Merriweather" w:hAnsi="Merriweather"/>
          <w:color w:val="2A2A2A"/>
          <w:sz w:val="23"/>
          <w:szCs w:val="23"/>
          <w:shd w:val="clear" w:color="auto" w:fill="FFFFFF"/>
        </w:rPr>
        <w:t>Puente-Lelievre et al. 2024</w:t>
      </w:r>
      <w:r>
        <w:rPr>
          <w:rFonts w:ascii="Merriweather" w:hAnsi="Merriweather"/>
          <w:color w:val="2A2A2A"/>
          <w:sz w:val="23"/>
          <w:szCs w:val="23"/>
          <w:shd w:val="clear" w:color="auto" w:fill="FFFFFF"/>
        </w:rPr>
        <w:t>)</w:t>
      </w:r>
      <w:r w:rsidR="00594A53">
        <w:rPr>
          <w:rFonts w:ascii="Merriweather" w:hAnsi="Merriweather"/>
          <w:color w:val="2A2A2A"/>
          <w:sz w:val="23"/>
          <w:szCs w:val="23"/>
          <w:shd w:val="clear" w:color="auto" w:fill="FFFFFF"/>
        </w:rPr>
        <w:t xml:space="preserve">. Another preliminary study suggests that adding </w:t>
      </w:r>
      <w:r w:rsidR="00594A53">
        <w:rPr>
          <w:rFonts w:ascii="Merriweather" w:hAnsi="Merriweather"/>
          <w:color w:val="2A2A2A"/>
          <w:sz w:val="23"/>
          <w:szCs w:val="23"/>
          <w:shd w:val="clear" w:color="auto" w:fill="FFFFFF"/>
        </w:rPr>
        <w:lastRenderedPageBreak/>
        <w:t xml:space="preserve">3Di characters statistically significantly improves average resolution of nodes in a sample of 10 </w:t>
      </w:r>
      <w:r w:rsidR="00842E0E">
        <w:rPr>
          <w:rFonts w:ascii="Merriweather" w:hAnsi="Merriweather"/>
          <w:color w:val="2A2A2A"/>
          <w:sz w:val="23"/>
          <w:szCs w:val="23"/>
          <w:shd w:val="clear" w:color="auto" w:fill="FFFFFF"/>
        </w:rPr>
        <w:t xml:space="preserve">protein </w:t>
      </w:r>
      <w:r w:rsidR="00594A53">
        <w:rPr>
          <w:rFonts w:ascii="Merriweather" w:hAnsi="Merriweather"/>
          <w:color w:val="2A2A2A"/>
          <w:sz w:val="23"/>
          <w:szCs w:val="23"/>
          <w:shd w:val="clear" w:color="auto" w:fill="FFFFFF"/>
        </w:rPr>
        <w:t>superfamilies</w:t>
      </w:r>
      <w:r w:rsidR="00842E0E">
        <w:rPr>
          <w:rFonts w:ascii="Merriweather" w:hAnsi="Merriweather"/>
          <w:color w:val="2A2A2A"/>
          <w:sz w:val="23"/>
          <w:szCs w:val="23"/>
          <w:shd w:val="clear" w:color="auto" w:fill="FFFFFF"/>
        </w:rPr>
        <w:t xml:space="preserve">, although some of these superfamilies show little improvement, particularly if sequences are short and dominated by alpha-helices </w:t>
      </w:r>
      <w:r w:rsidR="00594A53">
        <w:rPr>
          <w:rFonts w:ascii="Merriweather" w:hAnsi="Merriweather"/>
          <w:color w:val="2A2A2A"/>
          <w:sz w:val="23"/>
          <w:szCs w:val="23"/>
          <w:shd w:val="clear" w:color="auto" w:fill="FFFFFF"/>
        </w:rPr>
        <w:t>(Fullmer et al., 2025).</w:t>
      </w:r>
      <w:r w:rsidR="00DE128E">
        <w:rPr>
          <w:rFonts w:ascii="Merriweather" w:hAnsi="Merriweather"/>
          <w:color w:val="2A2A2A"/>
          <w:sz w:val="23"/>
          <w:szCs w:val="23"/>
          <w:shd w:val="clear" w:color="auto" w:fill="FFFFFF"/>
        </w:rPr>
        <w:t xml:space="preserve"> Garg &amp; Hochberg (2024) show that 3Di characters have much slower rates of change than amino acids, potentially substantially improving our confidence in estimates of classic puzzles such as rooting the Tree of Life using ancient gene duplications. However, they also note that 3Di characters </w:t>
      </w:r>
      <w:r w:rsidR="008444A6">
        <w:rPr>
          <w:rFonts w:ascii="Merriweather" w:hAnsi="Merriweather"/>
          <w:color w:val="2A2A2A"/>
          <w:sz w:val="23"/>
          <w:szCs w:val="23"/>
          <w:shd w:val="clear" w:color="auto" w:fill="FFFFFF"/>
        </w:rPr>
        <w:t xml:space="preserve">can inherit information from structures that might bias phylogenetic inference. For example, in a clade of proteins where some members oscillate between two functional folds, while other members specialize on only one of the two folds, the 3Di-based phylogenetic inference will group a bistable protein based on which </w:t>
      </w:r>
      <w:r w:rsidR="008808C1">
        <w:rPr>
          <w:rFonts w:ascii="Merriweather" w:hAnsi="Merriweather"/>
          <w:color w:val="2A2A2A"/>
          <w:sz w:val="23"/>
          <w:szCs w:val="23"/>
          <w:shd w:val="clear" w:color="auto" w:fill="FFFFFF"/>
        </w:rPr>
        <w:t xml:space="preserve">conformation </w:t>
      </w:r>
      <w:r w:rsidR="008444A6">
        <w:rPr>
          <w:rFonts w:ascii="Merriweather" w:hAnsi="Merriweather"/>
          <w:color w:val="2A2A2A"/>
          <w:sz w:val="23"/>
          <w:szCs w:val="23"/>
          <w:shd w:val="clear" w:color="auto" w:fill="FFFFFF"/>
        </w:rPr>
        <w:t>was used</w:t>
      </w:r>
      <w:r w:rsidR="008808C1">
        <w:rPr>
          <w:rFonts w:ascii="Merriweather" w:hAnsi="Merriweather"/>
          <w:color w:val="2A2A2A"/>
          <w:sz w:val="23"/>
          <w:szCs w:val="23"/>
          <w:shd w:val="clear" w:color="auto" w:fill="FFFFFF"/>
        </w:rPr>
        <w:t xml:space="preserve"> to generate the 3Di characters</w:t>
      </w:r>
      <w:r w:rsidR="008444A6">
        <w:rPr>
          <w:rFonts w:ascii="Merriweather" w:hAnsi="Merriweather"/>
          <w:color w:val="2A2A2A"/>
          <w:sz w:val="23"/>
          <w:szCs w:val="23"/>
          <w:shd w:val="clear" w:color="auto" w:fill="FFFFFF"/>
        </w:rPr>
        <w:t xml:space="preserve">, </w:t>
      </w:r>
      <w:r w:rsidR="008808C1">
        <w:rPr>
          <w:rFonts w:ascii="Merriweather" w:hAnsi="Merriweather"/>
          <w:color w:val="2A2A2A"/>
          <w:sz w:val="23"/>
          <w:szCs w:val="23"/>
          <w:shd w:val="clear" w:color="auto" w:fill="FFFFFF"/>
        </w:rPr>
        <w:t>perhaps contradicting</w:t>
      </w:r>
      <w:r w:rsidR="008444A6">
        <w:rPr>
          <w:rFonts w:ascii="Merriweather" w:hAnsi="Merriweather"/>
          <w:color w:val="2A2A2A"/>
          <w:sz w:val="23"/>
          <w:szCs w:val="23"/>
          <w:shd w:val="clear" w:color="auto" w:fill="FFFFFF"/>
        </w:rPr>
        <w:t xml:space="preserve"> the phylogenetic history inferred from AAs (Garg &amp; Hochberg 2024).</w:t>
      </w:r>
    </w:p>
    <w:p w14:paraId="25FCF0C6" w14:textId="414C6AD3" w:rsidR="00C270C2" w:rsidRDefault="008808C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Such issues </w:t>
      </w:r>
      <w:r w:rsidR="009A4257">
        <w:rPr>
          <w:rFonts w:ascii="Merriweather" w:hAnsi="Merriweather"/>
          <w:color w:val="2A2A2A"/>
          <w:sz w:val="23"/>
          <w:szCs w:val="23"/>
          <w:shd w:val="clear" w:color="auto" w:fill="FFFFFF"/>
        </w:rPr>
        <w:t xml:space="preserve">suggest that, as structural phylogenetics comes into view, we need to do some careful thinking </w:t>
      </w:r>
      <w:r w:rsidR="002E3926">
        <w:rPr>
          <w:rFonts w:ascii="Merriweather" w:hAnsi="Merriweather"/>
          <w:color w:val="2A2A2A"/>
          <w:sz w:val="23"/>
          <w:szCs w:val="23"/>
          <w:shd w:val="clear" w:color="auto" w:fill="FFFFFF"/>
        </w:rPr>
        <w:t>about fundamental concepts such as homology, and how they relate to new datasets such as 3Di characters, and likely additional alphabets and encodings of structure that may emerge in the future.</w:t>
      </w:r>
    </w:p>
    <w:p w14:paraId="596404ED" w14:textId="4CA997C0" w:rsidR="002E3926" w:rsidRPr="002E3926" w:rsidRDefault="002E3926">
      <w:pPr>
        <w:rPr>
          <w:rFonts w:ascii="Merriweather" w:hAnsi="Merriweather"/>
          <w:b/>
          <w:bCs/>
          <w:color w:val="2A2A2A"/>
          <w:sz w:val="23"/>
          <w:szCs w:val="23"/>
          <w:shd w:val="clear" w:color="auto" w:fill="FFFFFF"/>
        </w:rPr>
      </w:pPr>
      <w:r w:rsidRPr="002E3926">
        <w:rPr>
          <w:rFonts w:ascii="Merriweather" w:hAnsi="Merriweather"/>
          <w:b/>
          <w:bCs/>
          <w:color w:val="2A2A2A"/>
          <w:sz w:val="23"/>
          <w:szCs w:val="23"/>
          <w:shd w:val="clear" w:color="auto" w:fill="FFFFFF"/>
        </w:rPr>
        <w:t xml:space="preserve">An </w:t>
      </w:r>
      <w:r>
        <w:rPr>
          <w:rFonts w:ascii="Merriweather" w:hAnsi="Merriweather"/>
          <w:b/>
          <w:bCs/>
          <w:color w:val="2A2A2A"/>
          <w:sz w:val="23"/>
          <w:szCs w:val="23"/>
          <w:shd w:val="clear" w:color="auto" w:fill="FFFFFF"/>
        </w:rPr>
        <w:t>homology</w:t>
      </w:r>
      <w:r w:rsidRPr="002E3926">
        <w:rPr>
          <w:rFonts w:ascii="Merriweather" w:hAnsi="Merriweather"/>
          <w:b/>
          <w:bCs/>
          <w:color w:val="2A2A2A"/>
          <w:sz w:val="23"/>
          <w:szCs w:val="23"/>
          <w:shd w:val="clear" w:color="auto" w:fill="FFFFFF"/>
        </w:rPr>
        <w:t xml:space="preserve"> puzzle: same sequence, different 3di characters</w:t>
      </w:r>
    </w:p>
    <w:p w14:paraId="336F3F8F" w14:textId="4F0832D2" w:rsidR="002E3926" w:rsidRDefault="002E3926">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Homology puzzles are not difficult to come across while working with 3Di characters. We give an example from our own work. The bacterial flagellum has long been a model system in biochemistry, and the question of how such a complex system might evolve is a longstanding research topic (Pallen &amp; Matzke, 2006). As the system is very ancient, likely dating back to the last bacterial common ancestor, the relationships between flagellar and </w:t>
      </w:r>
      <w:proofErr w:type="spellStart"/>
      <w:r>
        <w:rPr>
          <w:rFonts w:ascii="Merriweather" w:hAnsi="Merriweather"/>
          <w:color w:val="2A2A2A"/>
          <w:sz w:val="23"/>
          <w:szCs w:val="23"/>
          <w:shd w:val="clear" w:color="auto" w:fill="FFFFFF"/>
        </w:rPr>
        <w:t>nonflagellar</w:t>
      </w:r>
      <w:proofErr w:type="spellEnd"/>
      <w:r>
        <w:rPr>
          <w:rFonts w:ascii="Merriweather" w:hAnsi="Merriweather"/>
          <w:color w:val="2A2A2A"/>
          <w:sz w:val="23"/>
          <w:szCs w:val="23"/>
          <w:shd w:val="clear" w:color="auto" w:fill="FFFFFF"/>
        </w:rPr>
        <w:t xml:space="preserve"> proteins, or between pairs of flagellar proteins in the case of ancient duplications, are often in the twilight zone. It is therefore appealing to attempt to use structure predications and 3Di characters to improve resolution.</w:t>
      </w:r>
    </w:p>
    <w:p w14:paraId="765A9389" w14:textId="157F991B" w:rsidR="002E3926" w:rsidRDefault="002E3926">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We examined the flagellar export gate proteins, consisting of </w:t>
      </w:r>
      <w:proofErr w:type="spellStart"/>
      <w:r>
        <w:rPr>
          <w:rFonts w:ascii="Merriweather" w:hAnsi="Merriweather"/>
          <w:color w:val="2A2A2A"/>
          <w:sz w:val="23"/>
          <w:szCs w:val="23"/>
          <w:shd w:val="clear" w:color="auto" w:fill="FFFFFF"/>
        </w:rPr>
        <w:t>FliP</w:t>
      </w:r>
      <w:proofErr w:type="spellEnd"/>
      <w:r>
        <w:rPr>
          <w:rFonts w:ascii="Merriweather" w:hAnsi="Merriweather"/>
          <w:color w:val="2A2A2A"/>
          <w:sz w:val="23"/>
          <w:szCs w:val="23"/>
          <w:shd w:val="clear" w:color="auto" w:fill="FFFFFF"/>
        </w:rPr>
        <w:t xml:space="preserve">, </w:t>
      </w:r>
      <w:proofErr w:type="spellStart"/>
      <w:r>
        <w:rPr>
          <w:rFonts w:ascii="Merriweather" w:hAnsi="Merriweather"/>
          <w:color w:val="2A2A2A"/>
          <w:sz w:val="23"/>
          <w:szCs w:val="23"/>
          <w:shd w:val="clear" w:color="auto" w:fill="FFFFFF"/>
        </w:rPr>
        <w:t>FliQ</w:t>
      </w:r>
      <w:proofErr w:type="spellEnd"/>
      <w:r>
        <w:rPr>
          <w:rFonts w:ascii="Merriweather" w:hAnsi="Merriweather"/>
          <w:color w:val="2A2A2A"/>
          <w:sz w:val="23"/>
          <w:szCs w:val="23"/>
          <w:shd w:val="clear" w:color="auto" w:fill="FFFFFF"/>
        </w:rPr>
        <w:t xml:space="preserve">, </w:t>
      </w:r>
      <w:proofErr w:type="spellStart"/>
      <w:r>
        <w:rPr>
          <w:rFonts w:ascii="Merriweather" w:hAnsi="Merriweather"/>
          <w:color w:val="2A2A2A"/>
          <w:sz w:val="23"/>
          <w:szCs w:val="23"/>
          <w:shd w:val="clear" w:color="auto" w:fill="FFFFFF"/>
        </w:rPr>
        <w:t>FliR</w:t>
      </w:r>
      <w:proofErr w:type="spellEnd"/>
      <w:r>
        <w:rPr>
          <w:rFonts w:ascii="Merriweather" w:hAnsi="Merriweather"/>
          <w:color w:val="2A2A2A"/>
          <w:sz w:val="23"/>
          <w:szCs w:val="23"/>
          <w:shd w:val="clear" w:color="auto" w:fill="FFFFFF"/>
        </w:rPr>
        <w:t xml:space="preserve">, and </w:t>
      </w:r>
      <w:proofErr w:type="spellStart"/>
      <w:r>
        <w:rPr>
          <w:rFonts w:ascii="Merriweather" w:hAnsi="Merriweather"/>
          <w:color w:val="2A2A2A"/>
          <w:sz w:val="23"/>
          <w:szCs w:val="23"/>
          <w:shd w:val="clear" w:color="auto" w:fill="FFFFFF"/>
        </w:rPr>
        <w:t>FlhB</w:t>
      </w:r>
      <w:proofErr w:type="spellEnd"/>
      <w:r>
        <w:rPr>
          <w:rFonts w:ascii="Merriweather" w:hAnsi="Merriweather"/>
          <w:color w:val="2A2A2A"/>
          <w:sz w:val="23"/>
          <w:szCs w:val="23"/>
          <w:shd w:val="clear" w:color="auto" w:fill="FFFFFF"/>
        </w:rPr>
        <w:t xml:space="preserve">, which form a complex at the bottom of the Type 3 Secretion System export apparatus which serves as both the rotating base of the flagellum, and the system which selects and exports the protein subunits to progressively construct the flagellar rod, hook, and filament. When an experimental </w:t>
      </w:r>
      <w:r w:rsidR="00C55F33">
        <w:rPr>
          <w:rFonts w:ascii="Merriweather" w:hAnsi="Merriweather"/>
          <w:color w:val="2A2A2A"/>
          <w:sz w:val="23"/>
          <w:szCs w:val="23"/>
          <w:shd w:val="clear" w:color="auto" w:fill="FFFFFF"/>
        </w:rPr>
        <w:t>structure was resolved</w:t>
      </w:r>
      <w:r w:rsidR="001E268E">
        <w:rPr>
          <w:rFonts w:ascii="Merriweather" w:hAnsi="Merriweather"/>
          <w:color w:val="2A2A2A"/>
          <w:sz w:val="23"/>
          <w:szCs w:val="23"/>
          <w:shd w:val="clear" w:color="auto" w:fill="FFFFFF"/>
        </w:rPr>
        <w:t xml:space="preserve"> with cryo-electron microscopy (</w:t>
      </w:r>
      <w:proofErr w:type="spellStart"/>
      <w:r w:rsidR="001E268E">
        <w:rPr>
          <w:rFonts w:ascii="Merriweather" w:hAnsi="Merriweather"/>
          <w:color w:val="2A2A2A"/>
          <w:sz w:val="23"/>
          <w:szCs w:val="23"/>
          <w:shd w:val="clear" w:color="auto" w:fill="FFFFFF"/>
        </w:rPr>
        <w:t>Kuhlen</w:t>
      </w:r>
      <w:proofErr w:type="spellEnd"/>
      <w:r w:rsidR="001E268E">
        <w:rPr>
          <w:rFonts w:ascii="Merriweather" w:hAnsi="Merriweather"/>
          <w:color w:val="2A2A2A"/>
          <w:sz w:val="23"/>
          <w:szCs w:val="23"/>
          <w:shd w:val="clear" w:color="auto" w:fill="FFFFFF"/>
        </w:rPr>
        <w:t xml:space="preserve"> et al. 2018; </w:t>
      </w:r>
      <w:proofErr w:type="spellStart"/>
      <w:r w:rsidR="001E268E">
        <w:rPr>
          <w:rFonts w:ascii="Merriweather" w:hAnsi="Merriweather"/>
          <w:color w:val="2A2A2A"/>
          <w:sz w:val="23"/>
          <w:szCs w:val="23"/>
          <w:shd w:val="clear" w:color="auto" w:fill="FFFFFF"/>
        </w:rPr>
        <w:t>Kuhlen</w:t>
      </w:r>
      <w:proofErr w:type="spellEnd"/>
      <w:r w:rsidR="001E268E">
        <w:rPr>
          <w:rFonts w:ascii="Merriweather" w:hAnsi="Merriweather"/>
          <w:color w:val="2A2A2A"/>
          <w:sz w:val="23"/>
          <w:szCs w:val="23"/>
          <w:shd w:val="clear" w:color="auto" w:fill="FFFFFF"/>
        </w:rPr>
        <w:t xml:space="preserve"> et al. 2020)</w:t>
      </w:r>
      <w:r w:rsidR="00C55F33">
        <w:rPr>
          <w:rFonts w:ascii="Merriweather" w:hAnsi="Merriweather"/>
          <w:color w:val="2A2A2A"/>
          <w:sz w:val="23"/>
          <w:szCs w:val="23"/>
          <w:shd w:val="clear" w:color="auto" w:fill="FFFFFF"/>
        </w:rPr>
        <w:t xml:space="preserve">, it was revealed that </w:t>
      </w:r>
      <w:proofErr w:type="spellStart"/>
      <w:r>
        <w:rPr>
          <w:rFonts w:ascii="Merriweather" w:hAnsi="Merriweather"/>
          <w:color w:val="2A2A2A"/>
          <w:sz w:val="23"/>
          <w:szCs w:val="23"/>
          <w:shd w:val="clear" w:color="auto" w:fill="FFFFFF"/>
        </w:rPr>
        <w:t>FliPQR</w:t>
      </w:r>
      <w:proofErr w:type="spellEnd"/>
      <w:r>
        <w:rPr>
          <w:rFonts w:ascii="Merriweather" w:hAnsi="Merriweather"/>
          <w:color w:val="2A2A2A"/>
          <w:sz w:val="23"/>
          <w:szCs w:val="23"/>
          <w:shd w:val="clear" w:color="auto" w:fill="FFFFFF"/>
        </w:rPr>
        <w:t xml:space="preserve"> are structural homologs, and </w:t>
      </w:r>
      <w:proofErr w:type="spellStart"/>
      <w:r>
        <w:rPr>
          <w:rFonts w:ascii="Merriweather" w:hAnsi="Merriweather"/>
          <w:color w:val="2A2A2A"/>
          <w:sz w:val="23"/>
          <w:szCs w:val="23"/>
          <w:shd w:val="clear" w:color="auto" w:fill="FFFFFF"/>
        </w:rPr>
        <w:t>FlhB</w:t>
      </w:r>
      <w:proofErr w:type="spellEnd"/>
      <w:r>
        <w:rPr>
          <w:rFonts w:ascii="Merriweather" w:hAnsi="Merriweather"/>
          <w:color w:val="2A2A2A"/>
          <w:sz w:val="23"/>
          <w:szCs w:val="23"/>
          <w:shd w:val="clear" w:color="auto" w:fill="FFFFFF"/>
        </w:rPr>
        <w:t xml:space="preserve"> may share a region </w:t>
      </w:r>
      <w:r w:rsidR="00C55F33">
        <w:rPr>
          <w:rFonts w:ascii="Merriweather" w:hAnsi="Merriweather"/>
          <w:color w:val="2A2A2A"/>
          <w:sz w:val="23"/>
          <w:szCs w:val="23"/>
          <w:shd w:val="clear" w:color="auto" w:fill="FFFFFF"/>
        </w:rPr>
        <w:t xml:space="preserve">of homology as well (Figure 1). </w:t>
      </w:r>
    </w:p>
    <w:p w14:paraId="344D2BEB" w14:textId="77777777" w:rsidR="004F1349" w:rsidRDefault="004F1349" w:rsidP="004F1349">
      <w:pPr>
        <w:keepNext/>
      </w:pPr>
      <w:r w:rsidRPr="004F1349">
        <w:rPr>
          <w:rFonts w:ascii="Merriweather" w:hAnsi="Merriweather"/>
          <w:color w:val="2A2A2A"/>
          <w:sz w:val="23"/>
          <w:szCs w:val="23"/>
          <w:shd w:val="clear" w:color="auto" w:fill="FFFFFF"/>
        </w:rPr>
        <w:lastRenderedPageBreak/>
        <w:drawing>
          <wp:inline distT="0" distB="0" distL="0" distR="0" wp14:anchorId="0EF6682A" wp14:editId="06CA20E3">
            <wp:extent cx="5731510" cy="7718425"/>
            <wp:effectExtent l="0" t="0" r="0" b="3175"/>
            <wp:docPr id="45182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26283" name=""/>
                    <pic:cNvPicPr/>
                  </pic:nvPicPr>
                  <pic:blipFill>
                    <a:blip r:embed="rId7"/>
                    <a:stretch>
                      <a:fillRect/>
                    </a:stretch>
                  </pic:blipFill>
                  <pic:spPr>
                    <a:xfrm>
                      <a:off x="0" y="0"/>
                      <a:ext cx="5731510" cy="7718425"/>
                    </a:xfrm>
                    <a:prstGeom prst="rect">
                      <a:avLst/>
                    </a:prstGeom>
                  </pic:spPr>
                </pic:pic>
              </a:graphicData>
            </a:graphic>
          </wp:inline>
        </w:drawing>
      </w:r>
    </w:p>
    <w:p w14:paraId="11C3391C" w14:textId="567DB70C" w:rsidR="00837EE1" w:rsidRPr="004F1349" w:rsidRDefault="004F1349" w:rsidP="004F1349">
      <w:pPr>
        <w:pStyle w:val="Caption"/>
        <w:rPr>
          <w:rFonts w:ascii="Merriweather" w:hAnsi="Merriweather"/>
          <w:i w:val="0"/>
          <w:iCs w:val="0"/>
          <w:color w:val="2A2A2A"/>
          <w:sz w:val="24"/>
          <w:szCs w:val="24"/>
          <w:shd w:val="clear" w:color="auto" w:fill="FFFFFF"/>
        </w:rPr>
      </w:pPr>
      <w:r w:rsidRPr="004F1349">
        <w:rPr>
          <w:b/>
          <w:bCs/>
          <w:i w:val="0"/>
          <w:iCs w:val="0"/>
          <w:sz w:val="24"/>
          <w:szCs w:val="24"/>
        </w:rPr>
        <w:t xml:space="preserve">Figure </w:t>
      </w:r>
      <w:r w:rsidRPr="004F1349">
        <w:rPr>
          <w:b/>
          <w:bCs/>
          <w:i w:val="0"/>
          <w:iCs w:val="0"/>
          <w:sz w:val="24"/>
          <w:szCs w:val="24"/>
        </w:rPr>
        <w:fldChar w:fldCharType="begin"/>
      </w:r>
      <w:r w:rsidRPr="004F1349">
        <w:rPr>
          <w:b/>
          <w:bCs/>
          <w:i w:val="0"/>
          <w:iCs w:val="0"/>
          <w:sz w:val="24"/>
          <w:szCs w:val="24"/>
        </w:rPr>
        <w:instrText xml:space="preserve"> SEQ Figure \* ARABIC </w:instrText>
      </w:r>
      <w:r w:rsidRPr="004F1349">
        <w:rPr>
          <w:b/>
          <w:bCs/>
          <w:i w:val="0"/>
          <w:iCs w:val="0"/>
          <w:sz w:val="24"/>
          <w:szCs w:val="24"/>
        </w:rPr>
        <w:fldChar w:fldCharType="separate"/>
      </w:r>
      <w:r w:rsidR="003912CE">
        <w:rPr>
          <w:b/>
          <w:bCs/>
          <w:i w:val="0"/>
          <w:iCs w:val="0"/>
          <w:noProof/>
          <w:sz w:val="24"/>
          <w:szCs w:val="24"/>
        </w:rPr>
        <w:t>1</w:t>
      </w:r>
      <w:r w:rsidRPr="004F1349">
        <w:rPr>
          <w:b/>
          <w:bCs/>
          <w:i w:val="0"/>
          <w:iCs w:val="0"/>
          <w:sz w:val="24"/>
          <w:szCs w:val="24"/>
        </w:rPr>
        <w:fldChar w:fldCharType="end"/>
      </w:r>
      <w:r w:rsidRPr="004F1349">
        <w:rPr>
          <w:i w:val="0"/>
          <w:iCs w:val="0"/>
          <w:sz w:val="24"/>
          <w:szCs w:val="24"/>
        </w:rPr>
        <w:t xml:space="preserve">. Ribbon model of </w:t>
      </w:r>
      <w:proofErr w:type="spellStart"/>
      <w:r w:rsidRPr="004F1349">
        <w:rPr>
          <w:i w:val="0"/>
          <w:iCs w:val="0"/>
          <w:sz w:val="24"/>
          <w:szCs w:val="24"/>
        </w:rPr>
        <w:t>cryoelectron</w:t>
      </w:r>
      <w:proofErr w:type="spellEnd"/>
      <w:r w:rsidRPr="004F1349">
        <w:rPr>
          <w:i w:val="0"/>
          <w:iCs w:val="0"/>
          <w:sz w:val="24"/>
          <w:szCs w:val="24"/>
        </w:rPr>
        <w:t xml:space="preserve"> microscopy structure of </w:t>
      </w:r>
      <w:proofErr w:type="spellStart"/>
      <w:r w:rsidRPr="004F1349">
        <w:rPr>
          <w:i w:val="0"/>
          <w:iCs w:val="0"/>
          <w:sz w:val="24"/>
          <w:szCs w:val="24"/>
        </w:rPr>
        <w:t>FliPQR</w:t>
      </w:r>
      <w:proofErr w:type="spellEnd"/>
      <w:r w:rsidRPr="004F1349">
        <w:rPr>
          <w:i w:val="0"/>
          <w:iCs w:val="0"/>
          <w:sz w:val="24"/>
          <w:szCs w:val="24"/>
        </w:rPr>
        <w:t xml:space="preserve"> complex. Blue: </w:t>
      </w:r>
      <w:proofErr w:type="spellStart"/>
      <w:r w:rsidRPr="004F1349">
        <w:rPr>
          <w:i w:val="0"/>
          <w:iCs w:val="0"/>
          <w:sz w:val="24"/>
          <w:szCs w:val="24"/>
        </w:rPr>
        <w:t>FliP</w:t>
      </w:r>
      <w:proofErr w:type="spellEnd"/>
      <w:r w:rsidRPr="004F1349">
        <w:rPr>
          <w:i w:val="0"/>
          <w:iCs w:val="0"/>
          <w:sz w:val="24"/>
          <w:szCs w:val="24"/>
        </w:rPr>
        <w:t xml:space="preserve"> (5 copies), Green: </w:t>
      </w:r>
      <w:proofErr w:type="spellStart"/>
      <w:r w:rsidRPr="004F1349">
        <w:rPr>
          <w:i w:val="0"/>
          <w:iCs w:val="0"/>
          <w:sz w:val="24"/>
          <w:szCs w:val="24"/>
        </w:rPr>
        <w:t>FliQ</w:t>
      </w:r>
      <w:proofErr w:type="spellEnd"/>
      <w:r w:rsidRPr="004F1349">
        <w:rPr>
          <w:i w:val="0"/>
          <w:iCs w:val="0"/>
          <w:sz w:val="24"/>
          <w:szCs w:val="24"/>
        </w:rPr>
        <w:t xml:space="preserve"> (4 copies), Red: </w:t>
      </w:r>
      <w:proofErr w:type="spellStart"/>
      <w:r w:rsidRPr="004F1349">
        <w:rPr>
          <w:i w:val="0"/>
          <w:iCs w:val="0"/>
          <w:sz w:val="24"/>
          <w:szCs w:val="24"/>
        </w:rPr>
        <w:t>FliR</w:t>
      </w:r>
      <w:proofErr w:type="spellEnd"/>
      <w:r w:rsidRPr="004F1349">
        <w:rPr>
          <w:i w:val="0"/>
          <w:iCs w:val="0"/>
          <w:sz w:val="24"/>
          <w:szCs w:val="24"/>
        </w:rPr>
        <w:t xml:space="preserve"> (1 copy). </w:t>
      </w:r>
      <w:proofErr w:type="spellStart"/>
      <w:r w:rsidRPr="004F1349">
        <w:rPr>
          <w:i w:val="0"/>
          <w:iCs w:val="0"/>
          <w:sz w:val="24"/>
          <w:szCs w:val="24"/>
        </w:rPr>
        <w:t>FliQ</w:t>
      </w:r>
      <w:proofErr w:type="spellEnd"/>
      <w:r w:rsidRPr="004F1349">
        <w:rPr>
          <w:i w:val="0"/>
          <w:iCs w:val="0"/>
          <w:sz w:val="24"/>
          <w:szCs w:val="24"/>
        </w:rPr>
        <w:t xml:space="preserve"> consists of 2 bent alpha-helices, a structure which is closely superimposable on two regions each of </w:t>
      </w:r>
      <w:proofErr w:type="spellStart"/>
      <w:r w:rsidRPr="004F1349">
        <w:rPr>
          <w:i w:val="0"/>
          <w:iCs w:val="0"/>
          <w:sz w:val="24"/>
          <w:szCs w:val="24"/>
        </w:rPr>
        <w:t>FliP</w:t>
      </w:r>
      <w:proofErr w:type="spellEnd"/>
      <w:r w:rsidRPr="004F1349">
        <w:rPr>
          <w:i w:val="0"/>
          <w:iCs w:val="0"/>
          <w:sz w:val="24"/>
          <w:szCs w:val="24"/>
        </w:rPr>
        <w:t xml:space="preserve"> and </w:t>
      </w:r>
      <w:proofErr w:type="spellStart"/>
      <w:r w:rsidRPr="004F1349">
        <w:rPr>
          <w:i w:val="0"/>
          <w:iCs w:val="0"/>
          <w:sz w:val="24"/>
          <w:szCs w:val="24"/>
        </w:rPr>
        <w:t>FliR</w:t>
      </w:r>
      <w:proofErr w:type="spellEnd"/>
      <w:r w:rsidRPr="004F1349">
        <w:rPr>
          <w:i w:val="0"/>
          <w:iCs w:val="0"/>
          <w:sz w:val="24"/>
          <w:szCs w:val="24"/>
        </w:rPr>
        <w:t>.</w:t>
      </w:r>
      <w:r>
        <w:rPr>
          <w:i w:val="0"/>
          <w:iCs w:val="0"/>
          <w:sz w:val="24"/>
          <w:szCs w:val="24"/>
        </w:rPr>
        <w:t xml:space="preserve"> Graphic source: </w:t>
      </w:r>
      <w:hyperlink r:id="rId8" w:history="1">
        <w:r w:rsidRPr="00EE30EB">
          <w:rPr>
            <w:rStyle w:val="Hyperlink"/>
            <w:i w:val="0"/>
            <w:iCs w:val="0"/>
            <w:sz w:val="24"/>
            <w:szCs w:val="24"/>
          </w:rPr>
          <w:t>https://www.rcsb.org/3d-view/6S3R</w:t>
        </w:r>
      </w:hyperlink>
      <w:r>
        <w:rPr>
          <w:i w:val="0"/>
          <w:iCs w:val="0"/>
          <w:sz w:val="24"/>
          <w:szCs w:val="24"/>
        </w:rPr>
        <w:t xml:space="preserve"> , with manual </w:t>
      </w:r>
      <w:proofErr w:type="spellStart"/>
      <w:r>
        <w:rPr>
          <w:i w:val="0"/>
          <w:iCs w:val="0"/>
          <w:sz w:val="24"/>
          <w:szCs w:val="24"/>
        </w:rPr>
        <w:t>color</w:t>
      </w:r>
      <w:proofErr w:type="spellEnd"/>
      <w:r>
        <w:rPr>
          <w:i w:val="0"/>
          <w:iCs w:val="0"/>
          <w:sz w:val="24"/>
          <w:szCs w:val="24"/>
        </w:rPr>
        <w:t xml:space="preserve"> schemes</w:t>
      </w:r>
      <w:r w:rsidR="00F10C4C">
        <w:rPr>
          <w:i w:val="0"/>
          <w:iCs w:val="0"/>
          <w:sz w:val="24"/>
          <w:szCs w:val="24"/>
        </w:rPr>
        <w:t xml:space="preserve">. The structure model was created by </w:t>
      </w:r>
      <w:proofErr w:type="spellStart"/>
      <w:r w:rsidR="00F10C4C">
        <w:rPr>
          <w:i w:val="0"/>
          <w:iCs w:val="0"/>
          <w:sz w:val="24"/>
          <w:szCs w:val="24"/>
        </w:rPr>
        <w:t>Kuhlen</w:t>
      </w:r>
      <w:proofErr w:type="spellEnd"/>
      <w:r w:rsidR="00F10C4C">
        <w:rPr>
          <w:i w:val="0"/>
          <w:iCs w:val="0"/>
          <w:sz w:val="24"/>
          <w:szCs w:val="24"/>
        </w:rPr>
        <w:t xml:space="preserve"> et al. 2020.</w:t>
      </w:r>
    </w:p>
    <w:p w14:paraId="0F8382DF" w14:textId="19F97393" w:rsidR="00837EE1" w:rsidRDefault="001072DA">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lastRenderedPageBreak/>
        <w:t xml:space="preserve">To test the </w:t>
      </w:r>
      <w:proofErr w:type="spellStart"/>
      <w:r>
        <w:rPr>
          <w:rFonts w:ascii="Merriweather" w:hAnsi="Merriweather"/>
          <w:color w:val="2A2A2A"/>
          <w:sz w:val="23"/>
          <w:szCs w:val="23"/>
          <w:shd w:val="clear" w:color="auto" w:fill="FFFFFF"/>
        </w:rPr>
        <w:t>behavior</w:t>
      </w:r>
      <w:proofErr w:type="spellEnd"/>
      <w:r>
        <w:rPr>
          <w:rFonts w:ascii="Merriweather" w:hAnsi="Merriweather"/>
          <w:color w:val="2A2A2A"/>
          <w:sz w:val="23"/>
          <w:szCs w:val="23"/>
          <w:shd w:val="clear" w:color="auto" w:fill="FFFFFF"/>
        </w:rPr>
        <w:t xml:space="preserve"> of </w:t>
      </w:r>
      <w:proofErr w:type="spellStart"/>
      <w:r>
        <w:rPr>
          <w:rFonts w:ascii="Merriweather" w:hAnsi="Merriweather"/>
          <w:color w:val="2A2A2A"/>
          <w:sz w:val="23"/>
          <w:szCs w:val="23"/>
          <w:shd w:val="clear" w:color="auto" w:fill="FFFFFF"/>
        </w:rPr>
        <w:t>Foldseek’s</w:t>
      </w:r>
      <w:proofErr w:type="spellEnd"/>
      <w:r>
        <w:rPr>
          <w:rFonts w:ascii="Merriweather" w:hAnsi="Merriweather"/>
          <w:color w:val="2A2A2A"/>
          <w:sz w:val="23"/>
          <w:szCs w:val="23"/>
          <w:shd w:val="clear" w:color="auto" w:fill="FFFFFF"/>
        </w:rPr>
        <w:t xml:space="preserve"> </w:t>
      </w:r>
      <w:r w:rsidRPr="001072DA">
        <w:rPr>
          <w:rFonts w:ascii="Merriweather" w:hAnsi="Merriweather"/>
          <w:i/>
          <w:iCs/>
          <w:color w:val="2A2A2A"/>
          <w:sz w:val="23"/>
          <w:szCs w:val="23"/>
          <w:shd w:val="clear" w:color="auto" w:fill="FFFFFF"/>
        </w:rPr>
        <w:t>structureto3didescriptor</w:t>
      </w:r>
      <w:r>
        <w:rPr>
          <w:rFonts w:ascii="Merriweather" w:hAnsi="Merriweather"/>
          <w:color w:val="2A2A2A"/>
          <w:sz w:val="23"/>
          <w:szCs w:val="23"/>
          <w:shd w:val="clear" w:color="auto" w:fill="FFFFFF"/>
        </w:rPr>
        <w:t xml:space="preserve"> function, which converts a protein structure backbone chain into a series of 3Di characters equal to the number of AA residues, we generated 3Di characters on a number of </w:t>
      </w:r>
      <w:r w:rsidR="00F10C4C">
        <w:rPr>
          <w:rFonts w:ascii="Merriweather" w:hAnsi="Merriweather"/>
          <w:color w:val="2A2A2A"/>
          <w:sz w:val="23"/>
          <w:szCs w:val="23"/>
          <w:shd w:val="clear" w:color="auto" w:fill="FFFFFF"/>
        </w:rPr>
        <w:t>input files:</w:t>
      </w:r>
    </w:p>
    <w:p w14:paraId="7B74F789" w14:textId="04FD9275" w:rsidR="00F10C4C" w:rsidRDefault="00F10C4C" w:rsidP="00F10C4C">
      <w:pPr>
        <w:pStyle w:val="ListParagraph"/>
        <w:numPr>
          <w:ilvl w:val="0"/>
          <w:numId w:val="3"/>
        </w:numPr>
        <w:rPr>
          <w:rFonts w:ascii="Merriweather" w:hAnsi="Merriweather"/>
          <w:color w:val="2A2A2A"/>
          <w:sz w:val="23"/>
          <w:szCs w:val="23"/>
          <w:shd w:val="clear" w:color="auto" w:fill="FFFFFF"/>
        </w:rPr>
      </w:pPr>
      <w:proofErr w:type="spellStart"/>
      <w:r>
        <w:rPr>
          <w:rFonts w:ascii="Merriweather" w:hAnsi="Merriweather"/>
          <w:color w:val="2A2A2A"/>
          <w:sz w:val="23"/>
          <w:szCs w:val="23"/>
          <w:shd w:val="clear" w:color="auto" w:fill="FFFFFF"/>
        </w:rPr>
        <w:t>Kuhlen</w:t>
      </w:r>
      <w:proofErr w:type="spellEnd"/>
      <w:r>
        <w:rPr>
          <w:rFonts w:ascii="Merriweather" w:hAnsi="Merriweather"/>
          <w:color w:val="2A2A2A"/>
          <w:sz w:val="23"/>
          <w:szCs w:val="23"/>
          <w:shd w:val="clear" w:color="auto" w:fill="FFFFFF"/>
        </w:rPr>
        <w:t xml:space="preserve"> et al. (2020)’s </w:t>
      </w:r>
      <w:proofErr w:type="spellStart"/>
      <w:r>
        <w:rPr>
          <w:rFonts w:ascii="Merriweather" w:hAnsi="Merriweather"/>
          <w:color w:val="2A2A2A"/>
          <w:sz w:val="23"/>
          <w:szCs w:val="23"/>
          <w:shd w:val="clear" w:color="auto" w:fill="FFFFFF"/>
        </w:rPr>
        <w:t>FliPQR</w:t>
      </w:r>
      <w:r w:rsidR="00EE7C38">
        <w:rPr>
          <w:rFonts w:ascii="Merriweather" w:hAnsi="Merriweather"/>
          <w:color w:val="2A2A2A"/>
          <w:sz w:val="23"/>
          <w:szCs w:val="23"/>
          <w:shd w:val="clear" w:color="auto" w:fill="FFFFFF"/>
        </w:rPr>
        <w:t>-FlhB</w:t>
      </w:r>
      <w:proofErr w:type="spellEnd"/>
      <w:r>
        <w:rPr>
          <w:rFonts w:ascii="Merriweather" w:hAnsi="Merriweather"/>
          <w:color w:val="2A2A2A"/>
          <w:sz w:val="23"/>
          <w:szCs w:val="23"/>
          <w:shd w:val="clear" w:color="auto" w:fill="FFFFFF"/>
        </w:rPr>
        <w:t xml:space="preserve"> structure, 6s3r, as downloaded from RCSB unmodified.</w:t>
      </w:r>
    </w:p>
    <w:p w14:paraId="20DEB454" w14:textId="1E39CFB3" w:rsidR="00F10C4C" w:rsidRDefault="00F10C4C" w:rsidP="00F10C4C">
      <w:pPr>
        <w:pStyle w:val="ListParagraph"/>
        <w:numPr>
          <w:ilvl w:val="0"/>
          <w:numId w:val="3"/>
        </w:num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The same structure, but with each chain split out into a </w:t>
      </w:r>
      <w:r w:rsidR="00EE7C38">
        <w:rPr>
          <w:rFonts w:ascii="Merriweather" w:hAnsi="Merriweather"/>
          <w:color w:val="2A2A2A"/>
          <w:sz w:val="23"/>
          <w:szCs w:val="23"/>
          <w:shd w:val="clear" w:color="auto" w:fill="FFFFFF"/>
        </w:rPr>
        <w:t>separate PDB file.</w:t>
      </w:r>
      <w:r w:rsidR="00B350CD">
        <w:rPr>
          <w:rFonts w:ascii="Merriweather" w:hAnsi="Merriweather"/>
          <w:color w:val="2A2A2A"/>
          <w:sz w:val="23"/>
          <w:szCs w:val="23"/>
          <w:shd w:val="clear" w:color="auto" w:fill="FFFFFF"/>
        </w:rPr>
        <w:t xml:space="preserve"> These produced identical 3Di characters to #1, so were not examined further.</w:t>
      </w:r>
    </w:p>
    <w:p w14:paraId="3B69B133" w14:textId="0B126A67" w:rsidR="00EE7C38" w:rsidRDefault="00EE7C38" w:rsidP="00F10C4C">
      <w:pPr>
        <w:pStyle w:val="ListParagraph"/>
        <w:numPr>
          <w:ilvl w:val="0"/>
          <w:numId w:val="3"/>
        </w:num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The same structure, but with the PDB files modified so that all chains were labelled “Z” instead of chains A-K, and with all the residues numbered consecutively according to their order in the PDB file. This procedure changed no amino acids or coordinates, but apparently makes </w:t>
      </w:r>
      <w:r w:rsidRPr="001072DA">
        <w:rPr>
          <w:rFonts w:ascii="Merriweather" w:hAnsi="Merriweather"/>
          <w:i/>
          <w:iCs/>
          <w:color w:val="2A2A2A"/>
          <w:sz w:val="23"/>
          <w:szCs w:val="23"/>
          <w:shd w:val="clear" w:color="auto" w:fill="FFFFFF"/>
        </w:rPr>
        <w:t>structureto3didescriptor</w:t>
      </w:r>
      <w:r>
        <w:rPr>
          <w:rFonts w:ascii="Merriweather" w:hAnsi="Merriweather"/>
          <w:color w:val="2A2A2A"/>
          <w:sz w:val="23"/>
          <w:szCs w:val="23"/>
          <w:shd w:val="clear" w:color="auto" w:fill="FFFFFF"/>
        </w:rPr>
        <w:t xml:space="preserve"> treat all the sequences as one large chain, allowing encoding of tertiary interactions between them.</w:t>
      </w:r>
    </w:p>
    <w:p w14:paraId="00F41953" w14:textId="6749C005" w:rsidR="00EE7C38" w:rsidRDefault="00EE7C38" w:rsidP="00F10C4C">
      <w:pPr>
        <w:pStyle w:val="ListParagraph"/>
        <w:numPr>
          <w:ilvl w:val="0"/>
          <w:numId w:val="3"/>
        </w:num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Using the </w:t>
      </w:r>
      <w:proofErr w:type="spellStart"/>
      <w:r>
        <w:rPr>
          <w:rFonts w:ascii="Merriweather" w:hAnsi="Merriweather"/>
          <w:color w:val="2A2A2A"/>
          <w:sz w:val="23"/>
          <w:szCs w:val="23"/>
          <w:shd w:val="clear" w:color="auto" w:fill="FFFFFF"/>
        </w:rPr>
        <w:t>ChimeraX</w:t>
      </w:r>
      <w:proofErr w:type="spellEnd"/>
      <w:r>
        <w:rPr>
          <w:rFonts w:ascii="Merriweather" w:hAnsi="Merriweather"/>
          <w:color w:val="2A2A2A"/>
          <w:sz w:val="23"/>
          <w:szCs w:val="23"/>
          <w:shd w:val="clear" w:color="auto" w:fill="FFFFFF"/>
        </w:rPr>
        <w:t xml:space="preserve"> </w:t>
      </w:r>
      <w:r w:rsidRPr="00EE7C38">
        <w:rPr>
          <w:rFonts w:ascii="Merriweather" w:hAnsi="Merriweather"/>
          <w:i/>
          <w:iCs/>
          <w:color w:val="2A2A2A"/>
          <w:sz w:val="23"/>
          <w:szCs w:val="23"/>
          <w:shd w:val="clear" w:color="auto" w:fill="FFFFFF"/>
        </w:rPr>
        <w:t>Fetch</w:t>
      </w:r>
      <w:r>
        <w:rPr>
          <w:rFonts w:ascii="Merriweather" w:hAnsi="Merriweather"/>
          <w:color w:val="2A2A2A"/>
          <w:sz w:val="23"/>
          <w:szCs w:val="23"/>
          <w:shd w:val="clear" w:color="auto" w:fill="FFFFFF"/>
        </w:rPr>
        <w:t xml:space="preserve"> command, we downloaded the databased AlphaFold structure models for the most similar sequences to the </w:t>
      </w:r>
      <w:proofErr w:type="spellStart"/>
      <w:r>
        <w:rPr>
          <w:rFonts w:ascii="Merriweather" w:hAnsi="Merriweather"/>
          <w:color w:val="2A2A2A"/>
          <w:sz w:val="23"/>
          <w:szCs w:val="23"/>
          <w:shd w:val="clear" w:color="auto" w:fill="FFFFFF"/>
        </w:rPr>
        <w:t>FliP</w:t>
      </w:r>
      <w:proofErr w:type="spellEnd"/>
      <w:r>
        <w:rPr>
          <w:rFonts w:ascii="Merriweather" w:hAnsi="Merriweather"/>
          <w:color w:val="2A2A2A"/>
          <w:sz w:val="23"/>
          <w:szCs w:val="23"/>
          <w:shd w:val="clear" w:color="auto" w:fill="FFFFFF"/>
        </w:rPr>
        <w:t xml:space="preserve">, </w:t>
      </w:r>
      <w:proofErr w:type="spellStart"/>
      <w:r>
        <w:rPr>
          <w:rFonts w:ascii="Merriweather" w:hAnsi="Merriweather"/>
          <w:color w:val="2A2A2A"/>
          <w:sz w:val="23"/>
          <w:szCs w:val="23"/>
          <w:shd w:val="clear" w:color="auto" w:fill="FFFFFF"/>
        </w:rPr>
        <w:t>FliQ</w:t>
      </w:r>
      <w:proofErr w:type="spellEnd"/>
      <w:r>
        <w:rPr>
          <w:rFonts w:ascii="Merriweather" w:hAnsi="Merriweather"/>
          <w:color w:val="2A2A2A"/>
          <w:sz w:val="23"/>
          <w:szCs w:val="23"/>
          <w:shd w:val="clear" w:color="auto" w:fill="FFFFFF"/>
        </w:rPr>
        <w:t xml:space="preserve">, </w:t>
      </w:r>
      <w:proofErr w:type="spellStart"/>
      <w:r>
        <w:rPr>
          <w:rFonts w:ascii="Merriweather" w:hAnsi="Merriweather"/>
          <w:color w:val="2A2A2A"/>
          <w:sz w:val="23"/>
          <w:szCs w:val="23"/>
          <w:shd w:val="clear" w:color="auto" w:fill="FFFFFF"/>
        </w:rPr>
        <w:t>FliR</w:t>
      </w:r>
      <w:proofErr w:type="spellEnd"/>
      <w:r>
        <w:rPr>
          <w:rFonts w:ascii="Merriweather" w:hAnsi="Merriweather"/>
          <w:color w:val="2A2A2A"/>
          <w:sz w:val="23"/>
          <w:szCs w:val="23"/>
          <w:shd w:val="clear" w:color="auto" w:fill="FFFFFF"/>
        </w:rPr>
        <w:t xml:space="preserve">, and </w:t>
      </w:r>
      <w:proofErr w:type="spellStart"/>
      <w:r>
        <w:rPr>
          <w:rFonts w:ascii="Merriweather" w:hAnsi="Merriweather"/>
          <w:color w:val="2A2A2A"/>
          <w:sz w:val="23"/>
          <w:szCs w:val="23"/>
          <w:shd w:val="clear" w:color="auto" w:fill="FFFFFF"/>
        </w:rPr>
        <w:t>FlhB</w:t>
      </w:r>
      <w:proofErr w:type="spellEnd"/>
      <w:r>
        <w:rPr>
          <w:rFonts w:ascii="Merriweather" w:hAnsi="Merriweather"/>
          <w:color w:val="2A2A2A"/>
          <w:sz w:val="23"/>
          <w:szCs w:val="23"/>
          <w:shd w:val="clear" w:color="auto" w:fill="FFFFFF"/>
        </w:rPr>
        <w:t xml:space="preserve"> sequences used in </w:t>
      </w:r>
      <w:proofErr w:type="spellStart"/>
      <w:r>
        <w:rPr>
          <w:rFonts w:ascii="Merriweather" w:hAnsi="Merriweather"/>
          <w:color w:val="2A2A2A"/>
          <w:sz w:val="23"/>
          <w:szCs w:val="23"/>
          <w:shd w:val="clear" w:color="auto" w:fill="FFFFFF"/>
        </w:rPr>
        <w:t>Kuhlen</w:t>
      </w:r>
      <w:proofErr w:type="spellEnd"/>
      <w:r>
        <w:rPr>
          <w:rFonts w:ascii="Merriweather" w:hAnsi="Merriweather"/>
          <w:color w:val="2A2A2A"/>
          <w:sz w:val="23"/>
          <w:szCs w:val="23"/>
          <w:shd w:val="clear" w:color="auto" w:fill="FFFFFF"/>
        </w:rPr>
        <w:t xml:space="preserve"> et al. (2020)</w:t>
      </w:r>
      <w:r>
        <w:rPr>
          <w:rFonts w:ascii="Merriweather" w:hAnsi="Merriweather"/>
          <w:color w:val="2A2A2A"/>
          <w:sz w:val="23"/>
          <w:szCs w:val="23"/>
          <w:shd w:val="clear" w:color="auto" w:fill="FFFFFF"/>
        </w:rPr>
        <w:t>’s structure. These were all 100% identical in shared sequence, however some sequences had small differences in length, perhaps due to insertions/deletions, or posttranslational or other modifications to the chains used in the 6s3r structure.</w:t>
      </w:r>
    </w:p>
    <w:p w14:paraId="0E5846D7" w14:textId="41B40C69" w:rsidR="00EE7C38" w:rsidRDefault="00EE7C38"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All of the resulting 3Di characters were manually aligned by eye, taking care to attempt to align the strongest structural homology region (the last 2 alpha helices in the </w:t>
      </w:r>
      <w:proofErr w:type="spellStart"/>
      <w:r>
        <w:rPr>
          <w:rFonts w:ascii="Merriweather" w:hAnsi="Merriweather"/>
          <w:color w:val="2A2A2A"/>
          <w:sz w:val="23"/>
          <w:szCs w:val="23"/>
          <w:shd w:val="clear" w:color="auto" w:fill="FFFFFF"/>
        </w:rPr>
        <w:t>FliP</w:t>
      </w:r>
      <w:proofErr w:type="spellEnd"/>
      <w:r>
        <w:rPr>
          <w:rFonts w:ascii="Merriweather" w:hAnsi="Merriweather"/>
          <w:color w:val="2A2A2A"/>
          <w:sz w:val="23"/>
          <w:szCs w:val="23"/>
          <w:shd w:val="clear" w:color="auto" w:fill="FFFFFF"/>
        </w:rPr>
        <w:t xml:space="preserve"> and </w:t>
      </w:r>
      <w:proofErr w:type="spellStart"/>
      <w:r>
        <w:rPr>
          <w:rFonts w:ascii="Merriweather" w:hAnsi="Merriweather"/>
          <w:color w:val="2A2A2A"/>
          <w:sz w:val="23"/>
          <w:szCs w:val="23"/>
          <w:shd w:val="clear" w:color="auto" w:fill="FFFFFF"/>
        </w:rPr>
        <w:t>FliR</w:t>
      </w:r>
      <w:proofErr w:type="spellEnd"/>
      <w:r>
        <w:rPr>
          <w:rFonts w:ascii="Merriweather" w:hAnsi="Merriweather"/>
          <w:color w:val="2A2A2A"/>
          <w:sz w:val="23"/>
          <w:szCs w:val="23"/>
          <w:shd w:val="clear" w:color="auto" w:fill="FFFFFF"/>
        </w:rPr>
        <w:t xml:space="preserve"> structures, which are approximately superimposable on the </w:t>
      </w:r>
      <w:proofErr w:type="spellStart"/>
      <w:r>
        <w:rPr>
          <w:rFonts w:ascii="Merriweather" w:hAnsi="Merriweather"/>
          <w:color w:val="2A2A2A"/>
          <w:sz w:val="23"/>
          <w:szCs w:val="23"/>
          <w:shd w:val="clear" w:color="auto" w:fill="FFFFFF"/>
        </w:rPr>
        <w:t>FliQ</w:t>
      </w:r>
      <w:proofErr w:type="spellEnd"/>
      <w:r>
        <w:rPr>
          <w:rFonts w:ascii="Merriweather" w:hAnsi="Merriweather"/>
          <w:color w:val="2A2A2A"/>
          <w:sz w:val="23"/>
          <w:szCs w:val="23"/>
          <w:shd w:val="clear" w:color="auto" w:fill="FFFFFF"/>
        </w:rPr>
        <w:t xml:space="preserve"> structure). Our purpose was not to conduct a phylogenetic analysis, but simply to display similarities and differences in the 3Di characters produced by these different input files.</w:t>
      </w:r>
      <w:r w:rsidR="003F72B7">
        <w:rPr>
          <w:rFonts w:ascii="Merriweather" w:hAnsi="Merriweather"/>
          <w:color w:val="2A2A2A"/>
          <w:sz w:val="23"/>
          <w:szCs w:val="23"/>
          <w:shd w:val="clear" w:color="auto" w:fill="FFFFFF"/>
        </w:rPr>
        <w:t xml:space="preserve"> </w:t>
      </w:r>
      <w:r w:rsidR="003F72B7">
        <w:rPr>
          <w:rFonts w:ascii="Merriweather" w:hAnsi="Merriweather"/>
          <w:color w:val="2A2A2A"/>
          <w:sz w:val="23"/>
          <w:szCs w:val="23"/>
          <w:shd w:val="clear" w:color="auto" w:fill="FFFFFF"/>
        </w:rPr>
        <w:t>The resulting 3Di characters are shown in Figure 2</w:t>
      </w:r>
      <w:r w:rsidR="003F72B7">
        <w:rPr>
          <w:rFonts w:ascii="Merriweather" w:hAnsi="Merriweather"/>
          <w:color w:val="2A2A2A"/>
          <w:sz w:val="23"/>
          <w:szCs w:val="23"/>
          <w:shd w:val="clear" w:color="auto" w:fill="FFFFFF"/>
        </w:rPr>
        <w:t xml:space="preserve"> (a larger version is available in Supplementary Material). </w:t>
      </w:r>
    </w:p>
    <w:p w14:paraId="48D754B7" w14:textId="77777777" w:rsidR="003912CE" w:rsidRDefault="003F72B7" w:rsidP="003912CE">
      <w:pPr>
        <w:keepNext/>
      </w:pPr>
      <w:r w:rsidRPr="003F72B7">
        <w:rPr>
          <w:rFonts w:ascii="Merriweather" w:hAnsi="Merriweather"/>
          <w:color w:val="2A2A2A"/>
          <w:sz w:val="23"/>
          <w:szCs w:val="23"/>
          <w:shd w:val="clear" w:color="auto" w:fill="FFFFFF"/>
        </w:rPr>
        <w:lastRenderedPageBreak/>
        <w:drawing>
          <wp:inline distT="0" distB="0" distL="0" distR="0" wp14:anchorId="58CBE287" wp14:editId="60EA3E33">
            <wp:extent cx="1826895" cy="8863330"/>
            <wp:effectExtent l="0" t="0" r="1905" b="1270"/>
            <wp:docPr id="1812993423" name="Picture 1" descr="A colorful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93423" name="Picture 1" descr="A colorful grid with black text&#10;&#10;AI-generated content may be incorrect."/>
                    <pic:cNvPicPr/>
                  </pic:nvPicPr>
                  <pic:blipFill>
                    <a:blip r:embed="rId9"/>
                    <a:stretch>
                      <a:fillRect/>
                    </a:stretch>
                  </pic:blipFill>
                  <pic:spPr>
                    <a:xfrm>
                      <a:off x="0" y="0"/>
                      <a:ext cx="1826895" cy="8863330"/>
                    </a:xfrm>
                    <a:prstGeom prst="rect">
                      <a:avLst/>
                    </a:prstGeom>
                  </pic:spPr>
                </pic:pic>
              </a:graphicData>
            </a:graphic>
          </wp:inline>
        </w:drawing>
      </w:r>
    </w:p>
    <w:p w14:paraId="0C8E3200" w14:textId="081D360F" w:rsidR="003F72B7" w:rsidRPr="003912CE" w:rsidRDefault="003912CE" w:rsidP="003912CE">
      <w:pPr>
        <w:pStyle w:val="Caption"/>
        <w:rPr>
          <w:rFonts w:ascii="Merriweather" w:hAnsi="Merriweather"/>
          <w:i w:val="0"/>
          <w:iCs w:val="0"/>
          <w:color w:val="2A2A2A"/>
          <w:sz w:val="24"/>
          <w:szCs w:val="24"/>
          <w:shd w:val="clear" w:color="auto" w:fill="FFFFFF"/>
        </w:rPr>
      </w:pPr>
      <w:r w:rsidRPr="003912CE">
        <w:rPr>
          <w:b/>
          <w:bCs/>
          <w:i w:val="0"/>
          <w:iCs w:val="0"/>
          <w:sz w:val="24"/>
          <w:szCs w:val="24"/>
        </w:rPr>
        <w:lastRenderedPageBreak/>
        <w:t xml:space="preserve">Figure </w:t>
      </w:r>
      <w:r w:rsidRPr="003912CE">
        <w:rPr>
          <w:b/>
          <w:bCs/>
          <w:i w:val="0"/>
          <w:iCs w:val="0"/>
          <w:sz w:val="24"/>
          <w:szCs w:val="24"/>
        </w:rPr>
        <w:fldChar w:fldCharType="begin"/>
      </w:r>
      <w:r w:rsidRPr="003912CE">
        <w:rPr>
          <w:b/>
          <w:bCs/>
          <w:i w:val="0"/>
          <w:iCs w:val="0"/>
          <w:sz w:val="24"/>
          <w:szCs w:val="24"/>
        </w:rPr>
        <w:instrText xml:space="preserve"> SEQ Figure \* ARABIC </w:instrText>
      </w:r>
      <w:r w:rsidRPr="003912CE">
        <w:rPr>
          <w:b/>
          <w:bCs/>
          <w:i w:val="0"/>
          <w:iCs w:val="0"/>
          <w:sz w:val="24"/>
          <w:szCs w:val="24"/>
        </w:rPr>
        <w:fldChar w:fldCharType="separate"/>
      </w:r>
      <w:r w:rsidRPr="003912CE">
        <w:rPr>
          <w:b/>
          <w:bCs/>
          <w:i w:val="0"/>
          <w:iCs w:val="0"/>
          <w:noProof/>
          <w:sz w:val="24"/>
          <w:szCs w:val="24"/>
        </w:rPr>
        <w:t>2</w:t>
      </w:r>
      <w:r w:rsidRPr="003912CE">
        <w:rPr>
          <w:b/>
          <w:bCs/>
          <w:i w:val="0"/>
          <w:iCs w:val="0"/>
          <w:sz w:val="24"/>
          <w:szCs w:val="24"/>
        </w:rPr>
        <w:fldChar w:fldCharType="end"/>
      </w:r>
      <w:r w:rsidRPr="003912CE">
        <w:rPr>
          <w:b/>
          <w:bCs/>
          <w:i w:val="0"/>
          <w:iCs w:val="0"/>
          <w:sz w:val="24"/>
          <w:szCs w:val="24"/>
        </w:rPr>
        <w:t>.</w:t>
      </w:r>
      <w:r w:rsidRPr="003912CE">
        <w:rPr>
          <w:i w:val="0"/>
          <w:iCs w:val="0"/>
          <w:sz w:val="24"/>
          <w:szCs w:val="24"/>
        </w:rPr>
        <w:t xml:space="preserve"> </w:t>
      </w:r>
      <w:r w:rsidRPr="003912CE">
        <w:rPr>
          <w:i w:val="0"/>
          <w:iCs w:val="0"/>
          <w:sz w:val="24"/>
          <w:szCs w:val="24"/>
          <w:lang w:val="en-US"/>
        </w:rPr>
        <w:t>Identical or near-identical peptides can produce different 3Di characters in different circumstances</w:t>
      </w:r>
      <w:r w:rsidRPr="003912CE">
        <w:rPr>
          <w:i w:val="0"/>
          <w:iCs w:val="0"/>
          <w:sz w:val="24"/>
          <w:szCs w:val="24"/>
          <w:lang w:val="en-US"/>
        </w:rPr>
        <w:t xml:space="preserve">, as shown by 3Di characters derived from the </w:t>
      </w:r>
      <w:proofErr w:type="spellStart"/>
      <w:r w:rsidRPr="003912CE">
        <w:rPr>
          <w:i w:val="0"/>
          <w:iCs w:val="0"/>
          <w:sz w:val="24"/>
          <w:szCs w:val="24"/>
          <w:lang w:val="en-US"/>
        </w:rPr>
        <w:t>FliPQR-FlhB</w:t>
      </w:r>
      <w:proofErr w:type="spellEnd"/>
      <w:r w:rsidRPr="003912CE">
        <w:rPr>
          <w:i w:val="0"/>
          <w:iCs w:val="0"/>
          <w:sz w:val="24"/>
          <w:szCs w:val="24"/>
          <w:lang w:val="en-US"/>
        </w:rPr>
        <w:t xml:space="preserve"> structure 6s3r. See text for details.</w:t>
      </w:r>
    </w:p>
    <w:p w14:paraId="78B1C266" w14:textId="427B5421" w:rsidR="003F72B7" w:rsidRDefault="00B350CD"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We are initially confronted by a paradox: although 3Di characters have been shown to be more conserved that AAs in several studies, here we have identical or near-identical amino acid sequences producing similar but decidedly nonidentical 3Di characters. </w:t>
      </w:r>
    </w:p>
    <w:p w14:paraId="5296D209" w14:textId="6CC31393" w:rsidR="00EE4268" w:rsidRDefault="00B350CD"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This puzzle can be resolved by consideration of the </w:t>
      </w:r>
      <w:proofErr w:type="spellStart"/>
      <w:r>
        <w:rPr>
          <w:rFonts w:ascii="Merriweather" w:hAnsi="Merriweather"/>
          <w:color w:val="2A2A2A"/>
          <w:sz w:val="23"/>
          <w:szCs w:val="23"/>
          <w:shd w:val="clear" w:color="auto" w:fill="FFFFFF"/>
        </w:rPr>
        <w:t>Foldseek</w:t>
      </w:r>
      <w:proofErr w:type="spellEnd"/>
      <w:r>
        <w:rPr>
          <w:rFonts w:ascii="Merriweather" w:hAnsi="Merriweather"/>
          <w:color w:val="2A2A2A"/>
          <w:sz w:val="23"/>
          <w:szCs w:val="23"/>
          <w:shd w:val="clear" w:color="auto" w:fill="FFFFFF"/>
        </w:rPr>
        <w:t xml:space="preserve"> algorithm and the input structures. </w:t>
      </w:r>
      <w:r w:rsidR="00EE4268">
        <w:rPr>
          <w:rFonts w:ascii="Merriweather" w:hAnsi="Merriweather"/>
          <w:color w:val="2A2A2A"/>
          <w:sz w:val="23"/>
          <w:szCs w:val="23"/>
          <w:shd w:val="clear" w:color="auto" w:fill="FFFFFF"/>
        </w:rPr>
        <w:t xml:space="preserve">First, in an experimentally resolved structure, identical peptides can have somewhat different structures based on their position in the overall quaternary structure and how they pack with their </w:t>
      </w:r>
      <w:proofErr w:type="spellStart"/>
      <w:r w:rsidR="00EE4268">
        <w:rPr>
          <w:rFonts w:ascii="Merriweather" w:hAnsi="Merriweather"/>
          <w:color w:val="2A2A2A"/>
          <w:sz w:val="23"/>
          <w:szCs w:val="23"/>
          <w:shd w:val="clear" w:color="auto" w:fill="FFFFFF"/>
        </w:rPr>
        <w:t>neighbors</w:t>
      </w:r>
      <w:proofErr w:type="spellEnd"/>
      <w:r w:rsidR="00EE4268">
        <w:rPr>
          <w:rFonts w:ascii="Merriweather" w:hAnsi="Merriweather"/>
          <w:color w:val="2A2A2A"/>
          <w:sz w:val="23"/>
          <w:szCs w:val="23"/>
          <w:shd w:val="clear" w:color="auto" w:fill="FFFFFF"/>
        </w:rPr>
        <w:t>.</w:t>
      </w:r>
    </w:p>
    <w:p w14:paraId="32E960C4" w14:textId="5699A9B2" w:rsidR="00B350CD" w:rsidRDefault="00EE4268"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Second, </w:t>
      </w:r>
      <w:proofErr w:type="spellStart"/>
      <w:r w:rsidR="00B350CD">
        <w:rPr>
          <w:rFonts w:ascii="Merriweather" w:hAnsi="Merriweather"/>
          <w:color w:val="2A2A2A"/>
          <w:sz w:val="23"/>
          <w:szCs w:val="23"/>
          <w:shd w:val="clear" w:color="auto" w:fill="FFFFFF"/>
        </w:rPr>
        <w:t>Foldseek’s</w:t>
      </w:r>
      <w:proofErr w:type="spellEnd"/>
      <w:r w:rsidR="00B350CD">
        <w:rPr>
          <w:rFonts w:ascii="Merriweather" w:hAnsi="Merriweather"/>
          <w:color w:val="2A2A2A"/>
          <w:sz w:val="23"/>
          <w:szCs w:val="23"/>
          <w:shd w:val="clear" w:color="auto" w:fill="FFFFFF"/>
        </w:rPr>
        <w:t xml:space="preserve"> structureto3didescriptor algorithm works by assigning each amino acid in a chain a  geometric “theoretical </w:t>
      </w:r>
      <w:proofErr w:type="spellStart"/>
      <w:r w:rsidR="00B350CD">
        <w:rPr>
          <w:rFonts w:ascii="Merriweather" w:hAnsi="Merriweather"/>
          <w:color w:val="2A2A2A"/>
          <w:sz w:val="23"/>
          <w:szCs w:val="23"/>
          <w:shd w:val="clear" w:color="auto" w:fill="FFFFFF"/>
        </w:rPr>
        <w:t>center</w:t>
      </w:r>
      <w:proofErr w:type="spellEnd"/>
      <w:r w:rsidR="00B350CD">
        <w:rPr>
          <w:rFonts w:ascii="Merriweather" w:hAnsi="Merriweather"/>
          <w:color w:val="2A2A2A"/>
          <w:sz w:val="23"/>
          <w:szCs w:val="23"/>
          <w:shd w:val="clear" w:color="auto" w:fill="FFFFFF"/>
        </w:rPr>
        <w:t xml:space="preserve">”, and then identifying which </w:t>
      </w:r>
      <w:proofErr w:type="spellStart"/>
      <w:r w:rsidR="00B350CD">
        <w:rPr>
          <w:rFonts w:ascii="Merriweather" w:hAnsi="Merriweather"/>
          <w:color w:val="2A2A2A"/>
          <w:sz w:val="23"/>
          <w:szCs w:val="23"/>
          <w:shd w:val="clear" w:color="auto" w:fill="FFFFFF"/>
        </w:rPr>
        <w:t>neighboring</w:t>
      </w:r>
      <w:proofErr w:type="spellEnd"/>
      <w:r w:rsidR="00B350CD">
        <w:rPr>
          <w:rFonts w:ascii="Merriweather" w:hAnsi="Merriweather"/>
          <w:color w:val="2A2A2A"/>
          <w:sz w:val="23"/>
          <w:szCs w:val="23"/>
          <w:shd w:val="clear" w:color="auto" w:fill="FFFFFF"/>
        </w:rPr>
        <w:t xml:space="preserve"> amino acid in the backbone has the closest theoretical </w:t>
      </w:r>
      <w:proofErr w:type="spellStart"/>
      <w:r w:rsidR="00B350CD">
        <w:rPr>
          <w:rFonts w:ascii="Merriweather" w:hAnsi="Merriweather"/>
          <w:color w:val="2A2A2A"/>
          <w:sz w:val="23"/>
          <w:szCs w:val="23"/>
          <w:shd w:val="clear" w:color="auto" w:fill="FFFFFF"/>
        </w:rPr>
        <w:t>center</w:t>
      </w:r>
      <w:proofErr w:type="spellEnd"/>
      <w:r w:rsidR="00B350CD">
        <w:rPr>
          <w:rFonts w:ascii="Merriweather" w:hAnsi="Merriweather"/>
          <w:color w:val="2A2A2A"/>
          <w:sz w:val="23"/>
          <w:szCs w:val="23"/>
          <w:shd w:val="clear" w:color="auto" w:fill="FFFFFF"/>
        </w:rPr>
        <w:t>. This pair of amino acids then has a series of measurements taken, describing the distance and geometric relationship of the backbones containing the pair of residues. These measurements are then fed into the 3Di alphabet classifier, which was trained on thousands of aligned proteins to produce an alphabet that maximized sensitivity for retrieving deep homologs in database searches. Each residue is thus classified into a 3Di structural character.</w:t>
      </w:r>
    </w:p>
    <w:p w14:paraId="5CE5266F" w14:textId="43941FC0" w:rsidR="00B350CD" w:rsidRDefault="00B350CD"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If we relabel all of the chains as “Z”, </w:t>
      </w:r>
      <w:proofErr w:type="spellStart"/>
      <w:r>
        <w:rPr>
          <w:rFonts w:ascii="Merriweather" w:hAnsi="Merriweather"/>
          <w:color w:val="2A2A2A"/>
          <w:sz w:val="23"/>
          <w:szCs w:val="23"/>
          <w:shd w:val="clear" w:color="auto" w:fill="FFFFFF"/>
        </w:rPr>
        <w:t>Foldseek</w:t>
      </w:r>
      <w:proofErr w:type="spellEnd"/>
      <w:r>
        <w:rPr>
          <w:rFonts w:ascii="Merriweather" w:hAnsi="Merriweather"/>
          <w:color w:val="2A2A2A"/>
          <w:sz w:val="23"/>
          <w:szCs w:val="23"/>
          <w:shd w:val="clear" w:color="auto" w:fill="FFFFFF"/>
        </w:rPr>
        <w:t xml:space="preserve"> then treats the whole structure as one large chain, and it is allowed to find closest-</w:t>
      </w:r>
      <w:proofErr w:type="spellStart"/>
      <w:r>
        <w:rPr>
          <w:rFonts w:ascii="Merriweather" w:hAnsi="Merriweather"/>
          <w:color w:val="2A2A2A"/>
          <w:sz w:val="23"/>
          <w:szCs w:val="23"/>
          <w:shd w:val="clear" w:color="auto" w:fill="FFFFFF"/>
        </w:rPr>
        <w:t>neighbor</w:t>
      </w:r>
      <w:proofErr w:type="spellEnd"/>
      <w:r>
        <w:rPr>
          <w:rFonts w:ascii="Merriweather" w:hAnsi="Merriweather"/>
          <w:color w:val="2A2A2A"/>
          <w:sz w:val="23"/>
          <w:szCs w:val="23"/>
          <w:shd w:val="clear" w:color="auto" w:fill="FFFFFF"/>
        </w:rPr>
        <w:t xml:space="preserve"> residues from other chains</w:t>
      </w:r>
      <w:r w:rsidR="00EE4268">
        <w:rPr>
          <w:rFonts w:ascii="Merriweather" w:hAnsi="Merriweather"/>
          <w:color w:val="2A2A2A"/>
          <w:sz w:val="23"/>
          <w:szCs w:val="23"/>
          <w:shd w:val="clear" w:color="auto" w:fill="FFFFFF"/>
        </w:rPr>
        <w:t xml:space="preserve">, which is a quite frequent occurrence in an integrated structural complex such as </w:t>
      </w:r>
      <w:proofErr w:type="spellStart"/>
      <w:r w:rsidR="00EE4268">
        <w:rPr>
          <w:rFonts w:ascii="Merriweather" w:hAnsi="Merriweather"/>
          <w:color w:val="2A2A2A"/>
          <w:sz w:val="23"/>
          <w:szCs w:val="23"/>
          <w:shd w:val="clear" w:color="auto" w:fill="FFFFFF"/>
        </w:rPr>
        <w:t>FliPQR</w:t>
      </w:r>
      <w:proofErr w:type="spellEnd"/>
      <w:r w:rsidR="00EE4268">
        <w:rPr>
          <w:rFonts w:ascii="Merriweather" w:hAnsi="Merriweather"/>
          <w:color w:val="2A2A2A"/>
          <w:sz w:val="23"/>
          <w:szCs w:val="23"/>
          <w:shd w:val="clear" w:color="auto" w:fill="FFFFFF"/>
        </w:rPr>
        <w:t>. This could be expected to change some 3Di codes.</w:t>
      </w:r>
    </w:p>
    <w:p w14:paraId="31E90E15" w14:textId="1D0C47B6" w:rsidR="00EE4268" w:rsidRDefault="00EE4268"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Third, the AlphaFold-predicted structures, while done for identical or near identical sequences, were statistical predictions of monomers structures, with no accounting for the influence of </w:t>
      </w:r>
      <w:proofErr w:type="spellStart"/>
      <w:r>
        <w:rPr>
          <w:rFonts w:ascii="Merriweather" w:hAnsi="Merriweather"/>
          <w:color w:val="2A2A2A"/>
          <w:sz w:val="23"/>
          <w:szCs w:val="23"/>
          <w:shd w:val="clear" w:color="auto" w:fill="FFFFFF"/>
        </w:rPr>
        <w:t>neighbors</w:t>
      </w:r>
      <w:proofErr w:type="spellEnd"/>
      <w:r>
        <w:rPr>
          <w:rFonts w:ascii="Merriweather" w:hAnsi="Merriweather"/>
          <w:color w:val="2A2A2A"/>
          <w:sz w:val="23"/>
          <w:szCs w:val="23"/>
          <w:shd w:val="clear" w:color="auto" w:fill="FFFFFF"/>
        </w:rPr>
        <w:t xml:space="preserve">. It can be seen in Figure 1 that the AlphaFold 3Di sequences share some features with the 3Dis from the original </w:t>
      </w:r>
      <w:proofErr w:type="spellStart"/>
      <w:r>
        <w:rPr>
          <w:rFonts w:ascii="Merriweather" w:hAnsi="Merriweather"/>
          <w:color w:val="2A2A2A"/>
          <w:sz w:val="23"/>
          <w:szCs w:val="23"/>
          <w:shd w:val="clear" w:color="auto" w:fill="FFFFFF"/>
        </w:rPr>
        <w:t>FliPQR</w:t>
      </w:r>
      <w:proofErr w:type="spellEnd"/>
      <w:r>
        <w:rPr>
          <w:rFonts w:ascii="Merriweather" w:hAnsi="Merriweather"/>
          <w:color w:val="2A2A2A"/>
          <w:sz w:val="23"/>
          <w:szCs w:val="23"/>
          <w:shd w:val="clear" w:color="auto" w:fill="FFFFFF"/>
        </w:rPr>
        <w:t xml:space="preserve"> chain labelling, and some with the all-labeled-Z </w:t>
      </w:r>
      <w:proofErr w:type="spellStart"/>
      <w:r>
        <w:rPr>
          <w:rFonts w:ascii="Merriweather" w:hAnsi="Merriweather"/>
          <w:color w:val="2A2A2A"/>
          <w:sz w:val="23"/>
          <w:szCs w:val="23"/>
          <w:shd w:val="clear" w:color="auto" w:fill="FFFFFF"/>
        </w:rPr>
        <w:t>chains.s</w:t>
      </w:r>
      <w:proofErr w:type="spellEnd"/>
    </w:p>
    <w:p w14:paraId="37A0E9D3" w14:textId="77777777" w:rsidR="00EE4268" w:rsidRDefault="00EE4268">
      <w:pPr>
        <w:rPr>
          <w:rFonts w:ascii="Merriweather" w:hAnsi="Merriweather"/>
          <w:color w:val="2A2A2A"/>
          <w:sz w:val="23"/>
          <w:szCs w:val="23"/>
          <w:shd w:val="clear" w:color="auto" w:fill="FFFFFF"/>
        </w:rPr>
      </w:pPr>
    </w:p>
    <w:p w14:paraId="1917FB7C" w14:textId="585E604A" w:rsidR="001072DA" w:rsidRPr="00EE4268" w:rsidRDefault="00EE4268">
      <w:pPr>
        <w:rPr>
          <w:rFonts w:ascii="Merriweather" w:hAnsi="Merriweather"/>
          <w:b/>
          <w:bCs/>
          <w:color w:val="2A2A2A"/>
          <w:sz w:val="23"/>
          <w:szCs w:val="23"/>
          <w:shd w:val="clear" w:color="auto" w:fill="FFFFFF"/>
        </w:rPr>
      </w:pPr>
      <w:r w:rsidRPr="00EE4268">
        <w:rPr>
          <w:rFonts w:ascii="Merriweather" w:hAnsi="Merriweather"/>
          <w:b/>
          <w:bCs/>
          <w:color w:val="2A2A2A"/>
          <w:sz w:val="23"/>
          <w:szCs w:val="23"/>
          <w:shd w:val="clear" w:color="auto" w:fill="FFFFFF"/>
        </w:rPr>
        <w:t>A resolution from phylogenetic systematics: homology, characters, semaphoronts, and hypodigms</w:t>
      </w:r>
    </w:p>
    <w:p w14:paraId="281CA43A" w14:textId="282AEED8" w:rsidR="00EE4268" w:rsidRDefault="00EE426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At this point, some researchers might </w:t>
      </w:r>
      <w:r w:rsidR="00EB473A">
        <w:rPr>
          <w:rFonts w:ascii="Merriweather" w:hAnsi="Merriweather"/>
          <w:color w:val="2A2A2A"/>
          <w:sz w:val="23"/>
          <w:szCs w:val="23"/>
          <w:shd w:val="clear" w:color="auto" w:fill="FFFFFF"/>
        </w:rPr>
        <w:t xml:space="preserve">be tempted to throw up their hands and declare that 3Di characters have been debunked, seeing as minor differences in source files can produce different 3Dis from identical AAs. We argue that this would be an incorrect conclusion. </w:t>
      </w:r>
      <w:r w:rsidR="0069748A">
        <w:rPr>
          <w:rFonts w:ascii="Merriweather" w:hAnsi="Merriweather"/>
          <w:color w:val="2A2A2A"/>
          <w:sz w:val="23"/>
          <w:szCs w:val="23"/>
          <w:shd w:val="clear" w:color="auto" w:fill="FFFFFF"/>
        </w:rPr>
        <w:t xml:space="preserve">While these kinds of ambiguities are quite rare in sequence-based phylogenetics, where the character states are determined by the genetic code, they are quite common in more traditional </w:t>
      </w:r>
      <w:r w:rsidR="0069748A">
        <w:rPr>
          <w:rFonts w:ascii="Merriweather" w:hAnsi="Merriweather"/>
          <w:color w:val="2A2A2A"/>
          <w:sz w:val="23"/>
          <w:szCs w:val="23"/>
          <w:shd w:val="clear" w:color="auto" w:fill="FFFFFF"/>
        </w:rPr>
        <w:lastRenderedPageBreak/>
        <w:t xml:space="preserve">fields of biology such as morphological systematics and </w:t>
      </w:r>
      <w:proofErr w:type="spellStart"/>
      <w:r w:rsidR="0069748A">
        <w:rPr>
          <w:rFonts w:ascii="Merriweather" w:hAnsi="Merriweather"/>
          <w:color w:val="2A2A2A"/>
          <w:sz w:val="23"/>
          <w:szCs w:val="23"/>
          <w:shd w:val="clear" w:color="auto" w:fill="FFFFFF"/>
        </w:rPr>
        <w:t>paleontology</w:t>
      </w:r>
      <w:proofErr w:type="spellEnd"/>
      <w:r w:rsidR="0069748A">
        <w:rPr>
          <w:rFonts w:ascii="Merriweather" w:hAnsi="Merriweather"/>
          <w:color w:val="2A2A2A"/>
          <w:sz w:val="23"/>
          <w:szCs w:val="23"/>
          <w:shd w:val="clear" w:color="auto" w:fill="FFFFFF"/>
        </w:rPr>
        <w:t xml:space="preserve">. These fields have traditionally relied on extensive comparative </w:t>
      </w:r>
      <w:r w:rsidR="003B0C57">
        <w:rPr>
          <w:rFonts w:ascii="Merriweather" w:hAnsi="Merriweather"/>
          <w:color w:val="2A2A2A"/>
          <w:sz w:val="23"/>
          <w:szCs w:val="23"/>
          <w:shd w:val="clear" w:color="auto" w:fill="FFFFFF"/>
        </w:rPr>
        <w:t xml:space="preserve">analyses of bones and other morphology to assign homology and then to semi-subjectively code observed variations as discrete characters. This is a large area, but a few basic concepts are useful to resolve the 3Di puzzle: </w:t>
      </w:r>
      <w:proofErr w:type="spellStart"/>
      <w:r w:rsidR="003B0C57" w:rsidRPr="003B0C57">
        <w:rPr>
          <w:rFonts w:ascii="Merriweather" w:hAnsi="Merriweather"/>
          <w:i/>
          <w:iCs/>
          <w:color w:val="2A2A2A"/>
          <w:sz w:val="23"/>
          <w:szCs w:val="23"/>
          <w:shd w:val="clear" w:color="auto" w:fill="FFFFFF"/>
        </w:rPr>
        <w:t>semaphoront</w:t>
      </w:r>
      <w:proofErr w:type="spellEnd"/>
      <w:r w:rsidR="003B0C57">
        <w:rPr>
          <w:rFonts w:ascii="Merriweather" w:hAnsi="Merriweather"/>
          <w:color w:val="2A2A2A"/>
          <w:sz w:val="23"/>
          <w:szCs w:val="23"/>
          <w:shd w:val="clear" w:color="auto" w:fill="FFFFFF"/>
        </w:rPr>
        <w:t xml:space="preserve"> and </w:t>
      </w:r>
      <w:r w:rsidR="003B0C57" w:rsidRPr="003B0C57">
        <w:rPr>
          <w:rFonts w:ascii="Merriweather" w:hAnsi="Merriweather"/>
          <w:i/>
          <w:iCs/>
          <w:color w:val="2A2A2A"/>
          <w:sz w:val="23"/>
          <w:szCs w:val="23"/>
          <w:shd w:val="clear" w:color="auto" w:fill="FFFFFF"/>
        </w:rPr>
        <w:t>hypodigm</w:t>
      </w:r>
      <w:r w:rsidR="003B0C57">
        <w:rPr>
          <w:rFonts w:ascii="Merriweather" w:hAnsi="Merriweather"/>
          <w:color w:val="2A2A2A"/>
          <w:sz w:val="23"/>
          <w:szCs w:val="23"/>
          <w:shd w:val="clear" w:color="auto" w:fill="FFFFFF"/>
        </w:rPr>
        <w:t>.</w:t>
      </w:r>
    </w:p>
    <w:p w14:paraId="1EF11405" w14:textId="0305B5EB" w:rsidR="007074DA" w:rsidRDefault="007074DA">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A </w:t>
      </w:r>
      <w:proofErr w:type="spellStart"/>
      <w:r w:rsidRPr="007074DA">
        <w:rPr>
          <w:rFonts w:ascii="Merriweather" w:hAnsi="Merriweather"/>
          <w:i/>
          <w:iCs/>
          <w:color w:val="2A2A2A"/>
          <w:sz w:val="23"/>
          <w:szCs w:val="23"/>
          <w:shd w:val="clear" w:color="auto" w:fill="FFFFFF"/>
        </w:rPr>
        <w:t>semaphoront</w:t>
      </w:r>
      <w:proofErr w:type="spellEnd"/>
      <w:r>
        <w:rPr>
          <w:rFonts w:ascii="Merriweather" w:hAnsi="Merriweather"/>
          <w:color w:val="2A2A2A"/>
          <w:sz w:val="23"/>
          <w:szCs w:val="23"/>
          <w:shd w:val="clear" w:color="auto" w:fill="FFFFFF"/>
        </w:rPr>
        <w:t xml:space="preserve"> (Hennig 1966) is a “signal bearer”, i.e. a specimen of an organism, from which characters may be derived. In the best case, it is the museum-preserved and catalogued specimen of a whole organism, but quite often only a partial specimen is available: the dropped tail of a lizard, the jawbone of a fossil, etc. Sometimes the semaphoronts can be some other item, such as a photograph of an endangered species that cannot be collected, or a recording of a bird song. </w:t>
      </w:r>
    </w:p>
    <w:p w14:paraId="3928789C" w14:textId="58D4ABE9" w:rsidR="007074DA" w:rsidRDefault="007074DA">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As any students of biology know, organisms are not static. Instead, especially for multicellular organisms, they go through an elaborate process of development, through which many morphologies may be displayed during growth (Figure 3, black lines), or due to sexual differentiation or environmental effects. All of these stages might be potential sources of phylogenetic characters to be sampled by researchers (Figure 3</w:t>
      </w:r>
      <w:r w:rsidR="006A0414">
        <w:rPr>
          <w:rFonts w:ascii="Merriweather" w:hAnsi="Merriweather"/>
          <w:color w:val="2A2A2A"/>
          <w:sz w:val="23"/>
          <w:szCs w:val="23"/>
          <w:shd w:val="clear" w:color="auto" w:fill="FFFFFF"/>
        </w:rPr>
        <w:t>, grey circles</w:t>
      </w:r>
      <w:r>
        <w:rPr>
          <w:rFonts w:ascii="Merriweather" w:hAnsi="Merriweather"/>
          <w:color w:val="2A2A2A"/>
          <w:sz w:val="23"/>
          <w:szCs w:val="23"/>
          <w:shd w:val="clear" w:color="auto" w:fill="FFFFFF"/>
        </w:rPr>
        <w:t xml:space="preserve">). Furthermore, even at the point of death or sampling, the “development” of the semaphoronts may not cease. </w:t>
      </w:r>
      <w:r w:rsidRPr="007074DA">
        <w:rPr>
          <w:rFonts w:ascii="Merriweather" w:hAnsi="Merriweather"/>
          <w:i/>
          <w:iCs/>
          <w:color w:val="2A2A2A"/>
          <w:sz w:val="23"/>
          <w:szCs w:val="23"/>
          <w:shd w:val="clear" w:color="auto" w:fill="FFFFFF"/>
        </w:rPr>
        <w:t>Taphonomy</w:t>
      </w:r>
      <w:r>
        <w:rPr>
          <w:rFonts w:ascii="Merriweather" w:hAnsi="Merriweather"/>
          <w:color w:val="2A2A2A"/>
          <w:sz w:val="23"/>
          <w:szCs w:val="23"/>
          <w:shd w:val="clear" w:color="auto" w:fill="FFFFFF"/>
        </w:rPr>
        <w:t xml:space="preserve"> is the study of how an organism changes after death, including the processes of decay, fossilization and degradation of a fossil, and potentially impacts by human researchers. </w:t>
      </w:r>
    </w:p>
    <w:p w14:paraId="2FB64D17" w14:textId="1D404FD2" w:rsidR="009D5376" w:rsidRDefault="00BB12A9">
      <w:pPr>
        <w:rPr>
          <w:rFonts w:ascii="Merriweather" w:hAnsi="Merriweather"/>
          <w:color w:val="2A2A2A"/>
          <w:sz w:val="23"/>
          <w:szCs w:val="23"/>
          <w:shd w:val="clear" w:color="auto" w:fill="FFFFFF"/>
        </w:rPr>
      </w:pPr>
      <w:r w:rsidRPr="00BB12A9">
        <w:rPr>
          <w:rFonts w:ascii="Merriweather" w:hAnsi="Merriweather"/>
          <w:color w:val="2A2A2A"/>
          <w:sz w:val="23"/>
          <w:szCs w:val="23"/>
          <w:shd w:val="clear" w:color="auto" w:fill="FFFFFF"/>
        </w:rPr>
        <w:drawing>
          <wp:inline distT="0" distB="0" distL="0" distR="0" wp14:anchorId="4742DF37" wp14:editId="6B7A1619">
            <wp:extent cx="5194300" cy="3352800"/>
            <wp:effectExtent l="0" t="0" r="0" b="0"/>
            <wp:docPr id="15684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268" name=""/>
                    <pic:cNvPicPr/>
                  </pic:nvPicPr>
                  <pic:blipFill>
                    <a:blip r:embed="rId10"/>
                    <a:stretch>
                      <a:fillRect/>
                    </a:stretch>
                  </pic:blipFill>
                  <pic:spPr>
                    <a:xfrm>
                      <a:off x="0" y="0"/>
                      <a:ext cx="5194300" cy="3352800"/>
                    </a:xfrm>
                    <a:prstGeom prst="rect">
                      <a:avLst/>
                    </a:prstGeom>
                  </pic:spPr>
                </pic:pic>
              </a:graphicData>
            </a:graphic>
          </wp:inline>
        </w:drawing>
      </w:r>
    </w:p>
    <w:p w14:paraId="54EB8AFF" w14:textId="30E304AC" w:rsidR="006A0414" w:rsidRDefault="006A0414">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The final concept necessary here is the </w:t>
      </w:r>
      <w:r w:rsidRPr="00C31E51">
        <w:rPr>
          <w:rFonts w:ascii="Merriweather" w:hAnsi="Merriweather"/>
          <w:i/>
          <w:iCs/>
          <w:color w:val="2A2A2A"/>
          <w:sz w:val="23"/>
          <w:szCs w:val="23"/>
          <w:shd w:val="clear" w:color="auto" w:fill="FFFFFF"/>
        </w:rPr>
        <w:t>hypodigm</w:t>
      </w:r>
      <w:r>
        <w:rPr>
          <w:rFonts w:ascii="Merriweather" w:hAnsi="Merriweather"/>
          <w:color w:val="2A2A2A"/>
          <w:sz w:val="23"/>
          <w:szCs w:val="23"/>
          <w:shd w:val="clear" w:color="auto" w:fill="FFFFFF"/>
        </w:rPr>
        <w:t xml:space="preserve"> (Figure 3). A hypodigm is </w:t>
      </w:r>
      <w:r w:rsidR="00C31E51">
        <w:rPr>
          <w:rFonts w:ascii="Merriweather" w:hAnsi="Merriweather"/>
          <w:color w:val="2A2A2A"/>
          <w:sz w:val="23"/>
          <w:szCs w:val="23"/>
          <w:shd w:val="clear" w:color="auto" w:fill="FFFFFF"/>
        </w:rPr>
        <w:t xml:space="preserve">a collection of semaphoronts that researchers have presumed can be grouped in </w:t>
      </w:r>
      <w:r w:rsidR="00C31E51">
        <w:rPr>
          <w:rFonts w:ascii="Merriweather" w:hAnsi="Merriweather"/>
          <w:color w:val="2A2A2A"/>
          <w:sz w:val="23"/>
          <w:szCs w:val="23"/>
          <w:shd w:val="clear" w:color="auto" w:fill="FFFFFF"/>
        </w:rPr>
        <w:lastRenderedPageBreak/>
        <w:t>order to provide characters describing a species or</w:t>
      </w:r>
      <w:r w:rsidR="009D5376">
        <w:rPr>
          <w:rFonts w:ascii="Merriweather" w:hAnsi="Merriweather"/>
          <w:color w:val="2A2A2A"/>
          <w:sz w:val="23"/>
          <w:szCs w:val="23"/>
          <w:shd w:val="clear" w:color="auto" w:fill="FFFFFF"/>
        </w:rPr>
        <w:t>, more agnostically,</w:t>
      </w:r>
      <w:r w:rsidR="00C31E51">
        <w:rPr>
          <w:rFonts w:ascii="Merriweather" w:hAnsi="Merriweather"/>
          <w:color w:val="2A2A2A"/>
          <w:sz w:val="23"/>
          <w:szCs w:val="23"/>
          <w:shd w:val="clear" w:color="auto" w:fill="FFFFFF"/>
        </w:rPr>
        <w:t xml:space="preserve"> </w:t>
      </w:r>
      <w:r w:rsidR="009D5376">
        <w:rPr>
          <w:rFonts w:ascii="Merriweather" w:hAnsi="Merriweather"/>
          <w:color w:val="2A2A2A"/>
          <w:sz w:val="23"/>
          <w:szCs w:val="23"/>
          <w:shd w:val="clear" w:color="auto" w:fill="FFFFFF"/>
        </w:rPr>
        <w:t>Operational Taxonomic Unit (OTU).</w:t>
      </w:r>
    </w:p>
    <w:p w14:paraId="54B4EA35" w14:textId="77777777" w:rsidR="009D5376" w:rsidRDefault="009D5376">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We propose that distant-but helpful analogy can be made between protein synthesis, folding, and sampling/description, and the character sampling process of systematists (Figure 4).</w:t>
      </w:r>
    </w:p>
    <w:p w14:paraId="2B10D177" w14:textId="220C4D47" w:rsidR="009D5376" w:rsidRDefault="009D5376">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 </w:t>
      </w:r>
      <w:r w:rsidR="00BB12A9" w:rsidRPr="00BB12A9">
        <w:rPr>
          <w:rFonts w:ascii="Merriweather" w:hAnsi="Merriweather"/>
          <w:color w:val="2A2A2A"/>
          <w:sz w:val="23"/>
          <w:szCs w:val="23"/>
          <w:shd w:val="clear" w:color="auto" w:fill="FFFFFF"/>
        </w:rPr>
        <w:drawing>
          <wp:inline distT="0" distB="0" distL="0" distR="0" wp14:anchorId="4CFD5597" wp14:editId="2DC94F8F">
            <wp:extent cx="5194300" cy="3352800"/>
            <wp:effectExtent l="0" t="0" r="0" b="0"/>
            <wp:docPr id="150436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7838" name=""/>
                    <pic:cNvPicPr/>
                  </pic:nvPicPr>
                  <pic:blipFill>
                    <a:blip r:embed="rId10"/>
                    <a:stretch>
                      <a:fillRect/>
                    </a:stretch>
                  </pic:blipFill>
                  <pic:spPr>
                    <a:xfrm>
                      <a:off x="0" y="0"/>
                      <a:ext cx="5194300" cy="3352800"/>
                    </a:xfrm>
                    <a:prstGeom prst="rect">
                      <a:avLst/>
                    </a:prstGeom>
                  </pic:spPr>
                </pic:pic>
              </a:graphicData>
            </a:graphic>
          </wp:inline>
        </w:drawing>
      </w:r>
    </w:p>
    <w:p w14:paraId="46C167D1" w14:textId="77777777" w:rsidR="001072DA" w:rsidRDefault="001072DA">
      <w:pPr>
        <w:rPr>
          <w:rFonts w:ascii="Merriweather" w:hAnsi="Merriweather"/>
          <w:color w:val="2A2A2A"/>
          <w:sz w:val="23"/>
          <w:szCs w:val="23"/>
          <w:shd w:val="clear" w:color="auto" w:fill="FFFFFF"/>
        </w:rPr>
      </w:pPr>
    </w:p>
    <w:p w14:paraId="58127FD5" w14:textId="40F11463" w:rsidR="00837EE1"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Acknowledgements</w:t>
      </w:r>
    </w:p>
    <w:p w14:paraId="4134CA61" w14:textId="5D67E8B6" w:rsidR="00837EE1" w:rsidRPr="00837EE1" w:rsidRDefault="00837EE1" w:rsidP="00837EE1">
      <w:pPr>
        <w:spacing w:before="240" w:after="240" w:line="240" w:lineRule="auto"/>
        <w:rPr>
          <w:rFonts w:ascii="Times New Roman" w:eastAsia="Times New Roman" w:hAnsi="Times New Roman" w:cs="Times New Roman"/>
          <w:kern w:val="0"/>
          <w:lang w:eastAsia="en-GB"/>
          <w14:ligatures w14:val="none"/>
        </w:rPr>
      </w:pPr>
      <w:r w:rsidRPr="00837EE1">
        <w:rPr>
          <w:rFonts w:ascii="Times New Roman" w:eastAsia="Times New Roman" w:hAnsi="Times New Roman" w:cs="Times New Roman"/>
          <w:color w:val="000000"/>
          <w:kern w:val="0"/>
          <w:lang w:eastAsia="en-GB"/>
          <w14:ligatures w14:val="none"/>
        </w:rPr>
        <w:t xml:space="preserve">The work of NJM and his lab </w:t>
      </w:r>
      <w:r>
        <w:rPr>
          <w:rFonts w:ascii="Times New Roman" w:eastAsia="Times New Roman" w:hAnsi="Times New Roman" w:cs="Times New Roman"/>
          <w:color w:val="000000"/>
          <w:kern w:val="0"/>
          <w:lang w:eastAsia="en-GB"/>
          <w14:ligatures w14:val="none"/>
        </w:rPr>
        <w:t>members working</w:t>
      </w:r>
      <w:r w:rsidRPr="00837EE1">
        <w:rPr>
          <w:rFonts w:ascii="Times New Roman" w:eastAsia="Times New Roman" w:hAnsi="Times New Roman" w:cs="Times New Roman"/>
          <w:color w:val="000000"/>
          <w:kern w:val="0"/>
          <w:lang w:eastAsia="en-GB"/>
          <w14:ligatures w14:val="none"/>
        </w:rPr>
        <w:t xml:space="preserve"> in structural phylogenetics was primarily supported by HFSP grant RGP0060/2021, as well as ARC DP240100462, New Zealand Royal Society RDF 21-UOA-040, Marsden Grant 18-UOA-034, and University of Auckland, Faculty of Science Research Development Fund, FoS RDF #3732317. The author acknowledge helpful discussions with Caroline Puente-Lelievre, Jordan Douglas, Ashar Malik, and Anthony M. Poole.</w:t>
      </w:r>
    </w:p>
    <w:p w14:paraId="2144B904" w14:textId="77777777" w:rsidR="00837EE1" w:rsidRPr="00837EE1" w:rsidRDefault="00837EE1" w:rsidP="00837EE1">
      <w:pPr>
        <w:spacing w:after="0" w:line="240" w:lineRule="auto"/>
        <w:rPr>
          <w:rFonts w:ascii="Times New Roman" w:eastAsia="Times New Roman" w:hAnsi="Times New Roman" w:cs="Times New Roman"/>
          <w:kern w:val="0"/>
          <w:lang w:eastAsia="en-GB"/>
          <w14:ligatures w14:val="none"/>
        </w:rPr>
      </w:pPr>
    </w:p>
    <w:p w14:paraId="73C2A8B5" w14:textId="77777777" w:rsidR="00837EE1" w:rsidRDefault="00837EE1">
      <w:pPr>
        <w:rPr>
          <w:rFonts w:ascii="Merriweather" w:hAnsi="Merriweather"/>
          <w:color w:val="2A2A2A"/>
          <w:sz w:val="23"/>
          <w:szCs w:val="23"/>
          <w:shd w:val="clear" w:color="auto" w:fill="FFFFFF"/>
        </w:rPr>
      </w:pPr>
    </w:p>
    <w:p w14:paraId="1317579D" w14:textId="60CD188D" w:rsidR="00837EE1"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References</w:t>
      </w:r>
    </w:p>
    <w:p w14:paraId="5AEBEC7E" w14:textId="77777777" w:rsidR="00837EE1" w:rsidRDefault="00837EE1">
      <w:pPr>
        <w:rPr>
          <w:rFonts w:ascii="Merriweather" w:hAnsi="Merriweather"/>
          <w:color w:val="2A2A2A"/>
          <w:sz w:val="23"/>
          <w:szCs w:val="23"/>
          <w:shd w:val="clear" w:color="auto" w:fill="FFFFFF"/>
        </w:rPr>
      </w:pPr>
    </w:p>
    <w:p w14:paraId="50782D1C" w14:textId="77777777" w:rsidR="00837EE1" w:rsidRDefault="00837EE1"/>
    <w:sectPr w:rsidR="00837EE1">
      <w:footerReference w:type="even"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93F47" w14:textId="77777777" w:rsidR="006F7588" w:rsidRDefault="006F7588" w:rsidP="008808C1">
      <w:pPr>
        <w:spacing w:after="0" w:line="240" w:lineRule="auto"/>
      </w:pPr>
      <w:r>
        <w:separator/>
      </w:r>
    </w:p>
  </w:endnote>
  <w:endnote w:type="continuationSeparator" w:id="0">
    <w:p w14:paraId="1D499823" w14:textId="77777777" w:rsidR="006F7588" w:rsidRDefault="006F7588" w:rsidP="00880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rriweather">
    <w:panose1 w:val="00000500000000000000"/>
    <w:charset w:val="4D"/>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20144431"/>
      <w:docPartObj>
        <w:docPartGallery w:val="Page Numbers (Bottom of Page)"/>
        <w:docPartUnique/>
      </w:docPartObj>
    </w:sdtPr>
    <w:sdtContent>
      <w:p w14:paraId="78266783" w14:textId="55C1C911" w:rsidR="008808C1" w:rsidRDefault="008808C1" w:rsidP="00EE30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D8A45E" w14:textId="77777777" w:rsidR="008808C1" w:rsidRDefault="008808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76102219"/>
      <w:docPartObj>
        <w:docPartGallery w:val="Page Numbers (Bottom of Page)"/>
        <w:docPartUnique/>
      </w:docPartObj>
    </w:sdtPr>
    <w:sdtContent>
      <w:p w14:paraId="441815AF" w14:textId="4B66855E" w:rsidR="008808C1" w:rsidRDefault="008808C1" w:rsidP="00EE30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F23641" w14:textId="77777777" w:rsidR="008808C1" w:rsidRDefault="008808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09AF5" w14:textId="77777777" w:rsidR="006F7588" w:rsidRDefault="006F7588" w:rsidP="008808C1">
      <w:pPr>
        <w:spacing w:after="0" w:line="240" w:lineRule="auto"/>
      </w:pPr>
      <w:r>
        <w:separator/>
      </w:r>
    </w:p>
  </w:footnote>
  <w:footnote w:type="continuationSeparator" w:id="0">
    <w:p w14:paraId="0323F0DF" w14:textId="77777777" w:rsidR="006F7588" w:rsidRDefault="006F7588" w:rsidP="00880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31F6A"/>
    <w:multiLevelType w:val="hybridMultilevel"/>
    <w:tmpl w:val="A6709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713F75"/>
    <w:multiLevelType w:val="hybridMultilevel"/>
    <w:tmpl w:val="365E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F964FB1"/>
    <w:multiLevelType w:val="hybridMultilevel"/>
    <w:tmpl w:val="F14C7D3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363673217">
    <w:abstractNumId w:val="0"/>
  </w:num>
  <w:num w:numId="2" w16cid:durableId="981740592">
    <w:abstractNumId w:val="2"/>
  </w:num>
  <w:num w:numId="3" w16cid:durableId="1518424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EE1"/>
    <w:rsid w:val="001072DA"/>
    <w:rsid w:val="00125A38"/>
    <w:rsid w:val="001E268E"/>
    <w:rsid w:val="002E3926"/>
    <w:rsid w:val="00325025"/>
    <w:rsid w:val="003353FD"/>
    <w:rsid w:val="003912CE"/>
    <w:rsid w:val="003B0C57"/>
    <w:rsid w:val="003C02FF"/>
    <w:rsid w:val="003F72B7"/>
    <w:rsid w:val="004C0C57"/>
    <w:rsid w:val="004F1349"/>
    <w:rsid w:val="00594A53"/>
    <w:rsid w:val="00640415"/>
    <w:rsid w:val="0069748A"/>
    <w:rsid w:val="006A0414"/>
    <w:rsid w:val="006E1067"/>
    <w:rsid w:val="006F7588"/>
    <w:rsid w:val="007074DA"/>
    <w:rsid w:val="00837EE1"/>
    <w:rsid w:val="00842E0E"/>
    <w:rsid w:val="008444A6"/>
    <w:rsid w:val="008808C1"/>
    <w:rsid w:val="00902768"/>
    <w:rsid w:val="009A4257"/>
    <w:rsid w:val="009D5376"/>
    <w:rsid w:val="00B350CD"/>
    <w:rsid w:val="00BB12A9"/>
    <w:rsid w:val="00C270C2"/>
    <w:rsid w:val="00C31E51"/>
    <w:rsid w:val="00C55F33"/>
    <w:rsid w:val="00C819CC"/>
    <w:rsid w:val="00C90AEE"/>
    <w:rsid w:val="00D003F4"/>
    <w:rsid w:val="00DE128E"/>
    <w:rsid w:val="00EB473A"/>
    <w:rsid w:val="00EE4268"/>
    <w:rsid w:val="00EE7C38"/>
    <w:rsid w:val="00F10C4C"/>
    <w:rsid w:val="00FB7F0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806FC"/>
  <w15:chartTrackingRefBased/>
  <w15:docId w15:val="{0BD5BF1F-6A9B-1147-9813-525B25427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E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7E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7E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7E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7E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7E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7E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7E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7E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E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7E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7E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7E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7E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7E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7E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7E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7EE1"/>
    <w:rPr>
      <w:rFonts w:eastAsiaTheme="majorEastAsia" w:cstheme="majorBidi"/>
      <w:color w:val="272727" w:themeColor="text1" w:themeTint="D8"/>
    </w:rPr>
  </w:style>
  <w:style w:type="paragraph" w:styleId="Title">
    <w:name w:val="Title"/>
    <w:basedOn w:val="Normal"/>
    <w:next w:val="Normal"/>
    <w:link w:val="TitleChar"/>
    <w:uiPriority w:val="10"/>
    <w:qFormat/>
    <w:rsid w:val="00837E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7E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7E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7EE1"/>
    <w:pPr>
      <w:spacing w:before="160"/>
      <w:jc w:val="center"/>
    </w:pPr>
    <w:rPr>
      <w:i/>
      <w:iCs/>
      <w:color w:val="404040" w:themeColor="text1" w:themeTint="BF"/>
    </w:rPr>
  </w:style>
  <w:style w:type="character" w:customStyle="1" w:styleId="QuoteChar">
    <w:name w:val="Quote Char"/>
    <w:basedOn w:val="DefaultParagraphFont"/>
    <w:link w:val="Quote"/>
    <w:uiPriority w:val="29"/>
    <w:rsid w:val="00837EE1"/>
    <w:rPr>
      <w:i/>
      <w:iCs/>
      <w:color w:val="404040" w:themeColor="text1" w:themeTint="BF"/>
    </w:rPr>
  </w:style>
  <w:style w:type="paragraph" w:styleId="ListParagraph">
    <w:name w:val="List Paragraph"/>
    <w:basedOn w:val="Normal"/>
    <w:uiPriority w:val="34"/>
    <w:qFormat/>
    <w:rsid w:val="00837EE1"/>
    <w:pPr>
      <w:ind w:left="720"/>
      <w:contextualSpacing/>
    </w:pPr>
  </w:style>
  <w:style w:type="character" w:styleId="IntenseEmphasis">
    <w:name w:val="Intense Emphasis"/>
    <w:basedOn w:val="DefaultParagraphFont"/>
    <w:uiPriority w:val="21"/>
    <w:qFormat/>
    <w:rsid w:val="00837EE1"/>
    <w:rPr>
      <w:i/>
      <w:iCs/>
      <w:color w:val="0F4761" w:themeColor="accent1" w:themeShade="BF"/>
    </w:rPr>
  </w:style>
  <w:style w:type="paragraph" w:styleId="IntenseQuote">
    <w:name w:val="Intense Quote"/>
    <w:basedOn w:val="Normal"/>
    <w:next w:val="Normal"/>
    <w:link w:val="IntenseQuoteChar"/>
    <w:uiPriority w:val="30"/>
    <w:qFormat/>
    <w:rsid w:val="00837E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7EE1"/>
    <w:rPr>
      <w:i/>
      <w:iCs/>
      <w:color w:val="0F4761" w:themeColor="accent1" w:themeShade="BF"/>
    </w:rPr>
  </w:style>
  <w:style w:type="character" w:styleId="IntenseReference">
    <w:name w:val="Intense Reference"/>
    <w:basedOn w:val="DefaultParagraphFont"/>
    <w:uiPriority w:val="32"/>
    <w:qFormat/>
    <w:rsid w:val="00837EE1"/>
    <w:rPr>
      <w:b/>
      <w:bCs/>
      <w:smallCaps/>
      <w:color w:val="0F4761" w:themeColor="accent1" w:themeShade="BF"/>
      <w:spacing w:val="5"/>
    </w:rPr>
  </w:style>
  <w:style w:type="paragraph" w:styleId="NormalWeb">
    <w:name w:val="Normal (Web)"/>
    <w:basedOn w:val="Normal"/>
    <w:uiPriority w:val="99"/>
    <w:semiHidden/>
    <w:unhideWhenUsed/>
    <w:rsid w:val="00837EE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880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08C1"/>
  </w:style>
  <w:style w:type="character" w:styleId="PageNumber">
    <w:name w:val="page number"/>
    <w:basedOn w:val="DefaultParagraphFont"/>
    <w:uiPriority w:val="99"/>
    <w:semiHidden/>
    <w:unhideWhenUsed/>
    <w:rsid w:val="008808C1"/>
  </w:style>
  <w:style w:type="paragraph" w:styleId="Caption">
    <w:name w:val="caption"/>
    <w:basedOn w:val="Normal"/>
    <w:next w:val="Normal"/>
    <w:uiPriority w:val="35"/>
    <w:unhideWhenUsed/>
    <w:qFormat/>
    <w:rsid w:val="004F1349"/>
    <w:pPr>
      <w:spacing w:after="200" w:line="240" w:lineRule="auto"/>
    </w:pPr>
    <w:rPr>
      <w:i/>
      <w:iCs/>
      <w:color w:val="0E2841" w:themeColor="text2"/>
      <w:sz w:val="18"/>
      <w:szCs w:val="18"/>
    </w:rPr>
  </w:style>
  <w:style w:type="character" w:styleId="Hyperlink">
    <w:name w:val="Hyperlink"/>
    <w:basedOn w:val="DefaultParagraphFont"/>
    <w:uiPriority w:val="99"/>
    <w:unhideWhenUsed/>
    <w:rsid w:val="004F1349"/>
    <w:rPr>
      <w:color w:val="467886" w:themeColor="hyperlink"/>
      <w:u w:val="single"/>
    </w:rPr>
  </w:style>
  <w:style w:type="character" w:styleId="UnresolvedMention">
    <w:name w:val="Unresolved Mention"/>
    <w:basedOn w:val="DefaultParagraphFont"/>
    <w:uiPriority w:val="99"/>
    <w:semiHidden/>
    <w:unhideWhenUsed/>
    <w:rsid w:val="004F13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22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csb.org/3d-view/6S3R"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1935</Words>
  <Characters>10837</Characters>
  <Application>Microsoft Office Word</Application>
  <DocSecurity>0</DocSecurity>
  <Lines>193</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Matzke</dc:creator>
  <cp:keywords/>
  <dc:description/>
  <cp:lastModifiedBy>Nicholas Matzke</cp:lastModifiedBy>
  <cp:revision>25</cp:revision>
  <dcterms:created xsi:type="dcterms:W3CDTF">2025-07-01T01:40:00Z</dcterms:created>
  <dcterms:modified xsi:type="dcterms:W3CDTF">2025-07-01T03:55:00Z</dcterms:modified>
  <cp:category/>
</cp:coreProperties>
</file>