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7.png" ContentType="image/png"/>
  <Override PartName="/word/media/rId41.png" ContentType="image/png"/>
  <Override PartName="/word/media/rId45.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Combining</w:t>
      </w:r>
      <w:r>
        <w:t xml:space="preserve"> </w:t>
      </w:r>
      <w:r>
        <w:t xml:space="preserve">medium-intensity</w:t>
      </w:r>
      <w:r>
        <w:t xml:space="preserve"> </w:t>
      </w:r>
      <w:r>
        <w:t xml:space="preserve">tillage</w:t>
      </w:r>
      <w:r>
        <w:t xml:space="preserve"> </w:t>
      </w:r>
      <w:r>
        <w:t xml:space="preserve">to</w:t>
      </w:r>
      <w:r>
        <w:t xml:space="preserve"> </w:t>
      </w:r>
      <w:r>
        <w:t xml:space="preserve">improve</w:t>
      </w:r>
      <w:r>
        <w:t xml:space="preserve"> </w:t>
      </w:r>
      <w:r>
        <w:t xml:space="preserve">soil</w:t>
      </w:r>
      <w:r>
        <w:t xml:space="preserve"> </w:t>
      </w:r>
      <w:r>
        <w:t xml:space="preserve">compaction</w:t>
      </w:r>
      <w:r>
        <w:t xml:space="preserve"> </w:t>
      </w:r>
      <w:r>
        <w:t xml:space="preserve">and</w:t>
      </w:r>
      <w:r>
        <w:t xml:space="preserve"> </w:t>
      </w:r>
      <w:r>
        <w:t xml:space="preserve">infiltration</w:t>
      </w:r>
      <w:r>
        <w:t xml:space="preserve"> </w:t>
      </w:r>
      <w:r>
        <w:t xml:space="preserve">with</w:t>
      </w:r>
      <w:r>
        <w:t xml:space="preserve"> </w:t>
      </w:r>
      <w:r>
        <w:t xml:space="preserve">cover</w:t>
      </w:r>
      <w:r>
        <w:t xml:space="preserve"> </w:t>
      </w:r>
      <w:r>
        <w:t xml:space="preserve">crop</w:t>
      </w:r>
      <w:r>
        <w:t xml:space="preserve"> </w:t>
      </w:r>
      <w:r>
        <w:t xml:space="preserve">mixes</w:t>
      </w:r>
      <w:r>
        <w:t xml:space="preserve"> </w:t>
      </w:r>
      <w:r>
        <w:t xml:space="preserve">to</w:t>
      </w:r>
      <w:r>
        <w:t xml:space="preserve"> </w:t>
      </w:r>
      <w:r>
        <w:t xml:space="preserve">suppress</w:t>
      </w:r>
      <w:r>
        <w:t xml:space="preserve"> </w:t>
      </w:r>
      <w:r>
        <w:t xml:space="preserve">weeds</w:t>
      </w:r>
    </w:p>
    <w:p>
      <w:pPr>
        <w:pStyle w:val="Abstract"/>
      </w:pPr>
      <w:r>
        <w:t xml:space="preserve">Urban</w:t>
      </w:r>
      <w:r>
        <w:t xml:space="preserve"> </w:t>
      </w:r>
      <w:r>
        <w:t xml:space="preserve">soils</w:t>
      </w:r>
      <w:r>
        <w:t xml:space="preserve"> </w:t>
      </w:r>
      <w:r>
        <w:t xml:space="preserve">have</w:t>
      </w:r>
      <w:r>
        <w:t xml:space="preserve"> </w:t>
      </w:r>
      <w:r>
        <w:t xml:space="preserve">been</w:t>
      </w:r>
      <w:r>
        <w:t xml:space="preserve"> </w:t>
      </w:r>
      <w:r>
        <w:t xml:space="preserve">degraded</w:t>
      </w:r>
      <w:r>
        <w:t xml:space="preserve"> </w:t>
      </w:r>
      <w:r>
        <w:t xml:space="preserve">by</w:t>
      </w:r>
      <w:r>
        <w:t xml:space="preserve"> </w:t>
      </w:r>
      <w:r>
        <w:t xml:space="preserve">decades</w:t>
      </w:r>
      <w:r>
        <w:t xml:space="preserve"> </w:t>
      </w:r>
      <w:r>
        <w:t xml:space="preserve">of</w:t>
      </w:r>
      <w:r>
        <w:t xml:space="preserve"> </w:t>
      </w:r>
      <w:r>
        <w:t xml:space="preserve">industrial</w:t>
      </w:r>
      <w:r>
        <w:t xml:space="preserve"> </w:t>
      </w:r>
      <w:r>
        <w:t xml:space="preserve">activities,</w:t>
      </w:r>
      <w:r>
        <w:t xml:space="preserve"> </w:t>
      </w:r>
      <w:r>
        <w:t xml:space="preserve">but</w:t>
      </w:r>
      <w:r>
        <w:t xml:space="preserve"> </w:t>
      </w:r>
      <w:r>
        <w:t xml:space="preserve">they</w:t>
      </w:r>
      <w:r>
        <w:t xml:space="preserve"> </w:t>
      </w:r>
      <w:r>
        <w:t xml:space="preserve">also</w:t>
      </w:r>
      <w:r>
        <w:t xml:space="preserve"> </w:t>
      </w:r>
      <w:r>
        <w:t xml:space="preserve">represent</w:t>
      </w:r>
      <w:r>
        <w:t xml:space="preserve"> </w:t>
      </w:r>
      <w:r>
        <w:t xml:space="preserve">opportunities</w:t>
      </w:r>
      <w:r>
        <w:t xml:space="preserve"> </w:t>
      </w:r>
      <w:r>
        <w:t xml:space="preserve">to</w:t>
      </w:r>
      <w:r>
        <w:t xml:space="preserve"> </w:t>
      </w:r>
      <w:r>
        <w:t xml:space="preserve">improve</w:t>
      </w:r>
      <w:r>
        <w:t xml:space="preserve"> </w:t>
      </w:r>
      <w:r>
        <w:t xml:space="preserve">food</w:t>
      </w:r>
      <w:r>
        <w:t xml:space="preserve"> </w:t>
      </w:r>
      <w:r>
        <w:t xml:space="preserve">sovereignty</w:t>
      </w:r>
      <w:r>
        <w:t xml:space="preserve"> </w:t>
      </w:r>
      <w:r>
        <w:t xml:space="preserve">for</w:t>
      </w:r>
      <w:r>
        <w:t xml:space="preserve"> </w:t>
      </w:r>
      <w:r>
        <w:t xml:space="preserve">urban</w:t>
      </w:r>
      <w:r>
        <w:t xml:space="preserve"> </w:t>
      </w:r>
      <w:r>
        <w:t xml:space="preserve">residents</w:t>
      </w:r>
      <w:r>
        <w:t xml:space="preserve"> </w:t>
      </w:r>
      <w:r>
        <w:t xml:space="preserve">practicing</w:t>
      </w:r>
      <w:r>
        <w:t xml:space="preserve"> </w:t>
      </w:r>
      <w:r>
        <w:t xml:space="preserve">urban</w:t>
      </w:r>
      <w:r>
        <w:t xml:space="preserve"> </w:t>
      </w:r>
      <w:r>
        <w:t xml:space="preserve">agriculture.</w:t>
      </w:r>
      <w:r>
        <w:t xml:space="preserve"> </w:t>
      </w:r>
      <w:r>
        <w:t xml:space="preserve">Urban</w:t>
      </w:r>
      <w:r>
        <w:t xml:space="preserve"> </w:t>
      </w:r>
      <w:r>
        <w:t xml:space="preserve">growers</w:t>
      </w:r>
      <w:r>
        <w:t xml:space="preserve"> </w:t>
      </w:r>
      <w:r>
        <w:t xml:space="preserve">often</w:t>
      </w:r>
      <w:r>
        <w:t xml:space="preserve"> </w:t>
      </w:r>
      <w:r>
        <w:t xml:space="preserve">use</w:t>
      </w:r>
      <w:r>
        <w:t xml:space="preserve"> </w:t>
      </w:r>
      <w:r>
        <w:t xml:space="preserve">varying</w:t>
      </w:r>
      <w:r>
        <w:t xml:space="preserve"> </w:t>
      </w:r>
      <w:r>
        <w:t xml:space="preserve">practices</w:t>
      </w:r>
      <w:r>
        <w:t xml:space="preserve"> </w:t>
      </w:r>
      <w:r>
        <w:t xml:space="preserve">of</w:t>
      </w:r>
      <w:r>
        <w:t xml:space="preserve"> </w:t>
      </w:r>
      <w:r>
        <w:t xml:space="preserve">compost,</w:t>
      </w:r>
      <w:r>
        <w:t xml:space="preserve"> </w:t>
      </w:r>
      <w:r>
        <w:t xml:space="preserve">tillage,</w:t>
      </w:r>
      <w:r>
        <w:t xml:space="preserve"> </w:t>
      </w:r>
      <w:r>
        <w:t xml:space="preserve">and</w:t>
      </w:r>
      <w:r>
        <w:t xml:space="preserve"> </w:t>
      </w:r>
      <w:r>
        <w:t xml:space="preserve">cover</w:t>
      </w:r>
      <w:r>
        <w:t xml:space="preserve"> </w:t>
      </w:r>
      <w:r>
        <w:t xml:space="preserve">cropping,</w:t>
      </w:r>
      <w:r>
        <w:t xml:space="preserve"> </w:t>
      </w:r>
      <w:r>
        <w:t xml:space="preserve">but</w:t>
      </w:r>
      <w:r>
        <w:t xml:space="preserve"> </w:t>
      </w:r>
      <w:r>
        <w:t xml:space="preserve">without</w:t>
      </w:r>
      <w:r>
        <w:t xml:space="preserve"> </w:t>
      </w:r>
      <w:r>
        <w:t xml:space="preserve">distinguishing</w:t>
      </w:r>
      <w:r>
        <w:t xml:space="preserve"> </w:t>
      </w:r>
      <w:r>
        <w:t xml:space="preserve">their</w:t>
      </w:r>
      <w:r>
        <w:t xml:space="preserve"> </w:t>
      </w:r>
      <w:r>
        <w:t xml:space="preserve">benefits</w:t>
      </w:r>
      <w:r>
        <w:t xml:space="preserve"> </w:t>
      </w:r>
      <w:r>
        <w:t xml:space="preserve">to</w:t>
      </w:r>
      <w:r>
        <w:t xml:space="preserve"> </w:t>
      </w:r>
      <w:r>
        <w:t xml:space="preserve">optimize</w:t>
      </w:r>
      <w:r>
        <w:t xml:space="preserve"> </w:t>
      </w:r>
      <w:r>
        <w:t xml:space="preserve">integrated</w:t>
      </w:r>
      <w:r>
        <w:t xml:space="preserve"> </w:t>
      </w:r>
      <w:r>
        <w:t xml:space="preserve">approaches.</w:t>
      </w:r>
      <w:r>
        <w:t xml:space="preserve"> </w:t>
      </w:r>
      <w:r>
        <w:t xml:space="preserve">This</w:t>
      </w:r>
      <w:r>
        <w:t xml:space="preserve"> </w:t>
      </w:r>
      <w:r>
        <w:t xml:space="preserve">study</w:t>
      </w:r>
      <w:r>
        <w:t xml:space="preserve"> </w:t>
      </w:r>
      <w:r>
        <w:t xml:space="preserve">examined</w:t>
      </w:r>
      <w:r>
        <w:t xml:space="preserve"> </w:t>
      </w:r>
      <w:r>
        <w:t xml:space="preserve">how</w:t>
      </w:r>
      <w:r>
        <w:t xml:space="preserve"> </w:t>
      </w:r>
      <w:r>
        <w:t xml:space="preserve">tillage</w:t>
      </w:r>
      <w:r>
        <w:t xml:space="preserve"> </w:t>
      </w:r>
      <w:r>
        <w:t xml:space="preserve">methods</w:t>
      </w:r>
      <w:r>
        <w:t xml:space="preserve"> </w:t>
      </w:r>
      <w:r>
        <w:t xml:space="preserve">representing</w:t>
      </w:r>
      <w:r>
        <w:t xml:space="preserve"> </w:t>
      </w:r>
      <w:r>
        <w:t xml:space="preserve">various</w:t>
      </w:r>
      <w:r>
        <w:t xml:space="preserve"> </w:t>
      </w:r>
      <w:r>
        <w:t xml:space="preserve">intensities</w:t>
      </w:r>
      <w:r>
        <w:t xml:space="preserve"> </w:t>
      </w:r>
      <w:r>
        <w:t xml:space="preserve">and</w:t>
      </w:r>
      <w:r>
        <w:t xml:space="preserve"> </w:t>
      </w:r>
      <w:r>
        <w:t xml:space="preserve">cover</w:t>
      </w:r>
      <w:r>
        <w:t xml:space="preserve"> </w:t>
      </w:r>
      <w:r>
        <w:t xml:space="preserve">crop</w:t>
      </w:r>
      <w:r>
        <w:t xml:space="preserve"> </w:t>
      </w:r>
      <w:r>
        <w:t xml:space="preserve">mixes</w:t>
      </w:r>
      <w:r>
        <w:t xml:space="preserve"> </w:t>
      </w:r>
      <w:r>
        <w:t xml:space="preserve">targeting</w:t>
      </w:r>
      <w:r>
        <w:t xml:space="preserve"> </w:t>
      </w:r>
      <w:r>
        <w:t xml:space="preserve">different</w:t>
      </w:r>
      <w:r>
        <w:t xml:space="preserve"> </w:t>
      </w:r>
      <w:r>
        <w:t xml:space="preserve">functions</w:t>
      </w:r>
      <w:r>
        <w:t xml:space="preserve"> </w:t>
      </w:r>
      <w:r>
        <w:t xml:space="preserve">affected</w:t>
      </w:r>
      <w:r>
        <w:t xml:space="preserve"> </w:t>
      </w:r>
      <w:r>
        <w:t xml:space="preserve">agricultural</w:t>
      </w:r>
      <w:r>
        <w:t xml:space="preserve"> </w:t>
      </w:r>
      <w:r>
        <w:t xml:space="preserve">variables</w:t>
      </w:r>
      <w:r>
        <w:t xml:space="preserve"> </w:t>
      </w:r>
      <w:r>
        <w:t xml:space="preserve">including</w:t>
      </w:r>
      <w:r>
        <w:t xml:space="preserve"> </w:t>
      </w:r>
      <w:r>
        <w:t xml:space="preserve">soil</w:t>
      </w:r>
      <w:r>
        <w:t xml:space="preserve"> </w:t>
      </w:r>
      <w:r>
        <w:t xml:space="preserve">compaction,</w:t>
      </w:r>
      <w:r>
        <w:t xml:space="preserve"> </w:t>
      </w:r>
      <w:r>
        <w:t xml:space="preserve">water</w:t>
      </w:r>
      <w:r>
        <w:t xml:space="preserve"> </w:t>
      </w:r>
      <w:r>
        <w:t xml:space="preserve">infiltration</w:t>
      </w:r>
      <w:r>
        <w:t xml:space="preserve"> </w:t>
      </w:r>
      <w:r>
        <w:t xml:space="preserve">rate,</w:t>
      </w:r>
      <w:r>
        <w:t xml:space="preserve"> </w:t>
      </w:r>
      <w:r>
        <w:t xml:space="preserve">herbaceous</w:t>
      </w:r>
      <w:r>
        <w:t xml:space="preserve"> </w:t>
      </w:r>
      <w:r>
        <w:t xml:space="preserve">weedy</w:t>
      </w:r>
      <w:r>
        <w:t xml:space="preserve"> </w:t>
      </w:r>
      <w:r>
        <w:t xml:space="preserve">plant</w:t>
      </w:r>
      <w:r>
        <w:t xml:space="preserve"> </w:t>
      </w:r>
      <w:r>
        <w:t xml:space="preserve">pressure,</w:t>
      </w:r>
      <w:r>
        <w:t xml:space="preserve"> </w:t>
      </w:r>
      <w:r>
        <w:t xml:space="preserve">and</w:t>
      </w:r>
      <w:r>
        <w:t xml:space="preserve"> </w:t>
      </w:r>
      <w:r>
        <w:t xml:space="preserve">crop</w:t>
      </w:r>
      <w:r>
        <w:t xml:space="preserve"> </w:t>
      </w:r>
      <w:r>
        <w:t xml:space="preserve">yield.</w:t>
      </w:r>
      <w:r>
        <w:t xml:space="preserve"> </w:t>
      </w:r>
      <w:r>
        <w:t xml:space="preserve">Results</w:t>
      </w:r>
      <w:r>
        <w:t xml:space="preserve"> </w:t>
      </w:r>
      <w:r>
        <w:t xml:space="preserve">showed</w:t>
      </w:r>
      <w:r>
        <w:t xml:space="preserve"> </w:t>
      </w:r>
      <w:r>
        <w:t xml:space="preserve">that</w:t>
      </w:r>
      <w:r>
        <w:t xml:space="preserve"> </w:t>
      </w:r>
      <w:r>
        <w:t xml:space="preserve">both</w:t>
      </w:r>
      <w:r>
        <w:t xml:space="preserve"> </w:t>
      </w:r>
      <w:r>
        <w:t xml:space="preserve">roto-</w:t>
      </w:r>
      <w:r>
        <w:t xml:space="preserve"> </w:t>
      </w:r>
      <w:r>
        <w:t xml:space="preserve">and</w:t>
      </w:r>
      <w:r>
        <w:t xml:space="preserve"> </w:t>
      </w:r>
      <w:r>
        <w:t xml:space="preserve">tractor-till</w:t>
      </w:r>
      <w:r>
        <w:t xml:space="preserve"> </w:t>
      </w:r>
      <w:r>
        <w:t xml:space="preserve">significantly</w:t>
      </w:r>
      <w:r>
        <w:t xml:space="preserve"> </w:t>
      </w:r>
      <w:r>
        <w:t xml:space="preserve">affected</w:t>
      </w:r>
      <w:r>
        <w:t xml:space="preserve"> </w:t>
      </w:r>
      <w:r>
        <w:t xml:space="preserve">compaction</w:t>
      </w:r>
      <w:r>
        <w:t xml:space="preserve"> </w:t>
      </w:r>
      <w:r>
        <w:t xml:space="preserve">but</w:t>
      </w:r>
      <w:r>
        <w:t xml:space="preserve"> </w:t>
      </w:r>
      <w:r>
        <w:t xml:space="preserve">not</w:t>
      </w:r>
      <w:r>
        <w:t xml:space="preserve"> </w:t>
      </w:r>
      <w:r>
        <w:t xml:space="preserve">yield</w:t>
      </w:r>
      <w:r>
        <w:t xml:space="preserve"> </w:t>
      </w:r>
      <w:r>
        <w:t xml:space="preserve">compared</w:t>
      </w:r>
      <w:r>
        <w:t xml:space="preserve"> </w:t>
      </w:r>
      <w:r>
        <w:t xml:space="preserve">to</w:t>
      </w:r>
      <w:r>
        <w:t xml:space="preserve"> </w:t>
      </w:r>
      <w:r>
        <w:t xml:space="preserve">no-till,</w:t>
      </w:r>
      <w:r>
        <w:t xml:space="preserve"> </w:t>
      </w:r>
      <w:r>
        <w:t xml:space="preserve">and</w:t>
      </w:r>
      <w:r>
        <w:t xml:space="preserve"> </w:t>
      </w:r>
      <w:r>
        <w:t xml:space="preserve">roto-till</w:t>
      </w:r>
      <w:r>
        <w:t xml:space="preserve"> </w:t>
      </w:r>
      <w:r>
        <w:t xml:space="preserve">also</w:t>
      </w:r>
      <w:r>
        <w:t xml:space="preserve"> </w:t>
      </w:r>
      <w:r>
        <w:t xml:space="preserve">improved</w:t>
      </w:r>
      <w:r>
        <w:t xml:space="preserve"> </w:t>
      </w:r>
      <w:r>
        <w:t xml:space="preserve">infiltration,</w:t>
      </w:r>
      <w:r>
        <w:t xml:space="preserve"> </w:t>
      </w:r>
      <w:r>
        <w:t xml:space="preserve">while</w:t>
      </w:r>
      <w:r>
        <w:t xml:space="preserve"> </w:t>
      </w:r>
      <w:r>
        <w:t xml:space="preserve">tractor-till</w:t>
      </w:r>
      <w:r>
        <w:t xml:space="preserve"> </w:t>
      </w:r>
      <w:r>
        <w:t xml:space="preserve">reached</w:t>
      </w:r>
      <w:r>
        <w:t xml:space="preserve"> </w:t>
      </w:r>
      <w:r>
        <w:t xml:space="preserve">deeper</w:t>
      </w:r>
      <w:r>
        <w:t xml:space="preserve"> </w:t>
      </w:r>
      <w:r>
        <w:t xml:space="preserve">soils</w:t>
      </w:r>
      <w:r>
        <w:t xml:space="preserve"> </w:t>
      </w:r>
      <w:r>
        <w:t xml:space="preserve">but</w:t>
      </w:r>
      <w:r>
        <w:t xml:space="preserve"> </w:t>
      </w:r>
      <w:r>
        <w:t xml:space="preserve">allowed</w:t>
      </w:r>
      <w:r>
        <w:t xml:space="preserve"> </w:t>
      </w:r>
      <w:r>
        <w:t xml:space="preserve">denser</w:t>
      </w:r>
      <w:r>
        <w:t xml:space="preserve"> </w:t>
      </w:r>
      <w:r>
        <w:t xml:space="preserve">weed</w:t>
      </w:r>
      <w:r>
        <w:t xml:space="preserve"> </w:t>
      </w:r>
      <w:r>
        <w:t xml:space="preserve">growth.</w:t>
      </w:r>
      <w:r>
        <w:t xml:space="preserve"> </w:t>
      </w:r>
      <w:r>
        <w:t xml:space="preserve">Mixing</w:t>
      </w:r>
      <w:r>
        <w:t xml:space="preserve"> </w:t>
      </w:r>
      <w:r>
        <w:t xml:space="preserve">sorghum-sudangrass,</w:t>
      </w:r>
      <w:r>
        <w:t xml:space="preserve"> </w:t>
      </w:r>
      <w:r>
        <w:t xml:space="preserve">buckwheat,</w:t>
      </w:r>
      <w:r>
        <w:t xml:space="preserve"> </w:t>
      </w:r>
      <w:r>
        <w:t xml:space="preserve">and</w:t>
      </w:r>
      <w:r>
        <w:t xml:space="preserve"> </w:t>
      </w:r>
      <w:r>
        <w:t xml:space="preserve">cowpea</w:t>
      </w:r>
      <w:r>
        <w:t xml:space="preserve"> </w:t>
      </w:r>
      <w:r>
        <w:t xml:space="preserve">cover</w:t>
      </w:r>
      <w:r>
        <w:t xml:space="preserve"> </w:t>
      </w:r>
      <w:r>
        <w:t xml:space="preserve">crops</w:t>
      </w:r>
      <w:r>
        <w:t xml:space="preserve"> </w:t>
      </w:r>
      <w:r>
        <w:t xml:space="preserve">significantly</w:t>
      </w:r>
      <w:r>
        <w:t xml:space="preserve"> </w:t>
      </w:r>
      <w:r>
        <w:t xml:space="preserve">reduced</w:t>
      </w:r>
      <w:r>
        <w:t xml:space="preserve"> </w:t>
      </w:r>
      <w:r>
        <w:t xml:space="preserve">weed</w:t>
      </w:r>
      <w:r>
        <w:t xml:space="preserve"> </w:t>
      </w:r>
      <w:r>
        <w:t xml:space="preserve">pressure</w:t>
      </w:r>
      <w:r>
        <w:t xml:space="preserve"> </w:t>
      </w:r>
      <w:r>
        <w:t xml:space="preserve">compared</w:t>
      </w:r>
      <w:r>
        <w:t xml:space="preserve"> </w:t>
      </w:r>
      <w:r>
        <w:t xml:space="preserve">to</w:t>
      </w:r>
      <w:r>
        <w:t xml:space="preserve"> </w:t>
      </w:r>
      <w:r>
        <w:t xml:space="preserve">other</w:t>
      </w:r>
      <w:r>
        <w:t xml:space="preserve"> </w:t>
      </w:r>
      <w:r>
        <w:t xml:space="preserve">mixtures,</w:t>
      </w:r>
      <w:r>
        <w:t xml:space="preserve"> </w:t>
      </w:r>
      <w:r>
        <w:t xml:space="preserve">and</w:t>
      </w:r>
      <w:r>
        <w:t xml:space="preserve"> </w:t>
      </w:r>
      <w:r>
        <w:t xml:space="preserve">perennials</w:t>
      </w:r>
      <w:r>
        <w:t xml:space="preserve"> </w:t>
      </w:r>
      <w:r>
        <w:t xml:space="preserve">affected</w:t>
      </w:r>
      <w:r>
        <w:t xml:space="preserve"> </w:t>
      </w:r>
      <w:r>
        <w:t xml:space="preserve">compaction</w:t>
      </w:r>
      <w:r>
        <w:t xml:space="preserve"> </w:t>
      </w:r>
      <w:r>
        <w:t xml:space="preserve">but</w:t>
      </w:r>
      <w:r>
        <w:t xml:space="preserve"> </w:t>
      </w:r>
      <w:r>
        <w:t xml:space="preserve">not</w:t>
      </w:r>
      <w:r>
        <w:t xml:space="preserve"> </w:t>
      </w:r>
      <w:r>
        <w:t xml:space="preserve">soil</w:t>
      </w:r>
      <w:r>
        <w:t xml:space="preserve"> </w:t>
      </w:r>
      <w:r>
        <w:t xml:space="preserve">water</w:t>
      </w:r>
      <w:r>
        <w:t xml:space="preserve"> </w:t>
      </w:r>
      <w:r>
        <w:t xml:space="preserve">infiltration</w:t>
      </w:r>
      <w:r>
        <w:t xml:space="preserve"> </w:t>
      </w:r>
      <w:r>
        <w:t xml:space="preserve">under</w:t>
      </w:r>
      <w:r>
        <w:t xml:space="preserve"> </w:t>
      </w:r>
      <w:r>
        <w:t xml:space="preserve">no-till.</w:t>
      </w:r>
      <w:r>
        <w:t xml:space="preserve"> </w:t>
      </w:r>
      <w:r>
        <w:t xml:space="preserve">These</w:t>
      </w:r>
      <w:r>
        <w:t xml:space="preserve"> </w:t>
      </w:r>
      <w:r>
        <w:t xml:space="preserve">results</w:t>
      </w:r>
      <w:r>
        <w:t xml:space="preserve"> </w:t>
      </w:r>
      <w:r>
        <w:t xml:space="preserve">reveal</w:t>
      </w:r>
      <w:r>
        <w:t xml:space="preserve"> </w:t>
      </w:r>
      <w:r>
        <w:t xml:space="preserve">that</w:t>
      </w:r>
      <w:r>
        <w:t xml:space="preserve"> </w:t>
      </w:r>
      <w:r>
        <w:t xml:space="preserve">medium-intensity</w:t>
      </w:r>
      <w:r>
        <w:t xml:space="preserve"> </w:t>
      </w:r>
      <w:r>
        <w:t xml:space="preserve">tillage</w:t>
      </w:r>
      <w:r>
        <w:t xml:space="preserve"> </w:t>
      </w:r>
      <w:r>
        <w:t xml:space="preserve">may</w:t>
      </w:r>
      <w:r>
        <w:t xml:space="preserve"> </w:t>
      </w:r>
      <w:r>
        <w:t xml:space="preserve">offer</w:t>
      </w:r>
      <w:r>
        <w:t xml:space="preserve"> </w:t>
      </w:r>
      <w:r>
        <w:t xml:space="preserve">more</w:t>
      </w:r>
      <w:r>
        <w:t xml:space="preserve"> </w:t>
      </w:r>
      <w:r>
        <w:t xml:space="preserve">balanced</w:t>
      </w:r>
      <w:r>
        <w:t xml:space="preserve"> </w:t>
      </w:r>
      <w:r>
        <w:t xml:space="preserve">trade-offs</w:t>
      </w:r>
      <w:r>
        <w:t xml:space="preserve"> </w:t>
      </w:r>
      <w:r>
        <w:t xml:space="preserve">for</w:t>
      </w:r>
      <w:r>
        <w:t xml:space="preserve"> </w:t>
      </w:r>
      <w:r>
        <w:t xml:space="preserve">initial</w:t>
      </w:r>
      <w:r>
        <w:t xml:space="preserve"> </w:t>
      </w:r>
      <w:r>
        <w:t xml:space="preserve">management,</w:t>
      </w:r>
      <w:r>
        <w:t xml:space="preserve"> </w:t>
      </w:r>
      <w:r>
        <w:t xml:space="preserve">and</w:t>
      </w:r>
      <w:r>
        <w:t xml:space="preserve"> </w:t>
      </w:r>
      <w:r>
        <w:t xml:space="preserve">that</w:t>
      </w:r>
      <w:r>
        <w:t xml:space="preserve"> </w:t>
      </w:r>
      <w:r>
        <w:t xml:space="preserve">cover</w:t>
      </w:r>
      <w:r>
        <w:t xml:space="preserve"> </w:t>
      </w:r>
      <w:r>
        <w:t xml:space="preserve">crops</w:t>
      </w:r>
      <w:r>
        <w:t xml:space="preserve"> </w:t>
      </w:r>
      <w:r>
        <w:t xml:space="preserve">can</w:t>
      </w:r>
      <w:r>
        <w:t xml:space="preserve"> </w:t>
      </w:r>
      <w:r>
        <w:t xml:space="preserve">help</w:t>
      </w:r>
      <w:r>
        <w:t xml:space="preserve"> </w:t>
      </w:r>
      <w:r>
        <w:t xml:space="preserve">reduce</w:t>
      </w:r>
      <w:r>
        <w:t xml:space="preserve"> </w:t>
      </w:r>
      <w:r>
        <w:t xml:space="preserve">weeds</w:t>
      </w:r>
      <w:r>
        <w:t xml:space="preserve"> </w:t>
      </w:r>
      <w:r>
        <w:t xml:space="preserve">under</w:t>
      </w:r>
      <w:r>
        <w:t xml:space="preserve"> </w:t>
      </w:r>
      <w:r>
        <w:t xml:space="preserve">low-till</w:t>
      </w:r>
      <w:r>
        <w:t xml:space="preserve"> </w:t>
      </w:r>
      <w:r>
        <w:t xml:space="preserve">strategies.</w:t>
      </w:r>
      <w:r>
        <w:t xml:space="preserve"> </w:t>
      </w:r>
      <w:r>
        <w:t xml:space="preserve">Overall</w:t>
      </w:r>
      <w:r>
        <w:t xml:space="preserve"> </w:t>
      </w:r>
      <w:r>
        <w:t xml:space="preserve">this</w:t>
      </w:r>
      <w:r>
        <w:t xml:space="preserve"> </w:t>
      </w:r>
      <w:r>
        <w:t xml:space="preserve">study</w:t>
      </w:r>
      <w:r>
        <w:t xml:space="preserve"> </w:t>
      </w:r>
      <w:r>
        <w:t xml:space="preserve">offers</w:t>
      </w:r>
      <w:r>
        <w:t xml:space="preserve"> </w:t>
      </w:r>
      <w:r>
        <w:t xml:space="preserve">evidence</w:t>
      </w:r>
      <w:r>
        <w:t xml:space="preserve"> </w:t>
      </w:r>
      <w:r>
        <w:t xml:space="preserve">detailing</w:t>
      </w:r>
      <w:r>
        <w:t xml:space="preserve"> </w:t>
      </w:r>
      <w:r>
        <w:t xml:space="preserve">effects</w:t>
      </w:r>
      <w:r>
        <w:t xml:space="preserve"> </w:t>
      </w:r>
      <w:r>
        <w:t xml:space="preserve">of</w:t>
      </w:r>
      <w:r>
        <w:t xml:space="preserve"> </w:t>
      </w:r>
      <w:r>
        <w:t xml:space="preserve">various</w:t>
      </w:r>
      <w:r>
        <w:t xml:space="preserve"> </w:t>
      </w:r>
      <w:r>
        <w:t xml:space="preserve">tillage</w:t>
      </w:r>
      <w:r>
        <w:t xml:space="preserve"> </w:t>
      </w:r>
      <w:r>
        <w:t xml:space="preserve">and</w:t>
      </w:r>
      <w:r>
        <w:t xml:space="preserve"> </w:t>
      </w:r>
      <w:r>
        <w:t xml:space="preserve">cover</w:t>
      </w:r>
      <w:r>
        <w:t xml:space="preserve"> </w:t>
      </w:r>
      <w:r>
        <w:t xml:space="preserve">crop</w:t>
      </w:r>
      <w:r>
        <w:t xml:space="preserve"> </w:t>
      </w:r>
      <w:r>
        <w:t xml:space="preserve">styles</w:t>
      </w:r>
      <w:r>
        <w:t xml:space="preserve"> </w:t>
      </w:r>
      <w:r>
        <w:t xml:space="preserve">that</w:t>
      </w:r>
      <w:r>
        <w:t xml:space="preserve"> </w:t>
      </w:r>
      <w:r>
        <w:t xml:space="preserve">can</w:t>
      </w:r>
      <w:r>
        <w:t xml:space="preserve"> </w:t>
      </w:r>
      <w:r>
        <w:t xml:space="preserve">be</w:t>
      </w:r>
      <w:r>
        <w:t xml:space="preserve"> </w:t>
      </w:r>
      <w:r>
        <w:t xml:space="preserve">of</w:t>
      </w:r>
      <w:r>
        <w:t xml:space="preserve"> </w:t>
      </w:r>
      <w:r>
        <w:t xml:space="preserve">use</w:t>
      </w:r>
      <w:r>
        <w:t xml:space="preserve"> </w:t>
      </w:r>
      <w:r>
        <w:t xml:space="preserve">for</w:t>
      </w:r>
      <w:r>
        <w:t xml:space="preserve"> </w:t>
      </w:r>
      <w:r>
        <w:t xml:space="preserve">smallholder</w:t>
      </w:r>
      <w:r>
        <w:t xml:space="preserve"> </w:t>
      </w:r>
      <w:r>
        <w:t xml:space="preserve">urban</w:t>
      </w:r>
      <w:r>
        <w:t xml:space="preserve"> </w:t>
      </w:r>
      <w:r>
        <w:t xml:space="preserve">growers.</w:t>
      </w:r>
    </w:p>
    <w:bookmarkStart w:id="20" w:name="introduction"/>
    <w:p>
      <w:pPr>
        <w:pStyle w:val="Heading1"/>
      </w:pPr>
      <w:r>
        <w:rPr>
          <w:rStyle w:val="SectionNumber"/>
        </w:rPr>
        <w:t xml:space="preserve">1</w:t>
      </w:r>
      <w:r>
        <w:tab/>
      </w:r>
      <w:r>
        <w:t xml:space="preserve">Introduction</w:t>
      </w:r>
    </w:p>
    <w:p>
      <w:pPr>
        <w:pStyle w:val="FirstParagraph"/>
      </w:pPr>
      <w:r>
        <w:t xml:space="preserve">Urban soils have the potential to improve the livelihoods of most of the world</w:t>
      </w:r>
      <w:r>
        <w:t xml:space="preserve"> </w:t>
      </w:r>
      <w:r>
        <w:rPr>
          <w:iCs/>
          <w:i/>
        </w:rPr>
        <w:t xml:space="preserve">(</w:t>
      </w:r>
      <w:hyperlink w:anchor="ref-acuto18">
        <w:r>
          <w:rPr>
            <w:rStyle w:val="Hyperlink"/>
            <w:iCs/>
            <w:i/>
          </w:rPr>
          <w:t xml:space="preserve">Acuto, Parnell, and Seto 2018</w:t>
        </w:r>
      </w:hyperlink>
      <w:r>
        <w:rPr>
          <w:iCs/>
          <w:i/>
        </w:rPr>
        <w:t xml:space="preserve">)</w:t>
      </w:r>
      <w:r>
        <w:t xml:space="preserve"> </w:t>
      </w:r>
      <w:r>
        <w:t xml:space="preserve">via implications for climate adaptation, erosion and storm-water runoff management, and local forestry</w:t>
      </w:r>
      <w:r>
        <w:t xml:space="preserve"> </w:t>
      </w:r>
      <w:r>
        <w:rPr>
          <w:iCs/>
          <w:i/>
        </w:rPr>
        <w:t xml:space="preserve">(</w:t>
      </w:r>
      <w:hyperlink w:anchor="ref-pavao-zuckerman08">
        <w:r>
          <w:rPr>
            <w:rStyle w:val="Hyperlink"/>
            <w:iCs/>
            <w:i/>
          </w:rPr>
          <w:t xml:space="preserve">Pavao-Zuckerman 2008</w:t>
        </w:r>
      </w:hyperlink>
      <w:r>
        <w:rPr>
          <w:iCs/>
          <w:i/>
        </w:rPr>
        <w:t xml:space="preserve">)</w:t>
      </w:r>
      <w:r>
        <w:t xml:space="preserve">, but many urban soils are in poor health for cultivation after decades of industrial use, including sealing and structural engineering</w:t>
      </w:r>
      <w:r>
        <w:t xml:space="preserve"> </w:t>
      </w:r>
      <w:r>
        <w:rPr>
          <w:iCs/>
          <w:i/>
        </w:rPr>
        <w:t xml:space="preserve">(</w:t>
      </w:r>
      <w:hyperlink w:anchor="ref-lal15">
        <w:r>
          <w:rPr>
            <w:rStyle w:val="Hyperlink"/>
            <w:iCs/>
            <w:i/>
          </w:rPr>
          <w:t xml:space="preserve">Lal, Negassa, and Lorenz 2015</w:t>
        </w:r>
      </w:hyperlink>
      <w:r>
        <w:rPr>
          <w:iCs/>
          <w:i/>
        </w:rPr>
        <w:t xml:space="preserve">)</w:t>
      </w:r>
      <w:r>
        <w:t xml:space="preserve">.</w:t>
      </w:r>
      <w:r>
        <w:t xml:space="preserve"> </w:t>
      </w:r>
      <w:r>
        <w:t xml:space="preserve">This is especially notable in post-industrial cities of the mid-western USA, where many vacant lots remain on soils can have relatively high compaction, pH, and chemical contamination</w:t>
      </w:r>
      <w:r>
        <w:t xml:space="preserve"> </w:t>
      </w:r>
      <w:r>
        <w:rPr>
          <w:iCs/>
          <w:i/>
        </w:rPr>
        <w:t xml:space="preserve">(</w:t>
      </w:r>
      <w:hyperlink w:anchor="ref-beniston16">
        <w:r>
          <w:rPr>
            <w:rStyle w:val="Hyperlink"/>
            <w:iCs/>
            <w:i/>
          </w:rPr>
          <w:t xml:space="preserve">Beniston, Lal, and Mercer 2016</w:t>
        </w:r>
      </w:hyperlink>
      <w:r>
        <w:rPr>
          <w:iCs/>
          <w:i/>
        </w:rPr>
        <w:t xml:space="preserve">)</w:t>
      </w:r>
      <w:r>
        <w:t xml:space="preserve">.</w:t>
      </w:r>
      <w:r>
        <w:t xml:space="preserve"> </w:t>
      </w:r>
      <w:r>
        <w:t xml:space="preserve">Degraded urban soils with low organic matter are also likely far from organic carbon saturation</w:t>
      </w:r>
      <w:r>
        <w:t xml:space="preserve"> </w:t>
      </w:r>
      <w:r>
        <w:rPr>
          <w:iCs/>
          <w:i/>
        </w:rPr>
        <w:t xml:space="preserve">(</w:t>
      </w:r>
      <w:hyperlink w:anchor="ref-stewart07">
        <w:r>
          <w:rPr>
            <w:rStyle w:val="Hyperlink"/>
            <w:iCs/>
            <w:i/>
          </w:rPr>
          <w:t xml:space="preserve">C. E. Stewart et al. 2007</w:t>
        </w:r>
      </w:hyperlink>
      <w:r>
        <w:rPr>
          <w:iCs/>
          <w:i/>
        </w:rPr>
        <w:t xml:space="preserve">)</w:t>
      </w:r>
      <w:r>
        <w:t xml:space="preserve">, making the potential benefit from tailored agricultural management large</w:t>
      </w:r>
      <w:r>
        <w:t xml:space="preserve"> </w:t>
      </w:r>
      <w:r>
        <w:rPr>
          <w:iCs/>
          <w:i/>
        </w:rPr>
        <w:t xml:space="preserve">(</w:t>
      </w:r>
      <w:hyperlink w:anchor="ref-kumar16">
        <w:r>
          <w:rPr>
            <w:rStyle w:val="Hyperlink"/>
            <w:iCs/>
            <w:i/>
          </w:rPr>
          <w:t xml:space="preserve">Kumar and Hundal 2016</w:t>
        </w:r>
      </w:hyperlink>
      <w:r>
        <w:rPr>
          <w:iCs/>
          <w:i/>
        </w:rPr>
        <w:t xml:space="preserve">;</w:t>
      </w:r>
      <w:r>
        <w:rPr>
          <w:iCs/>
          <w:i/>
        </w:rPr>
        <w:t xml:space="preserve"> </w:t>
      </w:r>
      <w:hyperlink w:anchor="ref-kuzyakov19">
        <w:r>
          <w:rPr>
            <w:rStyle w:val="Hyperlink"/>
            <w:iCs/>
            <w:i/>
          </w:rPr>
          <w:t xml:space="preserve">Kuzyakov and Zamanian 2019</w:t>
        </w:r>
      </w:hyperlink>
      <w:r>
        <w:rPr>
          <w:iCs/>
          <w:i/>
        </w:rPr>
        <w:t xml:space="preserve">)</w:t>
      </w:r>
      <w:r>
        <w:t xml:space="preserve">.</w:t>
      </w:r>
      <w:r>
        <w:t xml:space="preserve"> </w:t>
      </w:r>
      <w:r>
        <w:t xml:space="preserve">However, popular single strategies like organic compost amendments to urban gardens, while widely beneficial across many physical, chemical, and biological properties</w:t>
      </w:r>
      <w:r>
        <w:t xml:space="preserve"> </w:t>
      </w:r>
      <w:r>
        <w:rPr>
          <w:iCs/>
          <w:i/>
        </w:rPr>
        <w:t xml:space="preserve">(</w:t>
      </w:r>
      <w:hyperlink w:anchor="ref-cogger05">
        <w:r>
          <w:rPr>
            <w:rStyle w:val="Hyperlink"/>
            <w:iCs/>
            <w:i/>
          </w:rPr>
          <w:t xml:space="preserve">Cogger 2005</w:t>
        </w:r>
      </w:hyperlink>
      <w:r>
        <w:rPr>
          <w:iCs/>
          <w:i/>
        </w:rPr>
        <w:t xml:space="preserve">)</w:t>
      </w:r>
      <w:r>
        <w:t xml:space="preserve">, can also have other side effects like excess phosphorus</w:t>
      </w:r>
      <w:r>
        <w:t xml:space="preserve"> </w:t>
      </w:r>
      <w:r>
        <w:rPr>
          <w:iCs/>
          <w:i/>
        </w:rPr>
        <w:t xml:space="preserve">(</w:t>
      </w:r>
      <w:hyperlink w:anchor="ref-small19">
        <w:r>
          <w:rPr>
            <w:rStyle w:val="Hyperlink"/>
            <w:iCs/>
            <w:i/>
          </w:rPr>
          <w:t xml:space="preserve">Small et al. 2019</w:t>
        </w:r>
      </w:hyperlink>
      <w:r>
        <w:rPr>
          <w:iCs/>
          <w:i/>
        </w:rPr>
        <w:t xml:space="preserve">)</w:t>
      </w:r>
      <w:r>
        <w:t xml:space="preserve">, which highlights the benefits of new and ongoing research studies of urban soil management, especially of integrated approaches for soil multi-functionality</w:t>
      </w:r>
      <w:r>
        <w:t xml:space="preserve"> </w:t>
      </w:r>
      <w:r>
        <w:rPr>
          <w:iCs/>
          <w:i/>
        </w:rPr>
        <w:t xml:space="preserve">(</w:t>
      </w:r>
      <w:hyperlink w:anchor="ref-blesh17">
        <w:r>
          <w:rPr>
            <w:rStyle w:val="Hyperlink"/>
            <w:iCs/>
            <w:i/>
          </w:rPr>
          <w:t xml:space="preserve">Blesh 2017</w:t>
        </w:r>
      </w:hyperlink>
      <w:r>
        <w:rPr>
          <w:iCs/>
          <w:i/>
        </w:rPr>
        <w:t xml:space="preserve">)</w:t>
      </w:r>
      <w:r>
        <w:t xml:space="preserve"> </w:t>
      </w:r>
      <w:r>
        <w:t xml:space="preserve">including cover cropping, tillage, diverse mulching, and others.</w:t>
      </w:r>
      <w:r>
        <w:t xml:space="preserve"> </w:t>
      </w:r>
      <w:r>
        <w:t xml:space="preserve">In response to various needs, urban agriculture continues to expand as local communities and non-profit organizations revitalize and establish a diversity of new green initiatives including landscaping to improve local access to healthy food and a cleaner and safer environment</w:t>
      </w:r>
      <w:r>
        <w:t xml:space="preserve"> </w:t>
      </w:r>
      <w:r>
        <w:rPr>
          <w:iCs/>
          <w:i/>
        </w:rPr>
        <w:t xml:space="preserve">(</w:t>
      </w:r>
      <w:hyperlink w:anchor="ref-block12">
        <w:r>
          <w:rPr>
            <w:rStyle w:val="Hyperlink"/>
            <w:iCs/>
            <w:i/>
          </w:rPr>
          <w:t xml:space="preserve">Block et al. 2012</w:t>
        </w:r>
      </w:hyperlink>
      <w:r>
        <w:rPr>
          <w:iCs/>
          <w:i/>
        </w:rPr>
        <w:t xml:space="preserve">;</w:t>
      </w:r>
      <w:r>
        <w:rPr>
          <w:iCs/>
          <w:i/>
        </w:rPr>
        <w:t xml:space="preserve"> </w:t>
      </w:r>
      <w:hyperlink w:anchor="ref-clendenning16">
        <w:r>
          <w:rPr>
            <w:rStyle w:val="Hyperlink"/>
            <w:iCs/>
            <w:i/>
          </w:rPr>
          <w:t xml:space="preserve">Clendenning, Dressler, and Richards 2016</w:t>
        </w:r>
      </w:hyperlink>
      <w:r>
        <w:rPr>
          <w:iCs/>
          <w:i/>
        </w:rPr>
        <w:t xml:space="preserve">;</w:t>
      </w:r>
      <w:r>
        <w:rPr>
          <w:iCs/>
          <w:i/>
        </w:rPr>
        <w:t xml:space="preserve"> </w:t>
      </w:r>
      <w:hyperlink w:anchor="ref-garcia-sempere19">
        <w:r>
          <w:rPr>
            <w:rStyle w:val="Hyperlink"/>
            <w:iCs/>
            <w:i/>
          </w:rPr>
          <w:t xml:space="preserve">García-Sempere et al. 2019</w:t>
        </w:r>
      </w:hyperlink>
      <w:r>
        <w:rPr>
          <w:iCs/>
          <w:i/>
        </w:rPr>
        <w:t xml:space="preserve">;</w:t>
      </w:r>
      <w:r>
        <w:rPr>
          <w:iCs/>
          <w:i/>
        </w:rPr>
        <w:t xml:space="preserve"> </w:t>
      </w:r>
      <w:hyperlink w:anchor="ref-siebert20">
        <w:r>
          <w:rPr>
            <w:rStyle w:val="Hyperlink"/>
            <w:iCs/>
            <w:i/>
          </w:rPr>
          <w:t xml:space="preserve">Siebert 2020</w:t>
        </w:r>
      </w:hyperlink>
      <w:r>
        <w:rPr>
          <w:iCs/>
          <w:i/>
        </w:rPr>
        <w:t xml:space="preserve">)</w:t>
      </w:r>
      <w:r>
        <w:t xml:space="preserve">.</w:t>
      </w:r>
      <w:r>
        <w:t xml:space="preserve"> </w:t>
      </w:r>
      <w:r>
        <w:t xml:space="preserve">Urban growers in particular often invest relatively large amounts of money, time, and resources from accessible capital into amending soils for vegetable production</w:t>
      </w:r>
      <w:r>
        <w:t xml:space="preserve"> </w:t>
      </w:r>
      <w:r>
        <w:rPr>
          <w:iCs/>
          <w:i/>
        </w:rPr>
        <w:t xml:space="preserve">(pers. comms.)</w:t>
      </w:r>
      <w:r>
        <w:t xml:space="preserve">,</w:t>
      </w:r>
      <w:r>
        <w:t xml:space="preserve"> </w:t>
      </w:r>
      <w:r>
        <w:t xml:space="preserve">thereby improving the potential impact of research for promising accessible urban soil remediation strategies, which remains limited beyond compost</w:t>
      </w:r>
      <w:r>
        <w:t xml:space="preserve"> </w:t>
      </w:r>
      <w:r>
        <w:rPr>
          <w:iCs/>
          <w:i/>
        </w:rPr>
        <w:t xml:space="preserve">(</w:t>
      </w:r>
      <w:hyperlink w:anchor="ref-grossman03">
        <w:r>
          <w:rPr>
            <w:rStyle w:val="Hyperlink"/>
            <w:iCs/>
            <w:i/>
          </w:rPr>
          <w:t xml:space="preserve">Grossman 2003</w:t>
        </w:r>
      </w:hyperlink>
      <w:r>
        <w:rPr>
          <w:iCs/>
          <w:i/>
        </w:rPr>
        <w:t xml:space="preserve">)</w:t>
      </w:r>
      <w:r>
        <w:t xml:space="preserve">.</w:t>
      </w:r>
    </w:p>
    <w:p>
      <w:pPr>
        <w:pStyle w:val="BodyText"/>
      </w:pPr>
      <w:r>
        <w:t xml:space="preserve">Mechanized tilling has long been a regular strategy improve short-term arability, among others like adding compost, although research studies increasingly report soil degradation after long-term and intensive tillage.</w:t>
      </w:r>
      <w:r>
        <w:t xml:space="preserve"> </w:t>
      </w:r>
      <w:r>
        <w:t xml:space="preserve">Short-term tillage benefits include larger soil pores and lower soil bulk density</w:t>
      </w:r>
      <w:r>
        <w:t xml:space="preserve"> </w:t>
      </w:r>
      <w:r>
        <w:rPr>
          <w:iCs/>
          <w:i/>
        </w:rPr>
        <w:t xml:space="preserve">(</w:t>
      </w:r>
      <w:hyperlink w:anchor="ref-hill85">
        <w:r>
          <w:rPr>
            <w:rStyle w:val="Hyperlink"/>
            <w:iCs/>
            <w:i/>
          </w:rPr>
          <w:t xml:space="preserve">Hill, Horton, and Cruse 1985</w:t>
        </w:r>
      </w:hyperlink>
      <w:r>
        <w:rPr>
          <w:iCs/>
          <w:i/>
        </w:rPr>
        <w:t xml:space="preserve">;</w:t>
      </w:r>
      <w:r>
        <w:rPr>
          <w:iCs/>
          <w:i/>
        </w:rPr>
        <w:t xml:space="preserve"> </w:t>
      </w:r>
      <w:hyperlink w:anchor="ref-badalikova10">
        <w:r>
          <w:rPr>
            <w:rStyle w:val="Hyperlink"/>
            <w:iCs/>
            <w:i/>
          </w:rPr>
          <w:t xml:space="preserve">Badalíková 2010</w:t>
        </w:r>
      </w:hyperlink>
      <w:r>
        <w:rPr>
          <w:iCs/>
          <w:i/>
        </w:rPr>
        <w:t xml:space="preserve">)</w:t>
      </w:r>
      <w:r>
        <w:t xml:space="preserve">, and potentially more available nutrients</w:t>
      </w:r>
      <w:r>
        <w:t xml:space="preserve"> </w:t>
      </w:r>
      <w:r>
        <w:rPr>
          <w:iCs/>
          <w:i/>
        </w:rPr>
        <w:t xml:space="preserve">(</w:t>
      </w:r>
      <w:hyperlink w:anchor="ref-wolkowski90">
        <w:r>
          <w:rPr>
            <w:rStyle w:val="Hyperlink"/>
            <w:iCs/>
            <w:i/>
          </w:rPr>
          <w:t xml:space="preserve">Wolkowski 1990</w:t>
        </w:r>
      </w:hyperlink>
      <w:r>
        <w:rPr>
          <w:iCs/>
          <w:i/>
        </w:rPr>
        <w:t xml:space="preserve">)</w:t>
      </w:r>
      <w:r>
        <w:t xml:space="preserve"> </w:t>
      </w:r>
      <w:r>
        <w:t xml:space="preserve">with less potential weed regeneration</w:t>
      </w:r>
      <w:r>
        <w:t xml:space="preserve"> </w:t>
      </w:r>
      <w:r>
        <w:rPr>
          <w:iCs/>
          <w:i/>
        </w:rPr>
        <w:t xml:space="preserve">(</w:t>
      </w:r>
      <w:hyperlink w:anchor="ref-barberi01">
        <w:r>
          <w:rPr>
            <w:rStyle w:val="Hyperlink"/>
            <w:iCs/>
            <w:i/>
          </w:rPr>
          <w:t xml:space="preserve">Barberi and Lo Cascio 2001</w:t>
        </w:r>
      </w:hyperlink>
      <w:r>
        <w:rPr>
          <w:iCs/>
          <w:i/>
        </w:rPr>
        <w:t xml:space="preserve">;</w:t>
      </w:r>
      <w:r>
        <w:rPr>
          <w:iCs/>
          <w:i/>
        </w:rPr>
        <w:t xml:space="preserve"> </w:t>
      </w:r>
      <w:hyperlink w:anchor="ref-cordeau20">
        <w:r>
          <w:rPr>
            <w:rStyle w:val="Hyperlink"/>
            <w:iCs/>
            <w:i/>
          </w:rPr>
          <w:t xml:space="preserve">Cordeau, Baudron, and Adeux 2020</w:t>
        </w:r>
      </w:hyperlink>
      <w:r>
        <w:rPr>
          <w:iCs/>
          <w:i/>
        </w:rPr>
        <w:t xml:space="preserve">)</w:t>
      </w:r>
      <w:r>
        <w:t xml:space="preserve">, making tillage useful against soil compaction and associated water infiltration and drainage issues, which can facilitate faster seeding and crop establishment early in the season</w:t>
      </w:r>
      <w:r>
        <w:t xml:space="preserve"> </w:t>
      </w:r>
      <w:r>
        <w:rPr>
          <w:iCs/>
          <w:i/>
        </w:rPr>
        <w:t xml:space="preserve">(</w:t>
      </w:r>
      <w:hyperlink w:anchor="ref-monti01">
        <w:r>
          <w:rPr>
            <w:rStyle w:val="Hyperlink"/>
            <w:iCs/>
            <w:i/>
          </w:rPr>
          <w:t xml:space="preserve">Monti, Venturi, and Elbersen 2001</w:t>
        </w:r>
      </w:hyperlink>
      <w:r>
        <w:rPr>
          <w:iCs/>
          <w:i/>
        </w:rPr>
        <w:t xml:space="preserve">)</w:t>
      </w:r>
      <w:r>
        <w:t xml:space="preserve">.</w:t>
      </w:r>
      <w:r>
        <w:t xml:space="preserve"> </w:t>
      </w:r>
      <w:r>
        <w:t xml:space="preserve">However, longer-term side effects of excessive and/or very intensive tillage include weaker soil aggregate stability and structure</w:t>
      </w:r>
      <w:r>
        <w:t xml:space="preserve"> </w:t>
      </w:r>
      <w:r>
        <w:rPr>
          <w:iCs/>
          <w:i/>
        </w:rPr>
        <w:t xml:space="preserve">(</w:t>
      </w:r>
      <w:hyperlink w:anchor="ref-six02a">
        <w:r>
          <w:rPr>
            <w:rStyle w:val="Hyperlink"/>
            <w:iCs/>
            <w:i/>
          </w:rPr>
          <w:t xml:space="preserve">Six et al. 2002</w:t>
        </w:r>
      </w:hyperlink>
      <w:r>
        <w:rPr>
          <w:iCs/>
          <w:i/>
        </w:rPr>
        <w:t xml:space="preserve">;</w:t>
      </w:r>
      <w:r>
        <w:rPr>
          <w:iCs/>
          <w:i/>
        </w:rPr>
        <w:t xml:space="preserve"> </w:t>
      </w:r>
      <w:hyperlink w:anchor="ref-catania18">
        <w:r>
          <w:rPr>
            <w:rStyle w:val="Hyperlink"/>
            <w:iCs/>
            <w:i/>
          </w:rPr>
          <w:t xml:space="preserve">Catania et al. 2018</w:t>
        </w:r>
      </w:hyperlink>
      <w:r>
        <w:rPr>
          <w:iCs/>
          <w:i/>
        </w:rPr>
        <w:t xml:space="preserve">)</w:t>
      </w:r>
      <w:r>
        <w:t xml:space="preserve">, increasing dependence on tillage to maintain past yields</w:t>
      </w:r>
      <w:r>
        <w:t xml:space="preserve"> </w:t>
      </w:r>
      <w:r>
        <w:rPr>
          <w:iCs/>
          <w:i/>
        </w:rPr>
        <w:t xml:space="preserve">(</w:t>
      </w:r>
      <w:hyperlink w:anchor="ref-decarcer19">
        <w:r>
          <w:rPr>
            <w:rStyle w:val="Hyperlink"/>
            <w:iCs/>
            <w:i/>
          </w:rPr>
          <w:t xml:space="preserve">de Cárcer et al. 2019</w:t>
        </w:r>
      </w:hyperlink>
      <w:r>
        <w:rPr>
          <w:iCs/>
          <w:i/>
        </w:rPr>
        <w:t xml:space="preserve">)</w:t>
      </w:r>
      <w:r>
        <w:t xml:space="preserve">, and faster soil erosion</w:t>
      </w:r>
      <w:r>
        <w:t xml:space="preserve"> </w:t>
      </w:r>
      <w:r>
        <w:rPr>
          <w:iCs/>
          <w:i/>
        </w:rPr>
        <w:t xml:space="preserve">(</w:t>
      </w:r>
      <w:hyperlink w:anchor="ref-richter21">
        <w:r>
          <w:rPr>
            <w:rStyle w:val="Hyperlink"/>
            <w:iCs/>
            <w:i/>
          </w:rPr>
          <w:t xml:space="preserve">Richter 2021</w:t>
        </w:r>
      </w:hyperlink>
      <w:r>
        <w:rPr>
          <w:iCs/>
          <w:i/>
        </w:rPr>
        <w:t xml:space="preserve">)</w:t>
      </w:r>
      <w:r>
        <w:t xml:space="preserve">, which has more recently led to events like the USA Dust Bowl, and historically poses an existential threat to agricultural societies when combined with other stressors</w:t>
      </w:r>
      <w:r>
        <w:t xml:space="preserve"> </w:t>
      </w:r>
      <w:r>
        <w:rPr>
          <w:iCs/>
          <w:i/>
        </w:rPr>
        <w:t xml:space="preserve">(</w:t>
      </w:r>
      <w:hyperlink w:anchor="ref-lal07">
        <w:r>
          <w:rPr>
            <w:rStyle w:val="Hyperlink"/>
            <w:iCs/>
            <w:i/>
          </w:rPr>
          <w:t xml:space="preserve">Lal 2007</w:t>
        </w:r>
      </w:hyperlink>
      <w:r>
        <w:rPr>
          <w:iCs/>
          <w:i/>
        </w:rPr>
        <w:t xml:space="preserve">;</w:t>
      </w:r>
      <w:r>
        <w:rPr>
          <w:iCs/>
          <w:i/>
        </w:rPr>
        <w:t xml:space="preserve"> </w:t>
      </w:r>
      <w:hyperlink w:anchor="ref-montgomery07">
        <w:r>
          <w:rPr>
            <w:rStyle w:val="Hyperlink"/>
            <w:iCs/>
            <w:i/>
          </w:rPr>
          <w:t xml:space="preserve">Montgomery 2007</w:t>
        </w:r>
      </w:hyperlink>
      <w:r>
        <w:rPr>
          <w:iCs/>
          <w:i/>
        </w:rPr>
        <w:t xml:space="preserve">;</w:t>
      </w:r>
      <w:r>
        <w:rPr>
          <w:iCs/>
          <w:i/>
        </w:rPr>
        <w:t xml:space="preserve"> </w:t>
      </w:r>
      <w:hyperlink w:anchor="ref-amundson15">
        <w:r>
          <w:rPr>
            <w:rStyle w:val="Hyperlink"/>
            <w:iCs/>
            <w:i/>
          </w:rPr>
          <w:t xml:space="preserve">Amundson et al. 2015</w:t>
        </w:r>
      </w:hyperlink>
      <w:r>
        <w:rPr>
          <w:iCs/>
          <w:i/>
        </w:rPr>
        <w:t xml:space="preserve">)</w:t>
      </w:r>
      <w:r>
        <w:t xml:space="preserve">.</w:t>
      </w:r>
      <w:r>
        <w:t xml:space="preserve"> </w:t>
      </w:r>
      <w:r>
        <w:t xml:space="preserve">In response, sustainable and regenerative agriculture theories promote no-till or minimal-till management approaches like broadfork tools to re-focus on soil health and fertility</w:t>
      </w:r>
      <w:r>
        <w:t xml:space="preserve"> </w:t>
      </w:r>
      <w:r>
        <w:rPr>
          <w:iCs/>
          <w:i/>
        </w:rPr>
        <w:t xml:space="preserve">(</w:t>
      </w:r>
      <w:hyperlink w:anchor="ref-wang06">
        <w:r>
          <w:rPr>
            <w:rStyle w:val="Hyperlink"/>
            <w:iCs/>
            <w:i/>
          </w:rPr>
          <w:t xml:space="preserve">Wang et al. 2006</w:t>
        </w:r>
      </w:hyperlink>
      <w:r>
        <w:rPr>
          <w:iCs/>
          <w:i/>
        </w:rPr>
        <w:t xml:space="preserve">;</w:t>
      </w:r>
      <w:r>
        <w:rPr>
          <w:iCs/>
          <w:i/>
        </w:rPr>
        <w:t xml:space="preserve"> </w:t>
      </w:r>
      <w:hyperlink w:anchor="ref-roger-estrade10">
        <w:r>
          <w:rPr>
            <w:rStyle w:val="Hyperlink"/>
            <w:iCs/>
            <w:i/>
          </w:rPr>
          <w:t xml:space="preserve">Roger-Estrade et al. 2010</w:t>
        </w:r>
      </w:hyperlink>
      <w:r>
        <w:rPr>
          <w:iCs/>
          <w:i/>
        </w:rPr>
        <w:t xml:space="preserve">)</w:t>
      </w:r>
      <w:r>
        <w:t xml:space="preserve">, which comes with different challenges like stronger pressure from weeds</w:t>
      </w:r>
      <w:r>
        <w:t xml:space="preserve"> </w:t>
      </w:r>
      <w:r>
        <w:rPr>
          <w:iCs/>
          <w:i/>
        </w:rPr>
        <w:t xml:space="preserve">(</w:t>
      </w:r>
      <w:hyperlink w:anchor="ref-anderson07">
        <w:r>
          <w:rPr>
            <w:rStyle w:val="Hyperlink"/>
            <w:iCs/>
            <w:i/>
          </w:rPr>
          <w:t xml:space="preserve">Anderson 2007</w:t>
        </w:r>
      </w:hyperlink>
      <w:r>
        <w:rPr>
          <w:iCs/>
          <w:i/>
        </w:rPr>
        <w:t xml:space="preserve">)</w:t>
      </w:r>
      <w:r>
        <w:t xml:space="preserve">, highlighting a role for continuing research into diverse no-till strategies.</w:t>
      </w:r>
      <w:r>
        <w:t xml:space="preserve"> </w:t>
      </w:r>
      <w:r>
        <w:t xml:space="preserve">For urban growers, machinery can also be cost-prohibitive, and limited access to agricultural loans</w:t>
      </w:r>
      <w:r>
        <w:t xml:space="preserve"> </w:t>
      </w:r>
      <w:r>
        <w:rPr>
          <w:iCs/>
          <w:i/>
        </w:rPr>
        <w:t xml:space="preserve">(</w:t>
      </w:r>
      <w:hyperlink w:anchor="ref-daniel07">
        <w:r>
          <w:rPr>
            <w:rStyle w:val="Hyperlink"/>
            <w:iCs/>
            <w:i/>
          </w:rPr>
          <w:t xml:space="preserve">Daniel 2007</w:t>
        </w:r>
      </w:hyperlink>
      <w:r>
        <w:rPr>
          <w:iCs/>
          <w:i/>
        </w:rPr>
        <w:t xml:space="preserve">)</w:t>
      </w:r>
      <w:r>
        <w:t xml:space="preserve"> </w:t>
      </w:r>
      <w:r>
        <w:t xml:space="preserve">has resulted in affected communities adapting by organizing equipment sharing systems, which can be more practical in denser urban housing arrangements compared to diffuse rural ones.</w:t>
      </w:r>
      <w:r>
        <w:t xml:space="preserve"> </w:t>
      </w:r>
      <w:r>
        <w:t xml:space="preserve">This variation in accessibility of machinery can promote mixed tillage strategies by urban growers including tractor- and/or roto-till, which likely have different effects on soil and weed issues, but there remains little public documentation comparing benefits of various tillage styles on remediating urban soils</w:t>
      </w:r>
      <w:r>
        <w:t xml:space="preserve"> </w:t>
      </w:r>
      <w:r>
        <w:rPr>
          <w:iCs/>
          <w:i/>
        </w:rPr>
        <w:t xml:space="preserve">(</w:t>
      </w:r>
      <w:hyperlink w:anchor="ref-bazzoffi98">
        <w:r>
          <w:rPr>
            <w:rStyle w:val="Hyperlink"/>
            <w:iCs/>
            <w:i/>
          </w:rPr>
          <w:t xml:space="preserve">Bazzoffi 1998</w:t>
        </w:r>
      </w:hyperlink>
      <w:r>
        <w:rPr>
          <w:iCs/>
          <w:i/>
        </w:rPr>
        <w:t xml:space="preserve">;</w:t>
      </w:r>
      <w:r>
        <w:rPr>
          <w:iCs/>
          <w:i/>
        </w:rPr>
        <w:t xml:space="preserve"> </w:t>
      </w:r>
      <w:hyperlink w:anchor="ref-materechera09">
        <w:r>
          <w:rPr>
            <w:rStyle w:val="Hyperlink"/>
            <w:iCs/>
            <w:i/>
          </w:rPr>
          <w:t xml:space="preserve">Materechera 2009</w:t>
        </w:r>
      </w:hyperlink>
      <w:r>
        <w:rPr>
          <w:iCs/>
          <w:i/>
        </w:rPr>
        <w:t xml:space="preserve">)</w:t>
      </w:r>
      <w:r>
        <w:t xml:space="preserve">, which slows the innovation of tailored management strategies for the array of urban grower goals.</w:t>
      </w:r>
    </w:p>
    <w:p>
      <w:pPr>
        <w:pStyle w:val="BodyText"/>
      </w:pPr>
      <w:r>
        <w:t xml:space="preserve">Cover cropping has been another long-recommended strategy of sustaining longer-term yields by maintaining soil fertility</w:t>
      </w:r>
      <w:r>
        <w:t xml:space="preserve"> </w:t>
      </w:r>
      <w:r>
        <w:rPr>
          <w:iCs/>
          <w:i/>
        </w:rPr>
        <w:t xml:space="preserve">(</w:t>
      </w:r>
      <w:hyperlink w:anchor="ref-perez21">
        <w:r>
          <w:rPr>
            <w:rStyle w:val="Hyperlink"/>
            <w:iCs/>
            <w:i/>
          </w:rPr>
          <w:t xml:space="preserve">Perez 2021</w:t>
        </w:r>
      </w:hyperlink>
      <w:r>
        <w:rPr>
          <w:iCs/>
          <w:i/>
        </w:rPr>
        <w:t xml:space="preserve">;</w:t>
      </w:r>
      <w:r>
        <w:rPr>
          <w:iCs/>
          <w:i/>
        </w:rPr>
        <w:t xml:space="preserve"> </w:t>
      </w:r>
      <w:hyperlink w:anchor="ref-richter21">
        <w:r>
          <w:rPr>
            <w:rStyle w:val="Hyperlink"/>
            <w:iCs/>
            <w:i/>
          </w:rPr>
          <w:t xml:space="preserve">Richter 2021</w:t>
        </w:r>
      </w:hyperlink>
      <w:r>
        <w:rPr>
          <w:iCs/>
          <w:i/>
        </w:rPr>
        <w:t xml:space="preserve">)</w:t>
      </w:r>
      <w:r>
        <w:t xml:space="preserve">, although current strategies could be improved from relying on single species to designing complementary species mixes.</w:t>
      </w:r>
      <w:r>
        <w:t xml:space="preserve"> </w:t>
      </w:r>
      <w:r>
        <w:t xml:space="preserve">The namesake benefit of cover crops is to cover the soil in areas without active cultivation, which maintains root activity and weakens erosion</w:t>
      </w:r>
      <w:r>
        <w:t xml:space="preserve"> </w:t>
      </w:r>
      <w:r>
        <w:rPr>
          <w:iCs/>
          <w:i/>
        </w:rPr>
        <w:t xml:space="preserve">(</w:t>
      </w:r>
      <w:hyperlink w:anchor="ref-garcia-gonzalez18">
        <w:r>
          <w:rPr>
            <w:rStyle w:val="Hyperlink"/>
            <w:iCs/>
            <w:i/>
          </w:rPr>
          <w:t xml:space="preserve">García-González et al. 2018</w:t>
        </w:r>
      </w:hyperlink>
      <w:r>
        <w:rPr>
          <w:iCs/>
          <w:i/>
        </w:rPr>
        <w:t xml:space="preserve">)</w:t>
      </w:r>
      <w:r>
        <w:t xml:space="preserve">, but different species will also vary in the benefits they can provide based on physiological traits.</w:t>
      </w:r>
      <w:r>
        <w:t xml:space="preserve"> </w:t>
      </w:r>
      <w:r>
        <w:t xml:space="preserve">For example, legumes like cowpea (or black-eyed peas,</w:t>
      </w:r>
      <w:r>
        <w:t xml:space="preserve"> </w:t>
      </w:r>
      <w:r>
        <w:rPr>
          <w:iCs/>
          <w:i/>
        </w:rPr>
        <w:t xml:space="preserve">Vigna unguiculata subsp. unguiculata</w:t>
      </w:r>
      <w:r>
        <w:t xml:space="preserve">), clovers (</w:t>
      </w:r>
      <w:r>
        <w:rPr>
          <w:iCs/>
          <w:i/>
        </w:rPr>
        <w:t xml:space="preserve">Trifolium sp.</w:t>
      </w:r>
      <w:r>
        <w:t xml:space="preserve">), and hairy vetch (</w:t>
      </w:r>
      <w:r>
        <w:rPr>
          <w:iCs/>
          <w:i/>
        </w:rPr>
        <w:t xml:space="preserve">Vicia villosa</w:t>
      </w:r>
      <w:r>
        <w:t xml:space="preserve">) are popular cover crops because of their additional symbioses with root bacteria that fix nitrogen from the air into soils where it is more available for future crop use</w:t>
      </w:r>
      <w:r>
        <w:t xml:space="preserve"> </w:t>
      </w:r>
      <w:r>
        <w:rPr>
          <w:iCs/>
          <w:i/>
        </w:rPr>
        <w:t xml:space="preserve">(</w:t>
      </w:r>
      <w:hyperlink w:anchor="ref-grossman05">
        <w:r>
          <w:rPr>
            <w:rStyle w:val="Hyperlink"/>
            <w:iCs/>
            <w:i/>
          </w:rPr>
          <w:t xml:space="preserve">Grossman et al. 2005</w:t>
        </w:r>
      </w:hyperlink>
      <w:r>
        <w:rPr>
          <w:iCs/>
          <w:i/>
        </w:rPr>
        <w:t xml:space="preserve">)</w:t>
      </w:r>
      <w:r>
        <w:t xml:space="preserve">.</w:t>
      </w:r>
      <w:r>
        <w:t xml:space="preserve"> </w:t>
      </w:r>
      <w:r>
        <w:t xml:space="preserve">Similarly, buckwheat helps scavenge soil phosphorus</w:t>
      </w:r>
      <w:r>
        <w:t xml:space="preserve"> </w:t>
      </w:r>
      <w:r>
        <w:rPr>
          <w:iCs/>
          <w:i/>
        </w:rPr>
        <w:t xml:space="preserve">(</w:t>
      </w:r>
      <w:hyperlink w:anchor="ref-possinger13">
        <w:r>
          <w:rPr>
            <w:rStyle w:val="Hyperlink"/>
            <w:iCs/>
            <w:i/>
          </w:rPr>
          <w:t xml:space="preserve">Possinger, Byrne, and Breen 2013</w:t>
        </w:r>
      </w:hyperlink>
      <w:r>
        <w:rPr>
          <w:iCs/>
          <w:i/>
        </w:rPr>
        <w:t xml:space="preserve">)</w:t>
      </w:r>
      <w:r>
        <w:t xml:space="preserve">, which is often a limiting macro-nutrient in clay soils</w:t>
      </w:r>
      <w:r>
        <w:t xml:space="preserve"> </w:t>
      </w:r>
      <w:r>
        <w:rPr>
          <w:iCs/>
          <w:i/>
        </w:rPr>
        <w:t xml:space="preserve">(</w:t>
      </w:r>
      <w:hyperlink w:anchor="ref-mori22">
        <w:r>
          <w:rPr>
            <w:rStyle w:val="Hyperlink"/>
            <w:iCs/>
            <w:i/>
          </w:rPr>
          <w:t xml:space="preserve">Mori et al. 2022</w:t>
        </w:r>
      </w:hyperlink>
      <w:r>
        <w:rPr>
          <w:iCs/>
          <w:i/>
        </w:rPr>
        <w:t xml:space="preserve">)</w:t>
      </w:r>
      <w:r>
        <w:t xml:space="preserve">, and could also be combined with compost that is usually high in phosphorus to address recurring soil phosphorus deficiencies.</w:t>
      </w:r>
      <w:r>
        <w:t xml:space="preserve"> </w:t>
      </w:r>
      <w:r>
        <w:t xml:space="preserve">Other plants, including grasses like sorghum (</w:t>
      </w:r>
      <w:r>
        <w:rPr>
          <w:iCs/>
          <w:i/>
        </w:rPr>
        <w:t xml:space="preserve">Sorghum bicolor</w:t>
      </w:r>
      <w:r>
        <w:t xml:space="preserve">), tend to grow deep roots, or have other traits like allelopathic chemical defenses, that compete with weeds enough to keep them suppressed over time</w:t>
      </w:r>
      <w:r>
        <w:t xml:space="preserve"> </w:t>
      </w:r>
      <w:r>
        <w:rPr>
          <w:iCs/>
          <w:i/>
        </w:rPr>
        <w:t xml:space="preserve">(</w:t>
      </w:r>
      <w:hyperlink w:anchor="ref-weston89">
        <w:r>
          <w:rPr>
            <w:rStyle w:val="Hyperlink"/>
            <w:iCs/>
            <w:i/>
          </w:rPr>
          <w:t xml:space="preserve">Weston, Harmon, and Mueller 1989</w:t>
        </w:r>
      </w:hyperlink>
      <w:r>
        <w:rPr>
          <w:iCs/>
          <w:i/>
        </w:rPr>
        <w:t xml:space="preserve">)</w:t>
      </w:r>
      <w:r>
        <w:t xml:space="preserve">.</w:t>
      </w:r>
      <w:r>
        <w:t xml:space="preserve"> </w:t>
      </w:r>
      <w:r>
        <w:t xml:space="preserve">Broader implications of cover cropping also include higher soil organic matter, though the underlying processes remain complex</w:t>
      </w:r>
      <w:r>
        <w:t xml:space="preserve"> </w:t>
      </w:r>
      <w:r>
        <w:rPr>
          <w:iCs/>
          <w:i/>
        </w:rPr>
        <w:t xml:space="preserve">(</w:t>
      </w:r>
      <w:hyperlink w:anchor="ref-king20">
        <w:r>
          <w:rPr>
            <w:rStyle w:val="Hyperlink"/>
            <w:iCs/>
            <w:i/>
          </w:rPr>
          <w:t xml:space="preserve">King 2020</w:t>
        </w:r>
      </w:hyperlink>
      <w:r>
        <w:rPr>
          <w:iCs/>
          <w:i/>
        </w:rPr>
        <w:t xml:space="preserve">)</w:t>
      </w:r>
      <w:r>
        <w:t xml:space="preserve">, and few studies show direct correlations between soil organic matter and yield</w:t>
      </w:r>
      <w:r>
        <w:t xml:space="preserve"> </w:t>
      </w:r>
      <w:r>
        <w:rPr>
          <w:iCs/>
          <w:i/>
        </w:rPr>
        <w:t xml:space="preserve">(</w:t>
      </w:r>
      <w:hyperlink w:anchor="ref-oldfield19">
        <w:r>
          <w:rPr>
            <w:rStyle w:val="Hyperlink"/>
            <w:iCs/>
            <w:i/>
          </w:rPr>
          <w:t xml:space="preserve">Oldfield, Bradford, and Wood 2019</w:t>
        </w:r>
      </w:hyperlink>
      <w:r>
        <w:rPr>
          <w:iCs/>
          <w:i/>
        </w:rPr>
        <w:t xml:space="preserve">)</w:t>
      </w:r>
      <w:r>
        <w:t xml:space="preserve">.</w:t>
      </w:r>
      <w:r>
        <w:t xml:space="preserve"> </w:t>
      </w:r>
      <w:r>
        <w:t xml:space="preserve">Furthermore, while large rural organic farms can benefit from incorporating specifically-chosen cover cropping into their mechanized operations, the reliance of urban agriculture more on labor over machinery offers an opportunity to develop new cover cropping systems that combine seeding and terminating different species together to improve the potential efficiency of soil remediation efforts.</w:t>
      </w:r>
      <w:r>
        <w:t xml:space="preserve"> </w:t>
      </w:r>
      <w:r>
        <w:t xml:space="preserve">For example, sorghum, cowpea, and buckwheat could be combined into a mixed strategy that can increase soil nitrogen, soil phosphorus, and suppress weeds via deep and shallow roots with allelopathic chemical defenses, although cover crop synergisms generally remain understudied</w:t>
      </w:r>
      <w:r>
        <w:t xml:space="preserve"> </w:t>
      </w:r>
      <w:r>
        <w:rPr>
          <w:iCs/>
          <w:i/>
        </w:rPr>
        <w:t xml:space="preserve">(</w:t>
      </w:r>
      <w:hyperlink w:anchor="ref-mead81">
        <w:r>
          <w:rPr>
            <w:rStyle w:val="Hyperlink"/>
            <w:iCs/>
            <w:i/>
          </w:rPr>
          <w:t xml:space="preserve">Mead and Riley 1981</w:t>
        </w:r>
      </w:hyperlink>
      <w:r>
        <w:rPr>
          <w:iCs/>
          <w:i/>
        </w:rPr>
        <w:t xml:space="preserve">;</w:t>
      </w:r>
      <w:r>
        <w:rPr>
          <w:iCs/>
          <w:i/>
        </w:rPr>
        <w:t xml:space="preserve"> </w:t>
      </w:r>
      <w:hyperlink w:anchor="ref-bedoussac15">
        <w:r>
          <w:rPr>
            <w:rStyle w:val="Hyperlink"/>
            <w:iCs/>
            <w:i/>
          </w:rPr>
          <w:t xml:space="preserve">Bedoussac et al. 2015</w:t>
        </w:r>
      </w:hyperlink>
      <w:r>
        <w:rPr>
          <w:iCs/>
          <w:i/>
        </w:rPr>
        <w:t xml:space="preserve">;</w:t>
      </w:r>
      <w:r>
        <w:rPr>
          <w:iCs/>
          <w:i/>
        </w:rPr>
        <w:t xml:space="preserve"> </w:t>
      </w:r>
      <w:hyperlink w:anchor="ref-bourke21">
        <w:r>
          <w:rPr>
            <w:rStyle w:val="Hyperlink"/>
            <w:iCs/>
            <w:i/>
          </w:rPr>
          <w:t xml:space="preserve">Bourke et al. 2021</w:t>
        </w:r>
      </w:hyperlink>
      <w:r>
        <w:rPr>
          <w:iCs/>
          <w:i/>
        </w:rPr>
        <w:t xml:space="preserve">)</w:t>
      </w:r>
      <w:r>
        <w:t xml:space="preserve">.</w:t>
      </w:r>
      <w:r>
        <w:t xml:space="preserve"> </w:t>
      </w:r>
      <w:r>
        <w:t xml:space="preserve">An integrated complex approach to optimizing cover cropping systems including interspecific species interactions are well-posed to be validated by research studies in urban agriculture followed by adaptation to rural agriculture, and even international implications</w:t>
      </w:r>
      <w:r>
        <w:t xml:space="preserve"> </w:t>
      </w:r>
      <w:r>
        <w:rPr>
          <w:iCs/>
          <w:i/>
        </w:rPr>
        <w:t xml:space="preserve">(</w:t>
      </w:r>
      <w:hyperlink w:anchor="ref-stewart13">
        <w:r>
          <w:rPr>
            <w:rStyle w:val="Hyperlink"/>
            <w:iCs/>
            <w:i/>
          </w:rPr>
          <w:t xml:space="preserve">R. Stewart et al. 2013</w:t>
        </w:r>
      </w:hyperlink>
      <w:r>
        <w:rPr>
          <w:iCs/>
          <w:i/>
        </w:rPr>
        <w:t xml:space="preserve">)</w:t>
      </w:r>
      <w:r>
        <w:t xml:space="preserve">.</w:t>
      </w:r>
    </w:p>
    <w:p>
      <w:pPr>
        <w:pStyle w:val="BodyText"/>
      </w:pPr>
      <w:r>
        <w:t xml:space="preserve">In this study, we investigated how different tillage techniques and cover crop species mixes affect soil physical properties and yield.</w:t>
      </w:r>
      <w:r>
        <w:t xml:space="preserve"> </w:t>
      </w:r>
      <w:r>
        <w:t xml:space="preserve">Tillage methods ranged from high disturbance using a tractor and implements to minimal disturbance with a broadfork.</w:t>
      </w:r>
      <w:r>
        <w:t xml:space="preserve"> </w:t>
      </w:r>
      <w:r>
        <w:t xml:space="preserve">Cover crop species mixes were selected based on target functions including reducing compaction, suppressing weeds, and perenniality, or potential for sustainable re-growth.</w:t>
      </w:r>
      <w:r>
        <w:t xml:space="preserve"> </w:t>
      </w:r>
      <w:r>
        <w:t xml:space="preserve">We hypothesized that both tillage and cover crop mixing would confer similar benefits to soil functions, which would translate to weed pressure and yield.</w:t>
      </w:r>
      <w:r>
        <w:t xml:space="preserve"> </w:t>
      </w:r>
      <w:r>
        <w:t xml:space="preserve">Accordingly, we predicted that roto-till, a moderate soil disturbance, would best balance compaction and weed pressure benefits, deepening where soil hardpan layers occur that limit root penetration, and thereby increase soil water infiltration rates, and also reduce weed cover, density, and diversity.</w:t>
      </w:r>
      <w:r>
        <w:t xml:space="preserve"> </w:t>
      </w:r>
      <w:r>
        <w:t xml:space="preserve">We also expected that the cover crop mix designed against soil compaction would have the deepest soil harpan depth and highest water infiltration rates compared to other mixes, mostly due to the deeper rooting potential by forage radish (</w:t>
      </w:r>
      <w:r>
        <w:rPr>
          <w:iCs/>
          <w:i/>
        </w:rPr>
        <w:t xml:space="preserve">Raphanus sativus var. longipinnatus</w:t>
      </w:r>
      <w:r>
        <w:t xml:space="preserve">) and ryegrass (</w:t>
      </w:r>
      <w:r>
        <w:rPr>
          <w:iCs/>
          <w:i/>
        </w:rPr>
        <w:t xml:space="preserve">Secale cereale</w:t>
      </w:r>
      <w:r>
        <w:t xml:space="preserve">).</w:t>
      </w:r>
      <w:r>
        <w:t xml:space="preserve"> </w:t>
      </w:r>
      <w:r>
        <w:t xml:space="preserve">Finally we expected that the cover crop mix designed for weed suppression would experience the lowest local weed cover, density, and diversity, due to allelopathic chemical defense traits from buckwheat (</w:t>
      </w:r>
      <w:r>
        <w:rPr>
          <w:iCs/>
          <w:i/>
        </w:rPr>
        <w:t xml:space="preserve">Fagoprum esculentum</w:t>
      </w:r>
      <w:r>
        <w:t xml:space="preserve">) and surghum-sudangrass (</w:t>
      </w:r>
      <w:r>
        <w:rPr>
          <w:iCs/>
          <w:i/>
        </w:rPr>
        <w:t xml:space="preserve">Sorghum bicolor x Sorghum bicolor var. sudanese</w:t>
      </w:r>
      <w:r>
        <w:t xml:space="preserve">).</w:t>
      </w:r>
    </w:p>
    <w:bookmarkEnd w:id="20"/>
    <w:bookmarkStart w:id="32" w:name="methods"/>
    <w:p>
      <w:pPr>
        <w:pStyle w:val="Heading1"/>
      </w:pPr>
      <w:r>
        <w:rPr>
          <w:rStyle w:val="SectionNumber"/>
        </w:rPr>
        <w:t xml:space="preserve">2</w:t>
      </w:r>
      <w:r>
        <w:tab/>
      </w:r>
      <w:r>
        <w:t xml:space="preserve">Methods</w:t>
      </w:r>
    </w:p>
    <w:bookmarkStart w:id="26" w:name="site"/>
    <w:p>
      <w:pPr>
        <w:pStyle w:val="Heading2"/>
      </w:pPr>
      <w:r>
        <w:rPr>
          <w:rStyle w:val="SectionNumber"/>
        </w:rPr>
        <w:t xml:space="preserve">2.1</w:t>
      </w:r>
      <w:r>
        <w:tab/>
      </w:r>
      <w:r>
        <w:t xml:space="preserve">Site</w:t>
      </w:r>
    </w:p>
    <w:p>
      <w:pPr>
        <w:pStyle w:val="FirstParagraph"/>
      </w:pPr>
      <w:r>
        <w:t xml:space="preserve">The study site was located at the Michigan State University (MSU) - Detroit Partnership for Food, Learning, and Innovation (DPFLI) (42.4, -83.3), a 1.6-ha (4 acres) extension facility dedicated to urban agriculture and engaging with local small-scale growers in Detroit, MI, USA.</w:t>
      </w:r>
      <w:r>
        <w:t xml:space="preserve"> </w:t>
      </w:r>
      <w:r>
        <w:t xml:space="preserve">The climate is temperate with four seasons, with mean annual temperature of ~9.5 C (49.1 F) and precipitation at ~787 mm (31 in) (</w:t>
      </w:r>
      <w:hyperlink r:id="rId21">
        <w:r>
          <w:rPr>
            <w:rStyle w:val="Hyperlink"/>
          </w:rPr>
          <w:t xml:space="preserve">ncdc.noaa.gov</w:t>
        </w:r>
      </w:hyperlink>
      <w:r>
        <w:t xml:space="preserve">).</w:t>
      </w:r>
      <w:r>
        <w:t xml:space="preserve"> </w:t>
      </w:r>
      <w:r>
        <w:t xml:space="preserve">The site was formerly a school building and associated playground until 2016 when it was demolished</w:t>
      </w:r>
      <w:r>
        <w:t xml:space="preserve"> </w:t>
      </w:r>
      <w:r>
        <w:rPr>
          <w:bCs/>
          <w:b/>
        </w:rPr>
        <w:t xml:space="preserve">after closing for … reasons</w:t>
      </w:r>
      <w:r>
        <w:t xml:space="preserve"> </w:t>
      </w:r>
      <w:r>
        <w:t xml:space="preserve">and the land became vacant.</w:t>
      </w:r>
      <w:r>
        <w:t xml:space="preserve"> </w:t>
      </w:r>
      <w:r>
        <w:t xml:space="preserve">The habitat is ~1.2 km (~0.8 mi) away from a small river, conferring some wetland ecosystem properties like denser soils.</w:t>
      </w:r>
      <w:r>
        <w:t xml:space="preserve"> </w:t>
      </w:r>
      <w:r>
        <w:t xml:space="preserve">It is also surrounded by sealed sidewalk and small roads on all four sides, which likely affects runoff and drainage patterns (Fig</w:t>
      </w:r>
      <w:r>
        <w:t xml:space="preserve"> </w:t>
      </w:r>
      <w:r>
        <w:t xml:space="preserve">2.1</w:t>
      </w:r>
      <w:r>
        <w:t xml:space="preserve">a).</w:t>
      </w:r>
      <w:r>
        <w:t xml:space="preserve"> </w:t>
      </w:r>
      <w:r>
        <w:drawing>
          <wp:inline>
            <wp:extent cx="5334000" cy="4267200"/>
            <wp:effectExtent b="0" l="0" r="0" t="0"/>
            <wp:docPr descr="Figure 2.1: Field site images (a) map data © 2022 USDA-NRCS SSURGO web soil survey showing likely soil class division given field and lab data, (b) soil profile from North-East site area near education center, (c) plot layout design, and (d) aerial drone view of treated study area plots. Photo credits: (b) Naim Edwards, (d) Edgar Cardenas." title="" id="23" name="Picture"/>
            <a:graphic>
              <a:graphicData uri="http://schemas.openxmlformats.org/drawingml/2006/picture">
                <pic:pic>
                  <pic:nvPicPr>
                    <pic:cNvPr descr="merge_files/figure-docx/plots-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Site soils can be classified as Technosols (Fig</w:t>
      </w:r>
      <w:r>
        <w:t xml:space="preserve"> </w:t>
      </w:r>
      <w:r>
        <w:t xml:space="preserve">2.1</w:t>
      </w:r>
      <w:r>
        <w:t xml:space="preserve">b), given that large metal artifacts can be found throughout various profiles</w:t>
      </w:r>
      <w:r>
        <w:t xml:space="preserve"> </w:t>
      </w:r>
      <w:r>
        <w:rPr>
          <w:iCs/>
          <w:i/>
        </w:rPr>
        <w:t xml:space="preserve">(</w:t>
      </w:r>
      <w:hyperlink w:anchor="ref-fao14">
        <w:r>
          <w:rPr>
            <w:rStyle w:val="Hyperlink"/>
            <w:iCs/>
            <w:i/>
          </w:rPr>
          <w:t xml:space="preserve">FAO 2014</w:t>
        </w:r>
      </w:hyperlink>
      <w:r>
        <w:rPr>
          <w:iCs/>
          <w:i/>
        </w:rPr>
        <w:t xml:space="preserve">)</w:t>
      </w:r>
      <w:r>
        <w:t xml:space="preserve">, from when the area was filled in with nearby soils during highway road construction, as was common in mid-western USA industrial manufacturing cities many decades ago in the</w:t>
      </w:r>
      <w:r>
        <w:t xml:space="preserve"> </w:t>
      </w:r>
      <w:r>
        <w:rPr>
          <w:iCs/>
          <w:i/>
        </w:rPr>
        <w:t xml:space="preserve">1960s</w:t>
      </w:r>
      <w:r>
        <w:t xml:space="preserve"> </w:t>
      </w:r>
      <w:r>
        <w:rPr>
          <w:iCs/>
          <w:i/>
        </w:rPr>
        <w:t xml:space="preserve">(</w:t>
      </w:r>
      <w:hyperlink w:anchor="ref-beniston16">
        <w:r>
          <w:rPr>
            <w:rStyle w:val="Hyperlink"/>
            <w:iCs/>
            <w:i/>
          </w:rPr>
          <w:t xml:space="preserve">Beniston, Lal, and Mercer 2016</w:t>
        </w:r>
      </w:hyperlink>
      <w:r>
        <w:rPr>
          <w:iCs/>
          <w:i/>
        </w:rPr>
        <w:t xml:space="preserve">)</w:t>
      </w:r>
      <w:r>
        <w:t xml:space="preserve">.</w:t>
      </w:r>
      <w:r>
        <w:t xml:space="preserve"> </w:t>
      </w:r>
      <w:r>
        <w:t xml:space="preserve">Accordingly, the growing area has both a finer- and coarser-textured side (Fig</w:t>
      </w:r>
      <w:r>
        <w:t xml:space="preserve"> </w:t>
      </w:r>
      <w:r>
        <w:t xml:space="preserve">2.1</w:t>
      </w:r>
      <w:r>
        <w:t xml:space="preserve">a),</w:t>
      </w:r>
      <w:r>
        <w:t xml:space="preserve"> </w:t>
      </w:r>
      <w:r>
        <w:t xml:space="preserve">and this study was done on the side with consistent clay of ~37%.</w:t>
      </w:r>
      <w:r>
        <w:t xml:space="preserve"> </w:t>
      </w:r>
      <w:r>
        <w:t xml:space="preserve">Topsoil A horizons are 1-2” (&lt;5 cm) deep, and subsoil B horizons can be &gt;30.5 cm (1 ft) deep, with a muted yellow color</w:t>
      </w:r>
      <w:r>
        <w:t xml:space="preserve"> </w:t>
      </w:r>
      <w:r>
        <w:rPr>
          <w:bCs/>
          <w:b/>
        </w:rPr>
        <w:t xml:space="preserve">YR##?!</w:t>
      </w:r>
      <w:r>
        <w:t xml:space="preserve"> </w:t>
      </w:r>
      <w:r>
        <w:t xml:space="preserve">(Fig</w:t>
      </w:r>
      <w:r>
        <w:t xml:space="preserve"> </w:t>
      </w:r>
      <w:r>
        <w:t xml:space="preserve">2.1</w:t>
      </w:r>
      <w:r>
        <w:t xml:space="preserve">b).</w:t>
      </w:r>
      <w:r>
        <w:t xml:space="preserve"> </w:t>
      </w:r>
      <w:r>
        <w:t xml:space="preserve">A baseline site-level soil lab assessment from Cornell determined that the top</w:t>
      </w:r>
      <w:r>
        <w:t xml:space="preserve"> </w:t>
      </w:r>
      <w:r>
        <w:rPr>
          <w:iCs/>
          <w:i/>
        </w:rPr>
        <w:t xml:space="preserve">4 in (10 cm)</w:t>
      </w:r>
      <w:r>
        <w:t xml:space="preserve"> </w:t>
      </w:r>
      <w:r>
        <w:t xml:space="preserve">of soils around the site together have relatively good organic matter at</w:t>
      </w:r>
      <w:r>
        <w:t xml:space="preserve"> </w:t>
      </w:r>
      <w:r>
        <w:t xml:space="preserve">~2.5 ±</w:t>
      </w:r>
      <w:r>
        <w:t xml:space="preserve"> </w:t>
      </w:r>
      <w:r>
        <w:t xml:space="preserve">0.3%</w:t>
      </w:r>
      <w:r>
        <w:t xml:space="preserve"> </w:t>
      </w:r>
      <w:r>
        <w:t xml:space="preserve">and nutrient levels, including concentrations of heavy metals like lead and arsenic</w:t>
      </w:r>
      <w:r>
        <w:t xml:space="preserve"> </w:t>
      </w:r>
      <w:r>
        <w:rPr>
          <w:bCs/>
          <w:b/>
        </w:rPr>
        <w:t xml:space="preserve">(Table ??)</w:t>
      </w:r>
      <w:r>
        <w:t xml:space="preserve"> </w:t>
      </w:r>
      <w:r>
        <w:t xml:space="preserve">which were present below harmful government human-contact standards (</w:t>
      </w:r>
      <w:hyperlink r:id="rId25">
        <w:r>
          <w:rPr>
            <w:rStyle w:val="Hyperlink"/>
          </w:rPr>
          <w:t xml:space="preserve">cfpub.epa.gov/ecotox</w:t>
        </w:r>
      </w:hyperlink>
      <w:r>
        <w:t xml:space="preserve">).</w:t>
      </w:r>
      <w:r>
        <w:t xml:space="preserve"> </w:t>
      </w:r>
      <w:r>
        <w:t xml:space="preserve">The soils were also assesed to have decent but sub-optimal</w:t>
      </w:r>
      <w:r>
        <w:t xml:space="preserve"> </w:t>
      </w:r>
      <w:r>
        <w:rPr>
          <w:iCs/>
          <w:i/>
        </w:rPr>
        <w:t xml:space="preserve">CO</w:t>
      </w:r>
      <w:r>
        <w:rPr>
          <w:vertAlign w:val="subscript"/>
          <w:iCs/>
          <w:i/>
        </w:rPr>
        <w:t xml:space="preserve">2</w:t>
      </w:r>
      <w:r>
        <w:t xml:space="preserve"> </w:t>
      </w:r>
      <w:r>
        <w:t xml:space="preserve">respiration rates of</w:t>
      </w:r>
      <w:r>
        <w:t xml:space="preserve"> </w:t>
      </w:r>
      <w:r>
        <w:t xml:space="preserve">0.2 ±</w:t>
      </w:r>
      <w:r>
        <w:t xml:space="preserve"> </w:t>
      </w:r>
      <w:r>
        <w:t xml:space="preserve">0 mg per day</w:t>
      </w:r>
      <w:r>
        <w:t xml:space="preserve"> </w:t>
      </w:r>
      <w:r>
        <w:t xml:space="preserve">(Table</w:t>
      </w:r>
      <w:r>
        <w:t xml:space="preserve"> </w:t>
      </w:r>
      <w:r>
        <w:t xml:space="preserve">2.1</w:t>
      </w:r>
      <w:r>
        <w:t xml:space="preserve">.</w:t>
      </w:r>
      <w:r>
        <w:t xml:space="preserve"> </w:t>
      </w:r>
      <w:r>
        <w:t xml:space="preserve">Some main concerns limiting productivity include high alkaline pH of</w:t>
      </w:r>
      <w:r>
        <w:t xml:space="preserve"> </w:t>
      </w:r>
      <w:r>
        <w:t xml:space="preserve">8.1 ±</w:t>
      </w:r>
      <w:r>
        <w:t xml:space="preserve"> </w:t>
      </w:r>
      <w:r>
        <w:t xml:space="preserve">0.1,</w:t>
      </w:r>
      <w:r>
        <w:t xml:space="preserve"> </w:t>
      </w:r>
      <w:r>
        <w:t xml:space="preserve">lowering availability of existing nutrients, as well as weak aggregate stability of</w:t>
      </w:r>
      <w:r>
        <w:t xml:space="preserve"> </w:t>
      </w:r>
      <w:r>
        <w:t xml:space="preserve">19 ±</w:t>
      </w:r>
      <w:r>
        <w:t xml:space="preserve"> </w:t>
      </w:r>
      <w:r>
        <w:t xml:space="preserve">4.4,</w:t>
      </w:r>
      <w:r>
        <w:t xml:space="preserve"> </w:t>
      </w:r>
      <w:r>
        <w:t xml:space="preserve">leading to concerns with aeration, infiltration, rooting, crusting when dry, erosion, and runoff (Table</w:t>
      </w:r>
      <w:r>
        <w:t xml:space="preserve"> </w:t>
      </w:r>
      <w:r>
        <w:t xml:space="preserve">2.1</w:t>
      </w:r>
      <w:r>
        <w:t xml:space="preserve">).</w:t>
      </w:r>
    </w:p>
    <w:p>
      <w:pPr>
        <w:pStyle w:val="BodyText"/>
      </w:pPr>
      <w:r>
        <w:t xml:space="preserve">Table 2.1: Baseline Cornell Soil Health Assessment</w:t>
      </w:r>
    </w:p>
    <w:p>
      <w:pPr>
        <w:pStyle w:val="BodyText"/>
      </w:pPr>
      <w:r>
        <w:t xml:space="preserve">Variable</w:t>
      </w:r>
    </w:p>
    <w:p>
      <w:pPr>
        <w:pStyle w:val="BodyText"/>
      </w:pPr>
      <w:r>
        <w:t xml:space="preserve">Median</w:t>
      </w:r>
    </w:p>
    <w:p>
      <w:pPr>
        <w:pStyle w:val="BodyText"/>
      </w:pPr>
      <w:r>
        <w:t xml:space="preserve">Deviation</w:t>
      </w:r>
    </w:p>
    <w:p>
      <w:pPr>
        <w:pStyle w:val="BodyText"/>
      </w:pPr>
      <w:r>
        <w:t xml:space="preserve">Biological</w:t>
      </w:r>
    </w:p>
    <w:p>
      <w:pPr>
        <w:pStyle w:val="BodyText"/>
      </w:pPr>
      <w:r>
        <w:t xml:space="preserve">Organic Matter (%)</w:t>
      </w:r>
    </w:p>
    <w:p>
      <w:pPr>
        <w:pStyle w:val="BodyText"/>
      </w:pPr>
      <w:r>
        <w:t xml:space="preserve">2.5</w:t>
      </w:r>
    </w:p>
    <w:p>
      <w:pPr>
        <w:pStyle w:val="BodyText"/>
      </w:pPr>
      <w:r>
        <w:t xml:space="preserve">0.3</w:t>
      </w:r>
    </w:p>
    <w:p>
      <w:pPr>
        <w:pStyle w:val="BodyText"/>
      </w:pPr>
      <w:r>
        <w:t xml:space="preserve">Respiration (mg per day)</w:t>
      </w:r>
    </w:p>
    <w:p>
      <w:pPr>
        <w:pStyle w:val="BodyText"/>
      </w:pPr>
      <w:r>
        <w:t xml:space="preserve">0.2</w:t>
      </w:r>
    </w:p>
    <w:p>
      <w:pPr>
        <w:pStyle w:val="BodyText"/>
      </w:pPr>
      <w:r>
        <w:t xml:space="preserve">0.0</w:t>
      </w:r>
    </w:p>
    <w:p>
      <w:pPr>
        <w:pStyle w:val="BodyText"/>
      </w:pPr>
      <w:r>
        <w:t xml:space="preserve">Physical</w:t>
      </w:r>
    </w:p>
    <w:p>
      <w:pPr>
        <w:pStyle w:val="BodyText"/>
      </w:pPr>
      <w:r>
        <w:t xml:space="preserve">Aggregate Stability (%)</w:t>
      </w:r>
    </w:p>
    <w:p>
      <w:pPr>
        <w:pStyle w:val="BodyText"/>
      </w:pPr>
      <w:r>
        <w:t xml:space="preserve">19.0</w:t>
      </w:r>
    </w:p>
    <w:p>
      <w:pPr>
        <w:pStyle w:val="BodyText"/>
      </w:pPr>
      <w:r>
        <w:t xml:space="preserve">4.4</w:t>
      </w:r>
    </w:p>
    <w:p>
      <w:pPr>
        <w:pStyle w:val="BodyText"/>
      </w:pPr>
      <w:r>
        <w:t xml:space="preserve">Chemical</w:t>
      </w:r>
    </w:p>
    <w:p>
      <w:pPr>
        <w:pStyle w:val="BodyText"/>
      </w:pPr>
      <w:r>
        <w:t xml:space="preserve">pH</w:t>
      </w:r>
    </w:p>
    <w:p>
      <w:pPr>
        <w:pStyle w:val="BodyText"/>
      </w:pPr>
      <w:r>
        <w:t xml:space="preserve">8.1</w:t>
      </w:r>
    </w:p>
    <w:p>
      <w:pPr>
        <w:pStyle w:val="BodyText"/>
      </w:pPr>
      <w:r>
        <w:t xml:space="preserve">0.1</w:t>
      </w:r>
    </w:p>
    <w:p>
      <w:pPr>
        <w:pStyle w:val="BodyText"/>
      </w:pPr>
      <w:r>
        <w:t xml:space="preserve">Phosphorus (ppm)</w:t>
      </w:r>
    </w:p>
    <w:p>
      <w:pPr>
        <w:pStyle w:val="BodyText"/>
      </w:pPr>
      <w:r>
        <w:t xml:space="preserve">2.2</w:t>
      </w:r>
    </w:p>
    <w:p>
      <w:pPr>
        <w:pStyle w:val="BodyText"/>
      </w:pPr>
      <w:r>
        <w:t xml:space="preserve">1.0</w:t>
      </w:r>
    </w:p>
    <w:p>
      <w:pPr>
        <w:pStyle w:val="BodyText"/>
      </w:pPr>
      <w:r>
        <w:t xml:space="preserve">Potassium (ppm)</w:t>
      </w:r>
    </w:p>
    <w:p>
      <w:pPr>
        <w:pStyle w:val="BodyText"/>
      </w:pPr>
      <w:r>
        <w:t xml:space="preserve">103.8</w:t>
      </w:r>
    </w:p>
    <w:p>
      <w:pPr>
        <w:pStyle w:val="BodyText"/>
      </w:pPr>
      <w:r>
        <w:t xml:space="preserve">36.3</w:t>
      </w:r>
    </w:p>
    <w:p>
      <w:pPr>
        <w:pStyle w:val="BodyText"/>
      </w:pPr>
      <w:r>
        <w:t xml:space="preserve">– minor</w:t>
      </w:r>
    </w:p>
    <w:p>
      <w:pPr>
        <w:pStyle w:val="BodyText"/>
      </w:pPr>
      <w:r>
        <w:t xml:space="preserve">Iron (ppm)</w:t>
      </w:r>
    </w:p>
    <w:p>
      <w:pPr>
        <w:pStyle w:val="BodyText"/>
      </w:pPr>
      <w:r>
        <w:t xml:space="preserve">6.0</w:t>
      </w:r>
    </w:p>
    <w:p>
      <w:pPr>
        <w:pStyle w:val="BodyText"/>
      </w:pPr>
      <w:r>
        <w:t xml:space="preserve">4.4</w:t>
      </w:r>
    </w:p>
    <w:p>
      <w:pPr>
        <w:pStyle w:val="BodyText"/>
      </w:pPr>
      <w:r>
        <w:t xml:space="preserve">Magnesium (ppm)</w:t>
      </w:r>
    </w:p>
    <w:p>
      <w:pPr>
        <w:pStyle w:val="BodyText"/>
      </w:pPr>
      <w:r>
        <w:t xml:space="preserve">463.6</w:t>
      </w:r>
    </w:p>
    <w:p>
      <w:pPr>
        <w:pStyle w:val="BodyText"/>
      </w:pPr>
      <w:r>
        <w:t xml:space="preserve">24.9</w:t>
      </w:r>
    </w:p>
    <w:p>
      <w:pPr>
        <w:pStyle w:val="BodyText"/>
      </w:pPr>
      <w:r>
        <w:t xml:space="preserve">Manganese (ppm)</w:t>
      </w:r>
    </w:p>
    <w:p>
      <w:pPr>
        <w:pStyle w:val="BodyText"/>
      </w:pPr>
      <w:r>
        <w:t xml:space="preserve">42.1</w:t>
      </w:r>
    </w:p>
    <w:p>
      <w:pPr>
        <w:pStyle w:val="BodyText"/>
      </w:pPr>
      <w:r>
        <w:t xml:space="preserve">4.9</w:t>
      </w:r>
    </w:p>
    <w:p>
      <w:pPr>
        <w:pStyle w:val="BodyText"/>
      </w:pPr>
      <w:r>
        <w:t xml:space="preserve">Zinc (ppm)</w:t>
      </w:r>
    </w:p>
    <w:p>
      <w:pPr>
        <w:pStyle w:val="BodyText"/>
      </w:pPr>
      <w:r>
        <w:t xml:space="preserve">3.8</w:t>
      </w:r>
    </w:p>
    <w:p>
      <w:pPr>
        <w:pStyle w:val="BodyText"/>
      </w:pPr>
      <w:r>
        <w:t xml:space="preserve">2.9</w:t>
      </w:r>
    </w:p>
    <w:bookmarkEnd w:id="26"/>
    <w:bookmarkStart w:id="27" w:name="design"/>
    <w:p>
      <w:pPr>
        <w:pStyle w:val="Heading2"/>
      </w:pPr>
      <w:r>
        <w:rPr>
          <w:rStyle w:val="SectionNumber"/>
        </w:rPr>
        <w:t xml:space="preserve">2.2</w:t>
      </w:r>
      <w:r>
        <w:tab/>
      </w:r>
      <w:r>
        <w:t xml:space="preserve">Design</w:t>
      </w:r>
    </w:p>
    <w:p>
      <w:pPr>
        <w:pStyle w:val="FirstParagraph"/>
      </w:pPr>
      <w:r>
        <w:t xml:space="preserve">The study area was a 278</w:t>
      </w:r>
      <w:r>
        <w:t xml:space="preserve"> </w:t>
      </w:r>
      <w:r>
        <w:rPr>
          <w:iCs/>
          <w:i/>
        </w:rPr>
        <w:t xml:space="preserve">m</w:t>
      </w:r>
      <w:r>
        <w:rPr>
          <w:vertAlign w:val="superscript"/>
          <w:iCs/>
          <w:i/>
        </w:rPr>
        <w:t xml:space="preserve">2</w:t>
      </w:r>
      <w:r>
        <w:t xml:space="preserve"> </w:t>
      </w:r>
      <w:r>
        <w:t xml:space="preserve">(2992.4</w:t>
      </w:r>
      <w:r>
        <w:t xml:space="preserve"> </w:t>
      </w:r>
      <w:r>
        <w:rPr>
          <w:iCs/>
          <w:i/>
        </w:rPr>
        <w:t xml:space="preserve">ft</w:t>
      </w:r>
      <w:r>
        <w:rPr>
          <w:vertAlign w:val="superscript"/>
          <w:iCs/>
          <w:i/>
        </w:rPr>
        <w:t xml:space="preserve">2</w:t>
      </w:r>
      <w:r>
        <w:t xml:space="preserve">) section on the East side of the site that was divided into 36 separate 4.6</w:t>
      </w:r>
      <w:r>
        <w:t xml:space="preserve"> </w:t>
      </w:r>
      <w:r>
        <w:rPr>
          <w:iCs/>
          <w:i/>
        </w:rPr>
        <w:t xml:space="preserve">m</w:t>
      </w:r>
      <w:r>
        <w:rPr>
          <w:vertAlign w:val="superscript"/>
          <w:iCs/>
          <w:i/>
        </w:rPr>
        <w:t xml:space="preserve">2</w:t>
      </w:r>
      <w:r>
        <w:t xml:space="preserve"> </w:t>
      </w:r>
      <w:r>
        <w:t xml:space="preserve">(49.5</w:t>
      </w:r>
      <w:r>
        <w:t xml:space="preserve"> </w:t>
      </w:r>
      <w:r>
        <w:rPr>
          <w:iCs/>
          <w:i/>
        </w:rPr>
        <w:t xml:space="preserve">ft</w:t>
      </w:r>
      <w:r>
        <w:rPr>
          <w:vertAlign w:val="superscript"/>
          <w:iCs/>
          <w:i/>
        </w:rPr>
        <w:t xml:space="preserve">2</w:t>
      </w:r>
      <w:r>
        <w:t xml:space="preserve">) plots in nine rows and four columns (Fig</w:t>
      </w:r>
      <w:r>
        <w:t xml:space="preserve"> </w:t>
      </w:r>
      <w:r>
        <w:t xml:space="preserve">2.1</w:t>
      </w:r>
      <w:r>
        <w:t xml:space="preserve">c).</w:t>
      </w:r>
      <w:r>
        <w:t xml:space="preserve"> </w:t>
      </w:r>
      <w:r>
        <w:t xml:space="preserve">Tillage groups spanned the nine columns in adjacent groups of three, while cover crop mix treatments spanned the rows with one row per cover crop mix, totaling 26 plots, or 12 plots per tillage group and nine plots per cover crop mix.</w:t>
      </w:r>
      <w:r>
        <w:t xml:space="preserve"> </w:t>
      </w:r>
      <w:r>
        <w:t xml:space="preserve">Before applying treatments, approximately 0.2</w:t>
      </w:r>
      <w:r>
        <w:t xml:space="preserve"> </w:t>
      </w:r>
      <w:r>
        <w:rPr>
          <w:iCs/>
          <w:i/>
        </w:rPr>
        <w:t xml:space="preserve">m</w:t>
      </w:r>
      <w:r>
        <w:rPr>
          <w:vertAlign w:val="superscript"/>
          <w:iCs/>
          <w:i/>
        </w:rPr>
        <w:t xml:space="preserve">3</w:t>
      </w:r>
      <w:r>
        <w:t xml:space="preserve"> </w:t>
      </w:r>
      <w:r>
        <w:t xml:space="preserve">(8.5</w:t>
      </w:r>
      <w:r>
        <w:t xml:space="preserve"> </w:t>
      </w:r>
      <w:r>
        <w:rPr>
          <w:iCs/>
          <w:i/>
        </w:rPr>
        <w:t xml:space="preserve">ft</w:t>
      </w:r>
      <w:r>
        <w:rPr>
          <w:vertAlign w:val="superscript"/>
          <w:iCs/>
          <w:i/>
        </w:rPr>
        <w:t xml:space="preserve">3</w:t>
      </w:r>
      <w:r>
        <w:t xml:space="preserve">) of compost was incorporated into each plot.</w:t>
      </w:r>
    </w:p>
    <w:p>
      <w:pPr>
        <w:pStyle w:val="BodyText"/>
      </w:pPr>
      <w:r>
        <w:rPr>
          <w:bCs/>
          <w:b/>
        </w:rPr>
        <w:t xml:space="preserve">One aggregated sample per tillage group was collected and analyzed for chemistry using modified Morgan-extractable protocols at the MSU soil test lab</w:t>
      </w:r>
      <w:r>
        <w:rPr>
          <w:bCs/>
          <w:b/>
        </w:rPr>
        <w:t xml:space="preserve"> </w:t>
      </w:r>
      <w:r>
        <w:rPr>
          <w:bCs/>
          <w:b/>
        </w:rPr>
        <w:t xml:space="preserve">(</w:t>
      </w:r>
      <w:hyperlink w:anchor="ref-moebius-clune16">
        <w:r>
          <w:rPr>
            <w:rStyle w:val="Hyperlink"/>
            <w:bCs/>
            <w:b/>
            <w:bCs/>
            <w:b/>
          </w:rPr>
          <w:t xml:space="preserve">moebius-clune16?</w:t>
        </w:r>
      </w:hyperlink>
      <w:r>
        <w:rPr>
          <w:bCs/>
          <w:b/>
        </w:rPr>
        <w:t xml:space="preserve">)</w:t>
      </w:r>
      <w:r>
        <w:rPr>
          <w:bCs/>
          <w:b/>
        </w:rPr>
        <w:t xml:space="preserve"> </w:t>
      </w:r>
      <w:r>
        <w:rPr>
          <w:bCs/>
          <w:b/>
        </w:rPr>
        <w:t xml:space="preserve">and analysis was also conducted on the compost.</w:t>
      </w:r>
    </w:p>
    <w:p>
      <w:pPr>
        <w:pStyle w:val="BodyText"/>
      </w:pPr>
      <w:r>
        <w:t xml:space="preserve">Tillage treatments represented methods of increasing intensity available for small scale agriculture, also varying in cost, machinery needed, and sometimes grower preferences</w:t>
      </w:r>
      <w:r>
        <w:t xml:space="preserve"> </w:t>
      </w:r>
      <w:r>
        <w:rPr>
          <w:iCs/>
          <w:i/>
        </w:rPr>
        <w:t xml:space="preserve">(</w:t>
      </w:r>
      <w:hyperlink w:anchor="ref-drugova22">
        <w:r>
          <w:rPr>
            <w:rStyle w:val="Hyperlink"/>
            <w:iCs/>
            <w:i/>
          </w:rPr>
          <w:t xml:space="preserve">Drugova, Curtis, and Ward 2022</w:t>
        </w:r>
      </w:hyperlink>
      <w:r>
        <w:rPr>
          <w:iCs/>
          <w:i/>
        </w:rPr>
        <w:t xml:space="preserve">)</w:t>
      </w:r>
      <w:r>
        <w:t xml:space="preserve">.</w:t>
      </w:r>
      <w:r>
        <w:t xml:space="preserve"> </w:t>
      </w:r>
      <w:r>
        <w:t xml:space="preserve">Specifially, treatments included no-till with a broadfork</w:t>
      </w:r>
      <w:r>
        <w:t xml:space="preserve"> </w:t>
      </w:r>
      <w:r>
        <w:rPr>
          <w:iCs/>
          <w:i/>
        </w:rPr>
        <w:t xml:space="preserve">(NT)</w:t>
      </w:r>
      <w:r>
        <w:t xml:space="preserve">, roto-tiller</w:t>
      </w:r>
      <w:r>
        <w:t xml:space="preserve"> </w:t>
      </w:r>
      <w:r>
        <w:rPr>
          <w:iCs/>
          <w:i/>
        </w:rPr>
        <w:t xml:space="preserve">(RT)</w:t>
      </w:r>
      <w:r>
        <w:t xml:space="preserve">, and tractor-till</w:t>
      </w:r>
      <w:r>
        <w:t xml:space="preserve"> </w:t>
      </w:r>
      <w:r>
        <w:rPr>
          <w:iCs/>
          <w:i/>
        </w:rPr>
        <w:t xml:space="preserve">(TT)</w:t>
      </w:r>
      <w:r>
        <w:t xml:space="preserve"> </w:t>
      </w:r>
      <w:r>
        <w:t xml:space="preserve">with implements.</w:t>
      </w:r>
      <w:r>
        <w:t xml:space="preserve"> </w:t>
      </w:r>
      <w:r>
        <w:t xml:space="preserve">Tractor-till plots were worked with a subsoiler, moldboard plow, and roto-tiller attached to a tractor up to 30.5 cm (1 ft) deep.</w:t>
      </w:r>
      <w:r>
        <w:t xml:space="preserve"> </w:t>
      </w:r>
      <w:r>
        <w:t xml:space="preserve">Roto-till plots were treated with a rototiller implement up to 20 cm (7.9 in) deep.</w:t>
      </w:r>
      <w:r>
        <w:t xml:space="preserve"> </w:t>
      </w:r>
      <w:r>
        <w:t xml:space="preserve">Lastly, no-till plots were worked with only a broadfork up to 10 cm (3.9 in) deep.</w:t>
      </w:r>
      <w:r>
        <w:t xml:space="preserve"> </w:t>
      </w:r>
      <w:r>
        <w:t xml:space="preserve">All tilling was done once early in the season after compost application.</w:t>
      </w:r>
    </w:p>
    <w:p>
      <w:pPr>
        <w:pStyle w:val="BodyText"/>
      </w:pPr>
      <w:r>
        <w:t xml:space="preserve">Cover crop mixes were designed primarily based on plants associated with targeted benefits, and as possible, relative simplicity of re-seeding and winter-kill (e.g. more heat tolerant)</w:t>
      </w:r>
      <w:r>
        <w:t xml:space="preserve"> </w:t>
      </w:r>
      <w:r>
        <w:rPr>
          <w:iCs/>
          <w:i/>
        </w:rPr>
        <w:t xml:space="preserve">(</w:t>
      </w:r>
      <w:hyperlink w:anchor="ref-clark07">
        <w:r>
          <w:rPr>
            <w:rStyle w:val="Hyperlink"/>
            <w:iCs/>
            <w:i/>
          </w:rPr>
          <w:t xml:space="preserve">Clark 2007</w:t>
        </w:r>
      </w:hyperlink>
      <w:r>
        <w:rPr>
          <w:iCs/>
          <w:i/>
        </w:rPr>
        <w:t xml:space="preserve">)</w:t>
      </w:r>
      <w:r>
        <w:t xml:space="preserve">.</w:t>
      </w:r>
      <w:r>
        <w:t xml:space="preserve"> </w:t>
      </w:r>
      <w:r>
        <w:t xml:space="preserve">Three mixes were designed to target three functions, with each mix containing three different plant species (Table</w:t>
      </w:r>
      <w:r>
        <w:t xml:space="preserve"> </w:t>
      </w:r>
      <w:r>
        <w:t xml:space="preserve">2.2</w:t>
      </w:r>
      <w:r>
        <w:t xml:space="preserve">).</w:t>
      </w:r>
      <w:r>
        <w:t xml:space="preserve"> </w:t>
      </w:r>
      <w:r>
        <w:t xml:space="preserve">The mix designed to alleviate compaction generally focused on plants with roots that tend to penetrate and loosen soil well, and ultimately included</w:t>
      </w:r>
      <w:r>
        <w:t xml:space="preserve"> </w:t>
      </w:r>
      <w:r>
        <w:t xml:space="preserve">crimson clover (</w:t>
      </w:r>
      <w:r>
        <w:rPr>
          <w:iCs/>
          <w:i/>
        </w:rPr>
        <w:t xml:space="preserve">Trifolium incarnatum</w:t>
      </w:r>
      <w:r>
        <w:t xml:space="preserve">),</w:t>
      </w:r>
      <w:r>
        <w:t xml:space="preserve"> </w:t>
      </w:r>
      <w:r>
        <w:t xml:space="preserve">forage radish (</w:t>
      </w:r>
      <w:r>
        <w:rPr>
          <w:iCs/>
          <w:i/>
        </w:rPr>
        <w:t xml:space="preserve">Raphanus sativus</w:t>
      </w:r>
      <w:r>
        <w:t xml:space="preserve">), and</w:t>
      </w:r>
      <w:r>
        <w:t xml:space="preserve"> </w:t>
      </w:r>
      <w:r>
        <w:t xml:space="preserve">cereal ryegrass (</w:t>
      </w:r>
      <w:r>
        <w:rPr>
          <w:iCs/>
          <w:i/>
        </w:rPr>
        <w:t xml:space="preserve">Secale cereale</w:t>
      </w:r>
      <w:r>
        <w:t xml:space="preserve">)</w:t>
      </w:r>
      <w:r>
        <w:t xml:space="preserve"> </w:t>
      </w:r>
      <w:r>
        <w:t xml:space="preserve"> </w:t>
      </w:r>
      <w:r>
        <w:t xml:space="preserve">.</w:t>
      </w:r>
      <w:r>
        <w:t xml:space="preserve"> </w:t>
      </w:r>
      <w:r>
        <w:t xml:space="preserve">The mix targeting weed suppression included heat- and drought-tolerant crops that tend to grow rapidly, allowing them to outcompete other plants–the taxa chosed were</w:t>
      </w:r>
      <w:r>
        <w:t xml:space="preserve"> </w:t>
      </w:r>
      <w:r>
        <w:t xml:space="preserve">sorghum-sudangrass (</w:t>
      </w:r>
      <w:r>
        <w:rPr>
          <w:iCs/>
          <w:i/>
        </w:rPr>
        <w:t xml:space="preserve">Sorghum bicolor x Sorghum bicolor var. sudanese</w:t>
      </w:r>
      <w:r>
        <w:t xml:space="preserve">),</w:t>
      </w:r>
      <w:r>
        <w:t xml:space="preserve"> </w:t>
      </w:r>
      <w:r>
        <w:t xml:space="preserve">cowpea (</w:t>
      </w:r>
      <w:r>
        <w:rPr>
          <w:iCs/>
          <w:i/>
        </w:rPr>
        <w:t xml:space="preserve">Vigna unguiculata subsp. unguiculata</w:t>
      </w:r>
      <w:r>
        <w:t xml:space="preserve">), and</w:t>
      </w:r>
      <w:r>
        <w:t xml:space="preserve"> </w:t>
      </w:r>
      <w:r>
        <w:t xml:space="preserve">buckwheat (</w:t>
      </w:r>
      <w:r>
        <w:rPr>
          <w:iCs/>
          <w:i/>
        </w:rPr>
        <w:t xml:space="preserve">Fagopyrum esculentum</w:t>
      </w:r>
      <w:r>
        <w:t xml:space="preserve">).</w:t>
      </w:r>
      <w:r>
        <w:t xml:space="preserve"> </w:t>
      </w:r>
      <w:r>
        <w:t xml:space="preserve">Lastly, a mix was dedicated to perennial cover crops, which in contrast to annuals can survive the winter and thus tend to accumulate biomass and establish before spring weeds–this mix included</w:t>
      </w:r>
      <w:r>
        <w:t xml:space="preserve"> </w:t>
      </w:r>
      <w:r>
        <w:t xml:space="preserve">hairy vetch (</w:t>
      </w:r>
      <w:r>
        <w:rPr>
          <w:iCs/>
          <w:i/>
        </w:rPr>
        <w:t xml:space="preserve">Vicia villosa</w:t>
      </w:r>
      <w:r>
        <w:t xml:space="preserve">),</w:t>
      </w:r>
      <w:r>
        <w:t xml:space="preserve"> </w:t>
      </w:r>
      <w:r>
        <w:t xml:space="preserve">red clover (</w:t>
      </w:r>
      <w:r>
        <w:rPr>
          <w:iCs/>
          <w:i/>
        </w:rPr>
        <w:t xml:space="preserve">Trifolium pratense</w:t>
      </w:r>
      <w:r>
        <w:t xml:space="preserve">), and</w:t>
      </w:r>
      <w:r>
        <w:t xml:space="preserve"> </w:t>
      </w:r>
      <w:r>
        <w:t xml:space="preserve">wheat (</w:t>
      </w:r>
      <w:r>
        <w:rPr>
          <w:iCs/>
          <w:i/>
        </w:rPr>
        <w:t xml:space="preserve">Triticum aestivum</w:t>
      </w:r>
      <w:r>
        <w:t xml:space="preserve">).</w:t>
      </w:r>
      <w:r>
        <w:t xml:space="preserve"> </w:t>
      </w:r>
      <w:r>
        <w:t xml:space="preserve">We also had a null control group consisting of established vegetation within the plot, where no additional seeds were sown.</w:t>
      </w:r>
    </w:p>
    <w:p>
      <w:pPr>
        <w:pStyle w:val="SourceCode"/>
      </w:pPr>
      <w:r>
        <w:rPr>
          <w:rStyle w:val="VerbatimChar"/>
        </w:rPr>
        <w:t xml:space="preserve">## ══  1 queries  ═══════════════</w:t>
      </w:r>
      <w:r>
        <w:br/>
      </w:r>
      <w:r>
        <w:rPr>
          <w:rStyle w:val="VerbatimChar"/>
        </w:rPr>
        <w:t xml:space="preserve">## ✔  Found:  Hairy+Vetch[Common Name]</w:t>
      </w:r>
      <w:r>
        <w:br/>
      </w:r>
      <w:r>
        <w:rPr>
          <w:rStyle w:val="VerbatimChar"/>
        </w:rPr>
        <w:t xml:space="preserve">## ══  Results  ═════════════════</w:t>
      </w:r>
      <w:r>
        <w:br/>
      </w:r>
      <w:r>
        <w:rPr>
          <w:rStyle w:val="VerbatimChar"/>
        </w:rPr>
        <w:t xml:space="preserve">## </w:t>
      </w:r>
      <w:r>
        <w:br/>
      </w:r>
      <w:r>
        <w:rPr>
          <w:rStyle w:val="VerbatimChar"/>
        </w:rPr>
        <w:t xml:space="preserve">## • Total: 1 </w:t>
      </w:r>
      <w:r>
        <w:br/>
      </w:r>
      <w:r>
        <w:rPr>
          <w:rStyle w:val="VerbatimChar"/>
        </w:rPr>
        <w:t xml:space="preserve">## • Found: 1 </w:t>
      </w:r>
      <w:r>
        <w:br/>
      </w:r>
      <w:r>
        <w:rPr>
          <w:rStyle w:val="VerbatimChar"/>
        </w:rPr>
        <w:t xml:space="preserve">## • Not Found: 0</w:t>
      </w:r>
      <w:r>
        <w:br/>
      </w:r>
      <w:r>
        <w:rPr>
          <w:rStyle w:val="VerbatimChar"/>
        </w:rPr>
        <w:t xml:space="preserve">## ══  1 queries  ═══════════════</w:t>
      </w:r>
      <w:r>
        <w:br/>
      </w:r>
      <w:r>
        <w:rPr>
          <w:rStyle w:val="VerbatimChar"/>
        </w:rPr>
        <w:t xml:space="preserve">## ✔  Found:  Red+Clover[Common Name]</w:t>
      </w:r>
      <w:r>
        <w:br/>
      </w:r>
      <w:r>
        <w:rPr>
          <w:rStyle w:val="VerbatimChar"/>
        </w:rPr>
        <w:t xml:space="preserve">## ══  Results  ═════════════════</w:t>
      </w:r>
      <w:r>
        <w:br/>
      </w:r>
      <w:r>
        <w:rPr>
          <w:rStyle w:val="VerbatimChar"/>
        </w:rPr>
        <w:t xml:space="preserve">## </w:t>
      </w:r>
      <w:r>
        <w:br/>
      </w:r>
      <w:r>
        <w:rPr>
          <w:rStyle w:val="VerbatimChar"/>
        </w:rPr>
        <w:t xml:space="preserve">## • Total: 1 </w:t>
      </w:r>
      <w:r>
        <w:br/>
      </w:r>
      <w:r>
        <w:rPr>
          <w:rStyle w:val="VerbatimChar"/>
        </w:rPr>
        <w:t xml:space="preserve">## • Found: 1 </w:t>
      </w:r>
      <w:r>
        <w:br/>
      </w:r>
      <w:r>
        <w:rPr>
          <w:rStyle w:val="VerbatimChar"/>
        </w:rPr>
        <w:t xml:space="preserve">## • Not Found: 0</w:t>
      </w:r>
      <w:r>
        <w:br/>
      </w:r>
      <w:r>
        <w:rPr>
          <w:rStyle w:val="VerbatimChar"/>
        </w:rPr>
        <w:t xml:space="preserve">## ══  1 queries  ═══════════════</w:t>
      </w:r>
      <w:r>
        <w:br/>
      </w:r>
      <w:r>
        <w:rPr>
          <w:rStyle w:val="VerbatimChar"/>
        </w:rPr>
        <w:t xml:space="preserve">## ✔  Found:  Wheat[Common Name]</w:t>
      </w:r>
      <w:r>
        <w:br/>
      </w:r>
      <w:r>
        <w:rPr>
          <w:rStyle w:val="VerbatimChar"/>
        </w:rPr>
        <w:t xml:space="preserve">## ══  Results  ═════════════════</w:t>
      </w:r>
      <w:r>
        <w:br/>
      </w:r>
      <w:r>
        <w:rPr>
          <w:rStyle w:val="VerbatimChar"/>
        </w:rPr>
        <w:t xml:space="preserve">## </w:t>
      </w:r>
      <w:r>
        <w:br/>
      </w:r>
      <w:r>
        <w:rPr>
          <w:rStyle w:val="VerbatimChar"/>
        </w:rPr>
        <w:t xml:space="preserve">## • Total: 1 </w:t>
      </w:r>
      <w:r>
        <w:br/>
      </w:r>
      <w:r>
        <w:rPr>
          <w:rStyle w:val="VerbatimChar"/>
        </w:rPr>
        <w:t xml:space="preserve">## • Found: 1 </w:t>
      </w:r>
      <w:r>
        <w:br/>
      </w:r>
      <w:r>
        <w:rPr>
          <w:rStyle w:val="VerbatimChar"/>
        </w:rPr>
        <w:t xml:space="preserve">## • Not Found: 0</w:t>
      </w:r>
      <w:r>
        <w:br/>
      </w:r>
      <w:r>
        <w:rPr>
          <w:rStyle w:val="VerbatimChar"/>
        </w:rPr>
        <w:t xml:space="preserve">## ══  1 queries  ═══════════════</w:t>
      </w:r>
      <w:r>
        <w:br/>
      </w:r>
      <w:r>
        <w:rPr>
          <w:rStyle w:val="VerbatimChar"/>
        </w:rPr>
        <w:t xml:space="preserve">## ✔  Found:  Black-Eyed+Pea[Common Name]</w:t>
      </w:r>
      <w:r>
        <w:br/>
      </w:r>
      <w:r>
        <w:rPr>
          <w:rStyle w:val="VerbatimChar"/>
        </w:rPr>
        <w:t xml:space="preserve">## ══  Results  ═════════════════</w:t>
      </w:r>
      <w:r>
        <w:br/>
      </w:r>
      <w:r>
        <w:rPr>
          <w:rStyle w:val="VerbatimChar"/>
        </w:rPr>
        <w:t xml:space="preserve">## </w:t>
      </w:r>
      <w:r>
        <w:br/>
      </w:r>
      <w:r>
        <w:rPr>
          <w:rStyle w:val="VerbatimChar"/>
        </w:rPr>
        <w:t xml:space="preserve">## • Total: 1 </w:t>
      </w:r>
      <w:r>
        <w:br/>
      </w:r>
      <w:r>
        <w:rPr>
          <w:rStyle w:val="VerbatimChar"/>
        </w:rPr>
        <w:t xml:space="preserve">## • Found: 1 </w:t>
      </w:r>
      <w:r>
        <w:br/>
      </w:r>
      <w:r>
        <w:rPr>
          <w:rStyle w:val="VerbatimChar"/>
        </w:rPr>
        <w:t xml:space="preserve">## • Not Found: 0</w:t>
      </w:r>
    </w:p>
    <w:p>
      <w:pPr>
        <w:pStyle w:val="FirstParagraph"/>
      </w:pPr>
      <w:r>
        <w:t xml:space="preserve">Table 2.2: Cover crop mixes</w:t>
      </w:r>
    </w:p>
    <w:p>
      <w:pPr>
        <w:pStyle w:val="BodyText"/>
      </w:pPr>
      <w:r>
        <w:t xml:space="preserve">Function</w:t>
      </w:r>
    </w:p>
    <w:p>
      <w:pPr>
        <w:pStyle w:val="BodyText"/>
      </w:pPr>
      <w:r>
        <w:t xml:space="preserve">Plants</w:t>
      </w:r>
    </w:p>
    <w:p>
      <w:pPr>
        <w:pStyle w:val="BodyText"/>
      </w:pPr>
      <w:r>
        <w:t xml:space="preserve">Binomial</w:t>
      </w:r>
    </w:p>
    <w:p>
      <w:pPr>
        <w:pStyle w:val="BodyText"/>
      </w:pPr>
      <w:r>
        <w:t xml:space="preserve">Weed Suppression</w:t>
      </w:r>
    </w:p>
    <w:p>
      <w:pPr>
        <w:pStyle w:val="BodyText"/>
      </w:pPr>
      <w:r>
        <w:t xml:space="preserve">Sorghum-Sudangrass</w:t>
      </w:r>
    </w:p>
    <w:p>
      <w:pPr>
        <w:pStyle w:val="BodyText"/>
      </w:pPr>
      <w:r>
        <w:t xml:space="preserve">Sorghum bicolor x S. bicolor var. sudanese</w:t>
      </w:r>
    </w:p>
    <w:p>
      <w:pPr>
        <w:pStyle w:val="BodyText"/>
      </w:pPr>
      <w:r>
        <w:t xml:space="preserve">Cowpea/Black-Eyed Pea</w:t>
      </w:r>
    </w:p>
    <w:p>
      <w:pPr>
        <w:pStyle w:val="BodyText"/>
      </w:pPr>
      <w:r>
        <w:t xml:space="preserve">Vigna unguiculata subsp. unguiculata</w:t>
      </w:r>
    </w:p>
    <w:p>
      <w:pPr>
        <w:pStyle w:val="BodyText"/>
      </w:pPr>
      <w:r>
        <w:t xml:space="preserve">Buckwheat</w:t>
      </w:r>
    </w:p>
    <w:p>
      <w:pPr>
        <w:pStyle w:val="BodyText"/>
      </w:pPr>
      <w:r>
        <w:t xml:space="preserve">Fagopyrum esculentum</w:t>
      </w:r>
    </w:p>
    <w:p>
      <w:pPr>
        <w:pStyle w:val="BodyText"/>
      </w:pPr>
      <w:r>
        <w:t xml:space="preserve">Perennial</w:t>
      </w:r>
    </w:p>
    <w:p>
      <w:pPr>
        <w:pStyle w:val="BodyText"/>
      </w:pPr>
      <w:r>
        <w:t xml:space="preserve">Hairy Vetch</w:t>
      </w:r>
    </w:p>
    <w:p>
      <w:pPr>
        <w:pStyle w:val="BodyText"/>
      </w:pPr>
      <w:r>
        <w:t xml:space="preserve">Vicia villosa</w:t>
      </w:r>
    </w:p>
    <w:p>
      <w:pPr>
        <w:pStyle w:val="BodyText"/>
      </w:pPr>
      <w:r>
        <w:t xml:space="preserve">Red Clover</w:t>
      </w:r>
    </w:p>
    <w:p>
      <w:pPr>
        <w:pStyle w:val="BodyText"/>
      </w:pPr>
      <w:r>
        <w:t xml:space="preserve">Trifolium pratense</w:t>
      </w:r>
    </w:p>
    <w:p>
      <w:pPr>
        <w:pStyle w:val="BodyText"/>
      </w:pPr>
      <w:r>
        <w:t xml:space="preserve">Wheat</w:t>
      </w:r>
    </w:p>
    <w:p>
      <w:pPr>
        <w:pStyle w:val="BodyText"/>
      </w:pPr>
      <w:r>
        <w:t xml:space="preserve">Triticum aestivum</w:t>
      </w:r>
    </w:p>
    <w:p>
      <w:pPr>
        <w:pStyle w:val="BodyText"/>
      </w:pPr>
      <w:r>
        <w:t xml:space="preserve">Compaction</w:t>
      </w:r>
    </w:p>
    <w:p>
      <w:pPr>
        <w:pStyle w:val="BodyText"/>
      </w:pPr>
      <w:r>
        <w:t xml:space="preserve">Forage Radish</w:t>
      </w:r>
    </w:p>
    <w:p>
      <w:pPr>
        <w:pStyle w:val="BodyText"/>
      </w:pPr>
      <w:r>
        <w:t xml:space="preserve">Raphanus sativus var. longipinnatus</w:t>
      </w:r>
    </w:p>
    <w:p>
      <w:pPr>
        <w:pStyle w:val="BodyText"/>
      </w:pPr>
      <w:r>
        <w:t xml:space="preserve">Crimson Clover</w:t>
      </w:r>
    </w:p>
    <w:p>
      <w:pPr>
        <w:pStyle w:val="BodyText"/>
      </w:pPr>
      <w:r>
        <w:t xml:space="preserve">Trifolium incarnatum</w:t>
      </w:r>
    </w:p>
    <w:p>
      <w:pPr>
        <w:pStyle w:val="BodyText"/>
      </w:pPr>
      <w:r>
        <w:t xml:space="preserve">Cereal Ryegrass</w:t>
      </w:r>
    </w:p>
    <w:p>
      <w:pPr>
        <w:pStyle w:val="BodyText"/>
      </w:pPr>
      <w:r>
        <w:t xml:space="preserve">Secale cereale</w:t>
      </w:r>
    </w:p>
    <w:p>
      <w:pPr>
        <w:pStyle w:val="BodyText"/>
      </w:pPr>
      <w:r>
        <w:t xml:space="preserve">Null</w:t>
      </w:r>
    </w:p>
    <w:p>
      <w:pPr>
        <w:pStyle w:val="BodyText"/>
      </w:pPr>
      <w:r>
        <w:t xml:space="preserve">Existing vegetation (no manipulation)</w:t>
      </w:r>
    </w:p>
    <w:bookmarkEnd w:id="27"/>
    <w:bookmarkStart w:id="29" w:name="sampling"/>
    <w:p>
      <w:pPr>
        <w:pStyle w:val="Heading2"/>
      </w:pPr>
      <w:r>
        <w:rPr>
          <w:rStyle w:val="SectionNumber"/>
        </w:rPr>
        <w:t xml:space="preserve">2.3</w:t>
      </w:r>
      <w:r>
        <w:tab/>
      </w:r>
      <w:r>
        <w:t xml:space="preserve">Sampling</w:t>
      </w:r>
    </w:p>
    <w:p>
      <w:pPr>
        <w:pStyle w:val="FirstParagraph"/>
      </w:pPr>
      <w:r>
        <w:t xml:space="preserve">Soil compaction was measured with a penetrometer</w:t>
      </w:r>
      <w:r>
        <w:t xml:space="preserve"> </w:t>
      </w:r>
      <w:r>
        <w:rPr>
          <w:iCs/>
          <w:i/>
        </w:rPr>
        <w:t xml:space="preserve">(AgraTronix #08180)</w:t>
      </w:r>
      <w:r>
        <w:t xml:space="preserve"> </w:t>
      </w:r>
      <w:r>
        <w:t xml:space="preserve">in four randomly selected spots within each quarter of every plot, as the depth where resistance was 2 MPa (290.1 psi,</w:t>
      </w:r>
      <w:r>
        <w:t xml:space="preserve"> </w:t>
      </w:r>
      <w:r>
        <w:rPr>
          <w:iCs/>
          <w:i/>
        </w:rPr>
        <w:t xml:space="preserve">lbs in</w:t>
      </w:r>
      <w:r>
        <w:rPr>
          <w:vertAlign w:val="superscript"/>
          <w:iCs/>
          <w:i/>
        </w:rPr>
        <w:t xml:space="preserve">-2</w:t>
      </w:r>
      <w:r>
        <w:t xml:space="preserve">), which is considered hardpan that roots typically cannot penetrate</w:t>
      </w:r>
      <w:r>
        <w:t xml:space="preserve"> </w:t>
      </w:r>
      <w:r>
        <w:rPr>
          <w:iCs/>
          <w:i/>
        </w:rPr>
        <w:t xml:space="preserve">(</w:t>
      </w:r>
      <w:hyperlink w:anchor="ref-correa19">
        <w:r>
          <w:rPr>
            <w:rStyle w:val="Hyperlink"/>
            <w:iCs/>
            <w:i/>
          </w:rPr>
          <w:t xml:space="preserve">Correa et al. 2019</w:t>
        </w:r>
      </w:hyperlink>
      <w:r>
        <w:rPr>
          <w:iCs/>
          <w:i/>
        </w:rPr>
        <w:t xml:space="preserve">)</w:t>
      </w:r>
      <w:r>
        <w:t xml:space="preserve">.</w:t>
      </w:r>
      <w:r>
        <w:t xml:space="preserve"> </w:t>
      </w:r>
      <w:r>
        <w:t xml:space="preserve">Measurements were recorded to the nearest</w:t>
      </w:r>
      <w:r>
        <w:t xml:space="preserve"> </w:t>
      </w:r>
      <w:r>
        <w:rPr>
          <w:iCs/>
          <w:i/>
        </w:rPr>
        <w:t xml:space="preserve">2.5 cm (1 inch)</w:t>
      </w:r>
      <w:r>
        <w:t xml:space="preserve"> </w:t>
      </w:r>
      <w:r>
        <w:t xml:space="preserve">on dry days in July and October 2019.</w:t>
      </w:r>
    </w:p>
    <w:p>
      <w:pPr>
        <w:pStyle w:val="BodyText"/>
      </w:pPr>
      <w:r>
        <w:t xml:space="preserve">Soil water infiltration down to 11.1 cm</w:t>
      </w:r>
      <w:r>
        <w:t xml:space="preserve"> </w:t>
      </w:r>
      <w:r>
        <w:rPr>
          <w:iCs/>
          <w:i/>
        </w:rPr>
        <w:t xml:space="preserve">(8.75 in)</w:t>
      </w:r>
      <w:r>
        <w:t xml:space="preserve"> </w:t>
      </w:r>
      <w:r>
        <w:t xml:space="preserve">depth was measured using a 16.5</w:t>
      </w:r>
      <w:r>
        <w:t xml:space="preserve"> </w:t>
      </w:r>
      <w:r>
        <w:rPr>
          <w:iCs/>
          <w:i/>
        </w:rPr>
        <w:t xml:space="preserve">(9.5 in)</w:t>
      </w:r>
      <w:r>
        <w:t xml:space="preserve"> </w:t>
      </w:r>
      <w:r>
        <w:t xml:space="preserve">wide aluminum cylinder, and recording the time up to 160 sec for</w:t>
      </w:r>
      <w:r>
        <w:t xml:space="preserve"> </w:t>
      </w:r>
      <w:r>
        <w:rPr>
          <w:iCs/>
          <w:i/>
        </w:rPr>
        <w:t xml:space="preserve">1 L (32 fl oz)</w:t>
      </w:r>
      <w:r>
        <w:t xml:space="preserve"> </w:t>
      </w:r>
      <w:r>
        <w:t xml:space="preserve">to pass through, which represented a typical rainfall amount onto ~0.10</w:t>
      </w:r>
      <w:r>
        <w:t xml:space="preserve"> </w:t>
      </w:r>
      <w:r>
        <w:rPr>
          <w:iCs/>
          <w:i/>
        </w:rPr>
        <w:t xml:space="preserve">m</w:t>
      </w:r>
      <w:r>
        <w:rPr>
          <w:vertAlign w:val="superscript"/>
          <w:iCs/>
          <w:i/>
        </w:rPr>
        <w:t xml:space="preserve">2</w:t>
      </w:r>
      <w:r>
        <w:t xml:space="preserve"> </w:t>
      </w:r>
      <w:r>
        <w:t xml:space="preserve">(~1</w:t>
      </w:r>
      <w:r>
        <w:t xml:space="preserve"> </w:t>
      </w:r>
      <w:r>
        <w:rPr>
          <w:iCs/>
          <w:i/>
        </w:rPr>
        <w:t xml:space="preserve">ft</w:t>
      </w:r>
      <w:r>
        <w:rPr>
          <w:vertAlign w:val="superscript"/>
          <w:iCs/>
          <w:i/>
        </w:rPr>
        <w:t xml:space="preserve">2</w:t>
      </w:r>
      <w:r>
        <w:t xml:space="preserve">) of soil area (</w:t>
      </w:r>
      <w:hyperlink r:id="rId28">
        <w:r>
          <w:rPr>
            <w:rStyle w:val="Hyperlink"/>
          </w:rPr>
          <w:t xml:space="preserve">waterdata.usgs.gov</w:t>
        </w:r>
      </w:hyperlink>
      <w:r>
        <w:t xml:space="preserve">).</w:t>
      </w:r>
    </w:p>
    <w:p>
      <w:pPr>
        <w:pStyle w:val="BodyText"/>
      </w:pPr>
      <w:r>
        <w:t xml:space="preserve">Weed pressure was measured using percent cover, richness, and density.</w:t>
      </w:r>
      <w:r>
        <w:t xml:space="preserve"> </w:t>
      </w:r>
      <w:r>
        <w:t xml:space="preserve">Weed cover was estimated as the total proportion of plot area covered by any weeds,</w:t>
      </w:r>
      <w:r>
        <w:t xml:space="preserve"> </w:t>
      </w:r>
      <w:r>
        <w:t xml:space="preserve">using a scale of 1-10 with one indicating</w:t>
      </w:r>
      <w:r>
        <w:t xml:space="preserve"> </w:t>
      </w:r>
      <w:r>
        <w:rPr>
          <w:bCs/>
          <w:b/>
        </w:rPr>
        <w:t xml:space="preserve">only one species / near zero stems</w:t>
      </w:r>
      <w:r>
        <w:t xml:space="preserve"> </w:t>
      </w:r>
      <w:r>
        <w:t xml:space="preserve">observed to 10 being</w:t>
      </w:r>
      <w:r>
        <w:t xml:space="preserve"> </w:t>
      </w:r>
      <w:r>
        <w:rPr>
          <w:bCs/>
          <w:b/>
        </w:rPr>
        <w:t xml:space="preserve">10 species present / almost the entire plot surface covered at some level with at least part of a weed plant (e.g. stem or leaf)</w:t>
      </w:r>
      <w:r>
        <w:t xml:space="preserve">.</w:t>
      </w:r>
      <w:r>
        <w:t xml:space="preserve"> </w:t>
      </w:r>
      <w:r>
        <w:t xml:space="preserve">Weed richness was measured as in other studies</w:t>
      </w:r>
      <w:r>
        <w:t xml:space="preserve"> </w:t>
      </w:r>
      <w:r>
        <w:rPr>
          <w:iCs/>
          <w:i/>
        </w:rPr>
        <w:t xml:space="preserve">(</w:t>
      </w:r>
      <w:hyperlink w:anchor="ref-storkey18">
        <w:r>
          <w:rPr>
            <w:rStyle w:val="Hyperlink"/>
            <w:iCs/>
            <w:i/>
          </w:rPr>
          <w:t xml:space="preserve">Storkey and Neve 2018</w:t>
        </w:r>
      </w:hyperlink>
      <w:r>
        <w:rPr>
          <w:iCs/>
          <w:i/>
        </w:rPr>
        <w:t xml:space="preserve">)</w:t>
      </w:r>
      <w:r>
        <w:t xml:space="preserve"> </w:t>
      </w:r>
      <w:r>
        <w:t xml:space="preserve">as a unique count of morphospecies observed in each plot.</w:t>
      </w:r>
      <w:r>
        <w:t xml:space="preserve"> </w:t>
      </w:r>
      <w:r>
        <w:t xml:space="preserve">Weed density was measured as the number of individual stems of either of the two most abundant weed species – pigweed (</w:t>
      </w:r>
      <w:r>
        <w:rPr>
          <w:iCs/>
          <w:i/>
        </w:rPr>
        <w:t xml:space="preserve">Amaranthus viridis</w:t>
      </w:r>
      <w:r>
        <w:t xml:space="preserve">) and velvetleaf (</w:t>
      </w:r>
      <w:r>
        <w:rPr>
          <w:iCs/>
          <w:i/>
        </w:rPr>
        <w:t xml:space="preserve">Abutilon theophrasti</w:t>
      </w:r>
      <w:r>
        <w:t xml:space="preserve">) – using a discrete scale in increments of 10 with zero indicating neither species present and five indicating 50 or more total individuals stems of either species.</w:t>
      </w:r>
    </w:p>
    <w:p>
      <w:pPr>
        <w:pStyle w:val="BodyText"/>
      </w:pPr>
      <w:r>
        <w:t xml:space="preserve">Five forage radish (Brassica</w:t>
      </w:r>
      <w:r>
        <w:t xml:space="preserve"> </w:t>
      </w:r>
      <w:r>
        <w:rPr>
          <w:iCs/>
          <w:i/>
        </w:rPr>
        <w:t xml:space="preserve">Raphanus sativus var. longipinnatus</w:t>
      </w:r>
      <w:r>
        <w:t xml:space="preserve">) roots were randomly selected from each plot in the compaction treatment and measured for length, individually, and wet weight, as a cluster.</w:t>
      </w:r>
      <w:r>
        <w:t xml:space="preserve"> </w:t>
      </w:r>
      <w:r>
        <w:t xml:space="preserve">The length of a radish root was measured from the hypocotyl, or root cap, to where the root became ~6.3 mm (~1⁄4 in) wide.</w:t>
      </w:r>
    </w:p>
    <w:bookmarkEnd w:id="29"/>
    <w:bookmarkStart w:id="31" w:name="statistics"/>
    <w:p>
      <w:pPr>
        <w:pStyle w:val="Heading2"/>
      </w:pPr>
      <w:r>
        <w:rPr>
          <w:rStyle w:val="SectionNumber"/>
        </w:rPr>
        <w:t xml:space="preserve">2.4</w:t>
      </w:r>
      <w:r>
        <w:tab/>
      </w:r>
      <w:r>
        <w:t xml:space="preserve">Statistics</w:t>
      </w:r>
    </w:p>
    <w:p>
      <w:pPr>
        <w:pStyle w:val="FirstParagraph"/>
      </w:pPr>
      <w:r>
        <w:t xml:space="preserve">Field space limited strict plot replication for combined treatments (</w:t>
      </w:r>
      <w:r>
        <w:rPr>
          <w:iCs/>
          <w:i/>
        </w:rPr>
        <w:t xml:space="preserve">n</w:t>
      </w:r>
      <w:r>
        <w:t xml:space="preserve">=3), and thus inference from advanced nested mixed models</w:t>
      </w:r>
      <w:r>
        <w:t xml:space="preserve"> </w:t>
      </w:r>
      <w:r>
        <w:rPr>
          <w:iCs/>
          <w:i/>
        </w:rPr>
        <w:t xml:space="preserve">(</w:t>
      </w:r>
      <w:hyperlink w:anchor="ref-silk20">
        <w:r>
          <w:rPr>
            <w:rStyle w:val="Hyperlink"/>
            <w:iCs/>
            <w:i/>
          </w:rPr>
          <w:t xml:space="preserve">Silk, Harrison, and Hodgson 2020</w:t>
        </w:r>
      </w:hyperlink>
      <w:r>
        <w:rPr>
          <w:iCs/>
          <w:i/>
        </w:rPr>
        <w:t xml:space="preserve">)</w:t>
      </w:r>
      <w:r>
        <w:t xml:space="preserve">, so analysis focused on specific hypotheses tested using simpler, more conservative non-parametric tests that make few underlying assumptions about data and thus appropriate for data with lower replication.</w:t>
      </w:r>
      <w:r>
        <w:t xml:space="preserve"> </w:t>
      </w:r>
      <w:r>
        <w:t xml:space="preserve">Kruskal-Wallis tests were run for tillage and cover crop treatments separately, with alpha corrections from 0.05 to 0.01 under multiple comparisons to descriptively parse any treatment interactions, and overall significant treatment effects were followed up by post-hoc Wilcoxon pairwise tests with Holm-corrected p-value adjustments.</w:t>
      </w:r>
      <w:r>
        <w:t xml:space="preserve"> </w:t>
      </w:r>
      <w:r>
        <w:t xml:space="preserve">All data were centered at plot-level medians, and where applicable pooled across sampling times given no preliminary significant variation along this axis, together with minimal relevance to focal hypotheses in field studies</w:t>
      </w:r>
      <w:r>
        <w:t xml:space="preserve"> </w:t>
      </w:r>
      <w:r>
        <w:rPr>
          <w:iCs/>
          <w:i/>
        </w:rPr>
        <w:t xml:space="preserve">(</w:t>
      </w:r>
      <w:hyperlink w:anchor="ref-davies15b">
        <w:r>
          <w:rPr>
            <w:rStyle w:val="Hyperlink"/>
            <w:iCs/>
            <w:i/>
          </w:rPr>
          <w:t xml:space="preserve">Davies and Gray 2015</w:t>
        </w:r>
      </w:hyperlink>
      <w:r>
        <w:rPr>
          <w:iCs/>
          <w:i/>
        </w:rPr>
        <w:t xml:space="preserve">)</w:t>
      </w:r>
      <w:r>
        <w:t xml:space="preserve">, and was a general solution to uneven sampling across response variables, minimally increasing statistical power (base</w:t>
      </w:r>
      <w:r>
        <w:t xml:space="preserve"> </w:t>
      </w:r>
      <w:r>
        <w:rPr>
          <w:iCs/>
          <w:i/>
        </w:rPr>
        <w:t xml:space="preserve">n</w:t>
      </w:r>
      <w:r>
        <w:t xml:space="preserve"> </w:t>
      </w:r>
      <w:r>
        <w:t xml:space="preserve">≥ 3-6).</w:t>
      </w:r>
      <w:r>
        <w:t xml:space="preserve"> </w:t>
      </w:r>
      <w:r>
        <w:t xml:space="preserve">For clarity, results figures were designed to reflect statistical models and grouping transparently.</w:t>
      </w:r>
      <w:r>
        <w:t xml:space="preserve"> </w:t>
      </w:r>
      <w:r>
        <w:t xml:space="preserve">Significant treatment effect sizes were estimated with</w:t>
      </w:r>
      <w:r>
        <w:t xml:space="preserve"> </w:t>
      </w:r>
      <w:r>
        <w:rPr>
          <w:iCs/>
          <w:i/>
        </w:rPr>
        <w:t xml:space="preserve">eta</w:t>
      </w:r>
      <w:r>
        <w:rPr>
          <w:vertAlign w:val="superscript"/>
          <w:iCs/>
          <w:i/>
        </w:rPr>
        <w:t xml:space="preserve">2</w:t>
      </w:r>
      <w:r>
        <w:t xml:space="preserve"> </w:t>
      </w:r>
      <w:r>
        <w:rPr>
          <w:iCs/>
          <w:i/>
        </w:rPr>
        <w:t xml:space="preserve">(</w:t>
      </w:r>
      <w:hyperlink w:anchor="ref-tomczak14">
        <w:r>
          <w:rPr>
            <w:rStyle w:val="Hyperlink"/>
            <w:iCs/>
            <w:i/>
          </w:rPr>
          <w:t xml:space="preserve">Tomczak and Tomczak 2014</w:t>
        </w:r>
      </w:hyperlink>
      <w:r>
        <w:rPr>
          <w:iCs/>
          <w:i/>
        </w:rPr>
        <w:t xml:space="preserve">)</w:t>
      </w:r>
      <w:r>
        <w:t xml:space="preserve"> </w:t>
      </w:r>
      <w:r>
        <w:t xml:space="preserve">and simpler raw median differences at finer pairwise levels.</w:t>
      </w:r>
      <w:r>
        <w:t xml:space="preserve"> </w:t>
      </w:r>
      <w:r>
        <w:t xml:space="preserve">All calculations and analyzes were done in R version 4.2.0 (2022-04-22)</w:t>
      </w:r>
      <w:r>
        <w:t xml:space="preserve"> </w:t>
      </w:r>
      <w:r>
        <w:rPr>
          <w:iCs/>
          <w:i/>
        </w:rPr>
        <w:t xml:space="preserve">(</w:t>
      </w:r>
      <w:hyperlink w:anchor="ref-base">
        <w:r>
          <w:rPr>
            <w:rStyle w:val="Hyperlink"/>
            <w:iCs/>
            <w:i/>
          </w:rPr>
          <w:t xml:space="preserve">R Core Team 2022</w:t>
        </w:r>
      </w:hyperlink>
      <w:r>
        <w:rPr>
          <w:iCs/>
          <w:i/>
        </w:rPr>
        <w:t xml:space="preserve">)</w:t>
      </w:r>
      <w:r>
        <w:t xml:space="preserve"> </w:t>
      </w:r>
      <w:r>
        <w:t xml:space="preserve">with useful functions from the packages</w:t>
      </w:r>
      <w:r>
        <w:t xml:space="preserve"> </w:t>
      </w:r>
      <w:r>
        <w:rPr>
          <w:iCs/>
          <w:i/>
        </w:rPr>
        <w:t xml:space="preserve">tidyverse</w:t>
      </w:r>
      <w:r>
        <w:t xml:space="preserve"> </w:t>
      </w:r>
      <w:r>
        <w:t xml:space="preserve">1.3.1</w:t>
      </w:r>
      <w:r>
        <w:t xml:space="preserve"> </w:t>
      </w:r>
      <w:r>
        <w:rPr>
          <w:iCs/>
          <w:i/>
        </w:rPr>
        <w:t xml:space="preserve">(</w:t>
      </w:r>
      <w:hyperlink w:anchor="ref-tidyverse">
        <w:r>
          <w:rPr>
            <w:rStyle w:val="Hyperlink"/>
            <w:iCs/>
            <w:i/>
          </w:rPr>
          <w:t xml:space="preserve">Wickham et al. 2019</w:t>
        </w:r>
      </w:hyperlink>
      <w:r>
        <w:rPr>
          <w:iCs/>
          <w:i/>
        </w:rPr>
        <w:t xml:space="preserve">)</w:t>
      </w:r>
      <w:r>
        <w:t xml:space="preserve">,</w:t>
      </w:r>
      <w:r>
        <w:t xml:space="preserve"> </w:t>
      </w:r>
      <w:r>
        <w:rPr>
          <w:iCs/>
          <w:i/>
        </w:rPr>
        <w:t xml:space="preserve">rstatix</w:t>
      </w:r>
      <w:r>
        <w:t xml:space="preserve"> </w:t>
      </w:r>
      <w:r>
        <w:t xml:space="preserve">0.7.0 and</w:t>
      </w:r>
      <w:r>
        <w:t xml:space="preserve"> </w:t>
      </w:r>
      <w:r>
        <w:rPr>
          <w:iCs/>
          <w:i/>
        </w:rPr>
        <w:t xml:space="preserve">ggpubr</w:t>
      </w:r>
      <w:r>
        <w:t xml:space="preserve"> </w:t>
      </w:r>
      <w:r>
        <w:t xml:space="preserve">0.4.0</w:t>
      </w:r>
      <w:r>
        <w:t xml:space="preserve"> </w:t>
      </w:r>
      <w:r>
        <w:rPr>
          <w:iCs/>
          <w:i/>
        </w:rPr>
        <w:t xml:space="preserve">(</w:t>
      </w:r>
      <w:hyperlink w:anchor="ref-rstatix">
        <w:r>
          <w:rPr>
            <w:rStyle w:val="Hyperlink"/>
            <w:iCs/>
            <w:i/>
          </w:rPr>
          <w:t xml:space="preserve">Kassambara 2021</w:t>
        </w:r>
      </w:hyperlink>
      <w:r>
        <w:rPr>
          <w:iCs/>
          <w:i/>
        </w:rPr>
        <w:t xml:space="preserve">)</w:t>
      </w:r>
      <w:r>
        <w:t xml:space="preserve">.</w:t>
      </w:r>
      <w:r>
        <w:t xml:space="preserve"> </w:t>
      </w:r>
      <w:r>
        <w:t xml:space="preserve">Data and code are stored at</w:t>
      </w:r>
      <w:r>
        <w:t xml:space="preserve"> </w:t>
      </w:r>
      <w:hyperlink r:id="rId30">
        <w:r>
          <w:rPr>
            <w:rStyle w:val="Hyperlink"/>
          </w:rPr>
          <w:t xml:space="preserve">nmedina17.github.com/must</w:t>
        </w:r>
      </w:hyperlink>
      <w:r>
        <w:t xml:space="preserve">,</w:t>
      </w:r>
      <w:r>
        <w:t xml:space="preserve"> </w:t>
      </w:r>
      <w:r>
        <w:t xml:space="preserve">documented using R packages</w:t>
      </w:r>
      <w:r>
        <w:t xml:space="preserve"> </w:t>
      </w:r>
      <w:r>
        <w:rPr>
          <w:iCs/>
          <w:i/>
        </w:rPr>
        <w:t xml:space="preserve">here</w:t>
      </w:r>
      <w:r>
        <w:t xml:space="preserve"> </w:t>
      </w:r>
      <w:r>
        <w:rPr>
          <w:iCs/>
          <w:i/>
        </w:rPr>
        <w:t xml:space="preserve">(</w:t>
      </w:r>
      <w:hyperlink w:anchor="ref-here">
        <w:r>
          <w:rPr>
            <w:rStyle w:val="Hyperlink"/>
            <w:iCs/>
            <w:i/>
          </w:rPr>
          <w:t xml:space="preserve">Müller 2020</w:t>
        </w:r>
      </w:hyperlink>
      <w:r>
        <w:rPr>
          <w:iCs/>
          <w:i/>
        </w:rPr>
        <w:t xml:space="preserve">)</w:t>
      </w:r>
      <w:r>
        <w:t xml:space="preserve">,</w:t>
      </w:r>
      <w:r>
        <w:t xml:space="preserve"> </w:t>
      </w:r>
      <w:r>
        <w:rPr>
          <w:iCs/>
          <w:i/>
        </w:rPr>
        <w:t xml:space="preserve">bookdown</w:t>
      </w:r>
      <w:r>
        <w:t xml:space="preserve"> </w:t>
      </w:r>
      <w:r>
        <w:rPr>
          <w:iCs/>
          <w:i/>
        </w:rPr>
        <w:t xml:space="preserve">(</w:t>
      </w:r>
      <w:hyperlink w:anchor="ref-bookdown2022">
        <w:r>
          <w:rPr>
            <w:rStyle w:val="Hyperlink"/>
            <w:iCs/>
            <w:i/>
          </w:rPr>
          <w:t xml:space="preserve">Xie 2022a</w:t>
        </w:r>
      </w:hyperlink>
      <w:r>
        <w:rPr>
          <w:iCs/>
          <w:i/>
        </w:rPr>
        <w:t xml:space="preserve">)</w:t>
      </w:r>
      <w:r>
        <w:t xml:space="preserve">,</w:t>
      </w:r>
      <w:r>
        <w:t xml:space="preserve"> </w:t>
      </w:r>
      <w:r>
        <w:rPr>
          <w:iCs/>
          <w:i/>
        </w:rPr>
        <w:t xml:space="preserve">measurements</w:t>
      </w:r>
      <w:r>
        <w:t xml:space="preserve"> </w:t>
      </w:r>
      <w:r>
        <w:rPr>
          <w:iCs/>
          <w:i/>
        </w:rPr>
        <w:t xml:space="preserve">(</w:t>
      </w:r>
      <w:hyperlink w:anchor="ref-measurements">
        <w:r>
          <w:rPr>
            <w:rStyle w:val="Hyperlink"/>
            <w:iCs/>
            <w:i/>
          </w:rPr>
          <w:t xml:space="preserve">Birk 2019</w:t>
        </w:r>
      </w:hyperlink>
      <w:r>
        <w:rPr>
          <w:iCs/>
          <w:i/>
        </w:rPr>
        <w:t xml:space="preserve">)</w:t>
      </w:r>
      <w:r>
        <w:t xml:space="preserve">,</w:t>
      </w:r>
      <w:r>
        <w:t xml:space="preserve"> </w:t>
      </w:r>
      <w:r>
        <w:rPr>
          <w:iCs/>
          <w:i/>
        </w:rPr>
        <w:t xml:space="preserve">taxize</w:t>
      </w:r>
      <w:r>
        <w:t xml:space="preserve"> </w:t>
      </w:r>
      <w:r>
        <w:rPr>
          <w:iCs/>
          <w:i/>
        </w:rPr>
        <w:t xml:space="preserve">(</w:t>
      </w:r>
      <w:hyperlink w:anchor="ref-taxize2020">
        <w:r>
          <w:rPr>
            <w:rStyle w:val="Hyperlink"/>
            <w:iCs/>
            <w:i/>
          </w:rPr>
          <w:t xml:space="preserve">Chamberlain et al. 2020</w:t>
        </w:r>
      </w:hyperlink>
      <w:r>
        <w:rPr>
          <w:iCs/>
          <w:i/>
        </w:rPr>
        <w:t xml:space="preserve">)</w:t>
      </w:r>
      <w:r>
        <w:t xml:space="preserve">,</w:t>
      </w:r>
      <w:r>
        <w:t xml:space="preserve"> </w:t>
      </w:r>
      <w:r>
        <w:rPr>
          <w:iCs/>
          <w:i/>
        </w:rPr>
        <w:t xml:space="preserve">knitr</w:t>
      </w:r>
      <w:r>
        <w:t xml:space="preserve"> </w:t>
      </w:r>
      <w:r>
        <w:rPr>
          <w:iCs/>
          <w:i/>
        </w:rPr>
        <w:t xml:space="preserve">(</w:t>
      </w:r>
      <w:hyperlink w:anchor="ref-knitr2022">
        <w:r>
          <w:rPr>
            <w:rStyle w:val="Hyperlink"/>
            <w:iCs/>
            <w:i/>
          </w:rPr>
          <w:t xml:space="preserve">Xie 2022b</w:t>
        </w:r>
      </w:hyperlink>
      <w:r>
        <w:rPr>
          <w:iCs/>
          <w:i/>
        </w:rPr>
        <w:t xml:space="preserve">)</w:t>
      </w:r>
      <w:r>
        <w:t xml:space="preserve">, and</w:t>
      </w:r>
      <w:r>
        <w:t xml:space="preserve"> </w:t>
      </w:r>
      <w:r>
        <w:rPr>
          <w:iCs/>
          <w:i/>
        </w:rPr>
        <w:t xml:space="preserve">rmarkdown</w:t>
      </w:r>
      <w:r>
        <w:t xml:space="preserve"> </w:t>
      </w:r>
      <w:r>
        <w:rPr>
          <w:iCs/>
          <w:i/>
        </w:rPr>
        <w:t xml:space="preserve">(</w:t>
      </w:r>
      <w:hyperlink w:anchor="ref-rmarkdown2022">
        <w:r>
          <w:rPr>
            <w:rStyle w:val="Hyperlink"/>
            <w:iCs/>
            <w:i/>
          </w:rPr>
          <w:t xml:space="preserve">Allaire, Xie, McPherson, et al. 2022</w:t>
        </w:r>
      </w:hyperlink>
      <w:r>
        <w:rPr>
          <w:iCs/>
          <w:i/>
        </w:rPr>
        <w:t xml:space="preserve">)</w:t>
      </w:r>
      <w:r>
        <w:t xml:space="preserve">.</w:t>
      </w:r>
      <w:r>
        <w:t xml:space="preserve"> </w:t>
      </w:r>
    </w:p>
    <w:p>
      <w:pPr>
        <w:pStyle w:val="BodyText"/>
      </w:pPr>
      <w:r>
        <w:t xml:space="preserve">Table 2.3: Software packages used</w:t>
      </w:r>
    </w:p>
    <w:p>
      <w:pPr>
        <w:pStyle w:val="BodyText"/>
      </w:pPr>
      <w:r>
        <w:t xml:space="preserve">Package</w:t>
      </w:r>
    </w:p>
    <w:p>
      <w:pPr>
        <w:pStyle w:val="BodyText"/>
      </w:pPr>
      <w:r>
        <w:t xml:space="preserve">Version</w:t>
      </w:r>
    </w:p>
    <w:p>
      <w:pPr>
        <w:pStyle w:val="BodyText"/>
      </w:pPr>
      <w:r>
        <w:t xml:space="preserve">Citation</w:t>
      </w:r>
    </w:p>
    <w:p>
      <w:pPr>
        <w:pStyle w:val="BodyText"/>
      </w:pPr>
      <w:r>
        <w:t xml:space="preserve">base</w:t>
      </w:r>
    </w:p>
    <w:p>
      <w:pPr>
        <w:pStyle w:val="BodyText"/>
      </w:pPr>
      <w:r>
        <w:t xml:space="preserve">4.2.0</w:t>
      </w:r>
    </w:p>
    <w:p>
      <w:pPr>
        <w:pStyle w:val="BodyText"/>
      </w:pPr>
      <w:r>
        <w:t xml:space="preserve">R Core Team (</w:t>
      </w:r>
      <w:hyperlink w:anchor="ref-base">
        <w:r>
          <w:rPr>
            <w:rStyle w:val="Hyperlink"/>
          </w:rPr>
          <w:t xml:space="preserve">2022</w:t>
        </w:r>
      </w:hyperlink>
      <w:r>
        <w:t xml:space="preserve">)</w:t>
      </w:r>
    </w:p>
    <w:p>
      <w:pPr>
        <w:pStyle w:val="BodyText"/>
      </w:pPr>
      <w:r>
        <w:t xml:space="preserve">bookdown</w:t>
      </w:r>
    </w:p>
    <w:p>
      <w:pPr>
        <w:pStyle w:val="BodyText"/>
      </w:pPr>
      <w:r>
        <w:t xml:space="preserve">0.26</w:t>
      </w:r>
    </w:p>
    <w:p>
      <w:pPr>
        <w:pStyle w:val="BodyText"/>
      </w:pPr>
      <w:r>
        <w:t xml:space="preserve">Xie (</w:t>
      </w:r>
      <w:hyperlink w:anchor="ref-bookdown2016">
        <w:r>
          <w:rPr>
            <w:rStyle w:val="Hyperlink"/>
          </w:rPr>
          <w:t xml:space="preserve">2016</w:t>
        </w:r>
      </w:hyperlink>
      <w:r>
        <w:t xml:space="preserve">)</w:t>
      </w:r>
      <w:r>
        <w:t xml:space="preserve">;</w:t>
      </w:r>
      <w:r>
        <w:t xml:space="preserve"> </w:t>
      </w:r>
      <w:r>
        <w:t xml:space="preserve">Xie (</w:t>
      </w:r>
      <w:hyperlink w:anchor="ref-bookdown2022">
        <w:r>
          <w:rPr>
            <w:rStyle w:val="Hyperlink"/>
          </w:rPr>
          <w:t xml:space="preserve">2022a</w:t>
        </w:r>
      </w:hyperlink>
      <w:r>
        <w:t xml:space="preserve">)</w:t>
      </w:r>
    </w:p>
    <w:p>
      <w:pPr>
        <w:pStyle w:val="BodyText"/>
      </w:pPr>
      <w:r>
        <w:t xml:space="preserve">grateful</w:t>
      </w:r>
    </w:p>
    <w:p>
      <w:pPr>
        <w:pStyle w:val="BodyText"/>
      </w:pPr>
      <w:r>
        <w:t xml:space="preserve">0.1.11</w:t>
      </w:r>
    </w:p>
    <w:p>
      <w:pPr>
        <w:pStyle w:val="BodyText"/>
      </w:pPr>
      <w:r>
        <w:t xml:space="preserve">Rodríguez-Sánchez, Jackson, and Hutchins (</w:t>
      </w:r>
      <w:hyperlink w:anchor="ref-grateful">
        <w:r>
          <w:rPr>
            <w:rStyle w:val="Hyperlink"/>
          </w:rPr>
          <w:t xml:space="preserve">2022</w:t>
        </w:r>
      </w:hyperlink>
      <w:r>
        <w:t xml:space="preserve">)</w:t>
      </w:r>
    </w:p>
    <w:p>
      <w:pPr>
        <w:pStyle w:val="BodyText"/>
      </w:pPr>
      <w:r>
        <w:t xml:space="preserve">here</w:t>
      </w:r>
    </w:p>
    <w:p>
      <w:pPr>
        <w:pStyle w:val="BodyText"/>
      </w:pPr>
      <w:r>
        <w:t xml:space="preserve">1.0.1</w:t>
      </w:r>
    </w:p>
    <w:p>
      <w:pPr>
        <w:pStyle w:val="BodyText"/>
      </w:pPr>
      <w:r>
        <w:t xml:space="preserve">Müller (</w:t>
      </w:r>
      <w:hyperlink w:anchor="ref-here">
        <w:r>
          <w:rPr>
            <w:rStyle w:val="Hyperlink"/>
          </w:rPr>
          <w:t xml:space="preserve">2020</w:t>
        </w:r>
      </w:hyperlink>
      <w:r>
        <w:t xml:space="preserve">)</w:t>
      </w:r>
    </w:p>
    <w:p>
      <w:pPr>
        <w:pStyle w:val="BodyText"/>
      </w:pPr>
      <w:r>
        <w:t xml:space="preserve">knitr</w:t>
      </w:r>
    </w:p>
    <w:p>
      <w:pPr>
        <w:pStyle w:val="BodyText"/>
      </w:pPr>
      <w:r>
        <w:t xml:space="preserve">1.39</w:t>
      </w:r>
    </w:p>
    <w:p>
      <w:pPr>
        <w:pStyle w:val="BodyText"/>
      </w:pPr>
      <w:r>
        <w:t xml:space="preserve">Xie (</w:t>
      </w:r>
      <w:hyperlink w:anchor="ref-knitr2014">
        <w:r>
          <w:rPr>
            <w:rStyle w:val="Hyperlink"/>
          </w:rPr>
          <w:t xml:space="preserve">2014</w:t>
        </w:r>
      </w:hyperlink>
      <w:r>
        <w:t xml:space="preserve">)</w:t>
      </w:r>
      <w:r>
        <w:t xml:space="preserve">;</w:t>
      </w:r>
      <w:r>
        <w:t xml:space="preserve"> </w:t>
      </w:r>
      <w:r>
        <w:t xml:space="preserve">Xie (</w:t>
      </w:r>
      <w:hyperlink w:anchor="ref-knitr2015">
        <w:r>
          <w:rPr>
            <w:rStyle w:val="Hyperlink"/>
          </w:rPr>
          <w:t xml:space="preserve">2015</w:t>
        </w:r>
      </w:hyperlink>
      <w:r>
        <w:t xml:space="preserve">)</w:t>
      </w:r>
      <w:r>
        <w:t xml:space="preserve">;</w:t>
      </w:r>
      <w:r>
        <w:t xml:space="preserve"> </w:t>
      </w:r>
      <w:r>
        <w:t xml:space="preserve">Xie (</w:t>
      </w:r>
      <w:hyperlink w:anchor="ref-knitr2022">
        <w:r>
          <w:rPr>
            <w:rStyle w:val="Hyperlink"/>
          </w:rPr>
          <w:t xml:space="preserve">2022b</w:t>
        </w:r>
      </w:hyperlink>
      <w:r>
        <w:t xml:space="preserve">)</w:t>
      </w:r>
    </w:p>
    <w:p>
      <w:pPr>
        <w:pStyle w:val="BodyText"/>
      </w:pPr>
      <w:r>
        <w:t xml:space="preserve">measurements</w:t>
      </w:r>
    </w:p>
    <w:p>
      <w:pPr>
        <w:pStyle w:val="BodyText"/>
      </w:pPr>
      <w:r>
        <w:t xml:space="preserve">1.4.0</w:t>
      </w:r>
    </w:p>
    <w:p>
      <w:pPr>
        <w:pStyle w:val="BodyText"/>
      </w:pPr>
      <w:r>
        <w:t xml:space="preserve">Birk (</w:t>
      </w:r>
      <w:hyperlink w:anchor="ref-measurements">
        <w:r>
          <w:rPr>
            <w:rStyle w:val="Hyperlink"/>
          </w:rPr>
          <w:t xml:space="preserve">2019</w:t>
        </w:r>
      </w:hyperlink>
      <w:r>
        <w:t xml:space="preserve">)</w:t>
      </w:r>
    </w:p>
    <w:p>
      <w:pPr>
        <w:pStyle w:val="BodyText"/>
      </w:pPr>
      <w:r>
        <w:t xml:space="preserve">RgoogleMaps</w:t>
      </w:r>
    </w:p>
    <w:p>
      <w:pPr>
        <w:pStyle w:val="BodyText"/>
      </w:pPr>
      <w:r>
        <w:t xml:space="preserve">1.4.5.3</w:t>
      </w:r>
    </w:p>
    <w:p>
      <w:pPr>
        <w:pStyle w:val="BodyText"/>
      </w:pPr>
      <w:r>
        <w:t xml:space="preserve">Loecher and Ropkins (</w:t>
      </w:r>
      <w:hyperlink w:anchor="ref-RgoogleMaps">
        <w:r>
          <w:rPr>
            <w:rStyle w:val="Hyperlink"/>
          </w:rPr>
          <w:t xml:space="preserve">2015</w:t>
        </w:r>
      </w:hyperlink>
      <w:r>
        <w:t xml:space="preserve">)</w:t>
      </w:r>
    </w:p>
    <w:p>
      <w:pPr>
        <w:pStyle w:val="BodyText"/>
      </w:pPr>
      <w:r>
        <w:t xml:space="preserve">rmarkdown</w:t>
      </w:r>
    </w:p>
    <w:p>
      <w:pPr>
        <w:pStyle w:val="BodyText"/>
      </w:pPr>
      <w:r>
        <w:t xml:space="preserve">2.14</w:t>
      </w:r>
    </w:p>
    <w:p>
      <w:pPr>
        <w:pStyle w:val="BodyText"/>
      </w:pPr>
      <w:r>
        <w:t xml:space="preserve">Xie, Allaire, and Grolemund (</w:t>
      </w:r>
      <w:hyperlink w:anchor="ref-rmarkdown2018">
        <w:r>
          <w:rPr>
            <w:rStyle w:val="Hyperlink"/>
          </w:rPr>
          <w:t xml:space="preserve">2018</w:t>
        </w:r>
      </w:hyperlink>
      <w:r>
        <w:t xml:space="preserve">)</w:t>
      </w:r>
      <w:r>
        <w:t xml:space="preserve">;</w:t>
      </w:r>
      <w:r>
        <w:t xml:space="preserve"> </w:t>
      </w:r>
      <w:r>
        <w:t xml:space="preserve">Xie, Dervieux, and Riederer (</w:t>
      </w:r>
      <w:hyperlink w:anchor="ref-rmarkdown2020">
        <w:r>
          <w:rPr>
            <w:rStyle w:val="Hyperlink"/>
          </w:rPr>
          <w:t xml:space="preserve">2020</w:t>
        </w:r>
      </w:hyperlink>
      <w:r>
        <w:t xml:space="preserve">)</w:t>
      </w:r>
      <w:r>
        <w:t xml:space="preserve">;</w:t>
      </w:r>
      <w:r>
        <w:t xml:space="preserve"> </w:t>
      </w:r>
      <w:r>
        <w:t xml:space="preserve">Allaire, Xie, McPherson, et al. (</w:t>
      </w:r>
      <w:hyperlink w:anchor="ref-rmarkdown2022">
        <w:r>
          <w:rPr>
            <w:rStyle w:val="Hyperlink"/>
          </w:rPr>
          <w:t xml:space="preserve">2022</w:t>
        </w:r>
      </w:hyperlink>
      <w:r>
        <w:t xml:space="preserve">)</w:t>
      </w:r>
    </w:p>
    <w:p>
      <w:pPr>
        <w:pStyle w:val="BodyText"/>
      </w:pPr>
      <w:r>
        <w:t xml:space="preserve">rstatix</w:t>
      </w:r>
    </w:p>
    <w:p>
      <w:pPr>
        <w:pStyle w:val="BodyText"/>
      </w:pPr>
      <w:r>
        <w:t xml:space="preserve">0.7.0</w:t>
      </w:r>
    </w:p>
    <w:p>
      <w:pPr>
        <w:pStyle w:val="BodyText"/>
      </w:pPr>
      <w:r>
        <w:t xml:space="preserve">Kassambara (</w:t>
      </w:r>
      <w:hyperlink w:anchor="ref-rstatix">
        <w:r>
          <w:rPr>
            <w:rStyle w:val="Hyperlink"/>
          </w:rPr>
          <w:t xml:space="preserve">2021</w:t>
        </w:r>
      </w:hyperlink>
      <w:r>
        <w:t xml:space="preserve">)</w:t>
      </w:r>
    </w:p>
    <w:p>
      <w:pPr>
        <w:pStyle w:val="BodyText"/>
      </w:pPr>
      <w:r>
        <w:t xml:space="preserve">rticles</w:t>
      </w:r>
    </w:p>
    <w:p>
      <w:pPr>
        <w:pStyle w:val="BodyText"/>
      </w:pPr>
      <w:r>
        <w:t xml:space="preserve">0.23</w:t>
      </w:r>
    </w:p>
    <w:p>
      <w:pPr>
        <w:pStyle w:val="BodyText"/>
      </w:pPr>
      <w:r>
        <w:t xml:space="preserve">Allaire, Xie, Dervieux, et al. (</w:t>
      </w:r>
      <w:hyperlink w:anchor="ref-rticles">
        <w:r>
          <w:rPr>
            <w:rStyle w:val="Hyperlink"/>
          </w:rPr>
          <w:t xml:space="preserve">2022</w:t>
        </w:r>
      </w:hyperlink>
      <w:r>
        <w:t xml:space="preserve">)</w:t>
      </w:r>
    </w:p>
    <w:p>
      <w:pPr>
        <w:pStyle w:val="BodyText"/>
      </w:pPr>
      <w:r>
        <w:t xml:space="preserve">taxize</w:t>
      </w:r>
    </w:p>
    <w:p>
      <w:pPr>
        <w:pStyle w:val="BodyText"/>
      </w:pPr>
      <w:r>
        <w:t xml:space="preserve">0.9.100</w:t>
      </w:r>
    </w:p>
    <w:p>
      <w:pPr>
        <w:pStyle w:val="BodyText"/>
      </w:pPr>
      <w:r>
        <w:t xml:space="preserve">Scott Chamberlain and Eduard Szocs (</w:t>
      </w:r>
      <w:hyperlink w:anchor="ref-taxize2013">
        <w:r>
          <w:rPr>
            <w:rStyle w:val="Hyperlink"/>
          </w:rPr>
          <w:t xml:space="preserve">2013</w:t>
        </w:r>
      </w:hyperlink>
      <w:r>
        <w:t xml:space="preserve">)</w:t>
      </w:r>
      <w:r>
        <w:t xml:space="preserve">;</w:t>
      </w:r>
      <w:r>
        <w:t xml:space="preserve"> </w:t>
      </w:r>
      <w:r>
        <w:t xml:space="preserve">Chamberlain et al. (</w:t>
      </w:r>
      <w:hyperlink w:anchor="ref-taxize2020">
        <w:r>
          <w:rPr>
            <w:rStyle w:val="Hyperlink"/>
          </w:rPr>
          <w:t xml:space="preserve">2020</w:t>
        </w:r>
      </w:hyperlink>
      <w:r>
        <w:t xml:space="preserve">)</w:t>
      </w:r>
    </w:p>
    <w:p>
      <w:pPr>
        <w:pStyle w:val="BodyText"/>
      </w:pPr>
      <w:r>
        <w:t xml:space="preserve">tidyverse</w:t>
      </w:r>
    </w:p>
    <w:p>
      <w:pPr>
        <w:pStyle w:val="BodyText"/>
      </w:pPr>
      <w:r>
        <w:t xml:space="preserve">1.3.1</w:t>
      </w:r>
    </w:p>
    <w:p>
      <w:pPr>
        <w:pStyle w:val="BodyText"/>
      </w:pPr>
      <w:r>
        <w:t xml:space="preserve">Wickham et al. (</w:t>
      </w:r>
      <w:hyperlink w:anchor="ref-tidyverse">
        <w:r>
          <w:rPr>
            <w:rStyle w:val="Hyperlink"/>
          </w:rPr>
          <w:t xml:space="preserve">2019</w:t>
        </w:r>
      </w:hyperlink>
      <w:r>
        <w:t xml:space="preserve">)</w:t>
      </w:r>
    </w:p>
    <w:bookmarkEnd w:id="31"/>
    <w:bookmarkEnd w:id="32"/>
    <w:bookmarkStart w:id="49" w:name="results"/>
    <w:p>
      <w:pPr>
        <w:pStyle w:val="Heading1"/>
      </w:pPr>
      <w:r>
        <w:rPr>
          <w:rStyle w:val="SectionNumber"/>
        </w:rPr>
        <w:t xml:space="preserve">3</w:t>
      </w:r>
      <w:r>
        <w:tab/>
      </w:r>
      <w:r>
        <w:t xml:space="preserve">Results</w:t>
      </w:r>
    </w:p>
    <w:bookmarkStart w:id="36" w:name="compaction"/>
    <w:p>
      <w:pPr>
        <w:pStyle w:val="Heading2"/>
      </w:pPr>
      <w:r>
        <w:rPr>
          <w:rStyle w:val="SectionNumber"/>
        </w:rPr>
        <w:t xml:space="preserve">3.1</w:t>
      </w:r>
      <w:r>
        <w:tab/>
      </w:r>
      <w:r>
        <w:t xml:space="preserve">Compaction</w:t>
      </w:r>
    </w:p>
    <w:p>
      <w:pPr>
        <w:pStyle w:val="FirstParagraph"/>
      </w:pPr>
      <w:r>
        <w:t xml:space="preserve">Compaction was affected significantly overall by tillage treatments (</w:t>
      </w:r>
      <w:r>
        <w:t xml:space="preserve"> </w:t>
      </w:r>
      <w:r>
        <w:rPr>
          <w:iCs/>
          <w:i/>
        </w:rPr>
        <w:t xml:space="preserve">H</w:t>
      </w:r>
      <w:r>
        <w:t xml:space="preserve"> </w:t>
      </w:r>
      <w:r>
        <w:t xml:space="preserve">= 38.2,</w:t>
      </w:r>
      <w:r>
        <w:t xml:space="preserve"> </w:t>
      </w:r>
      <w:r>
        <w:rPr>
          <w:iCs/>
          <w:i/>
        </w:rPr>
        <w:t xml:space="preserve">df</w:t>
      </w:r>
      <w:r>
        <w:t xml:space="preserve"> </w:t>
      </w:r>
      <w:r>
        <w:t xml:space="preserve">= 2,</w:t>
      </w:r>
      <w:r>
        <w:t xml:space="preserve"> </w:t>
      </w:r>
      <w:r>
        <w:rPr>
          <w:iCs/>
          <w:i/>
        </w:rPr>
        <w:t xml:space="preserve">n</w:t>
      </w:r>
      <w:r>
        <w:t xml:space="preserve"> </w:t>
      </w:r>
      <w:r>
        <w:t xml:space="preserve">= 72,</w:t>
      </w:r>
      <w:r>
        <w:t xml:space="preserve"> </w:t>
      </w:r>
      <w:r>
        <w:rPr>
          <w:iCs/>
          <w:i/>
        </w:rPr>
        <w:t xml:space="preserve">p</w:t>
      </w:r>
      <w:r>
        <w:t xml:space="preserve"> </w:t>
      </w:r>
      <w:r>
        <w:t xml:space="preserve">= &lt;0.0001</w:t>
      </w:r>
      <w:r>
        <w:t xml:space="preserve"> </w:t>
      </w:r>
      <w:r>
        <w:t xml:space="preserve">) by</w:t>
      </w:r>
      <w:r>
        <w:t xml:space="preserve"> </w:t>
      </w:r>
      <w:r>
        <w:t xml:space="preserve">~52.4 %</w:t>
      </w:r>
      <w:r>
        <w:t xml:space="preserve"> </w:t>
      </w:r>
      <w:r>
        <w:t xml:space="preserve">across cover crop treatments (Fig</w:t>
      </w:r>
      <w:r>
        <w:t xml:space="preserve"> </w:t>
      </w:r>
      <w:r>
        <w:t xml:space="preserve">3.1</w:t>
      </w:r>
      <w:r>
        <w:t xml:space="preserve">a).</w:t>
      </w:r>
      <w:r>
        <w:t xml:space="preserve"> </w:t>
      </w:r>
      <w:r>
        <w:t xml:space="preserve">Tractor-till had the largest significant effect on depth to hardpan compared to no-till (</w:t>
      </w:r>
      <w:r>
        <w:t xml:space="preserve"> </w:t>
      </w:r>
      <w:r>
        <w:rPr>
          <w:iCs/>
          <w:i/>
        </w:rPr>
        <w:t xml:space="preserve">p</w:t>
      </w:r>
      <w:r>
        <w:rPr>
          <w:vertAlign w:val="subscript"/>
          <w:iCs/>
          <w:i/>
        </w:rPr>
        <w:t xml:space="preserve">adj</w:t>
      </w:r>
      <w:r>
        <w:t xml:space="preserve"> </w:t>
      </w:r>
      <w:r>
        <w:t xml:space="preserve">= &lt;0.0001</w:t>
      </w:r>
      <w:r>
        <w:t xml:space="preserve"> </w:t>
      </w:r>
      <w:r>
        <w:t xml:space="preserve">),</w:t>
      </w:r>
      <w:r>
        <w:t xml:space="preserve"> </w:t>
      </w:r>
      <w:r>
        <w:t xml:space="preserve">deepening the depth to hardpan by</w:t>
      </w:r>
      <w:r>
        <w:t xml:space="preserve"> </w:t>
      </w:r>
      <w:r>
        <w:rPr>
          <w:bCs/>
          <w:b/>
        </w:rPr>
        <w:t xml:space="preserve">##</w:t>
      </w:r>
      <w:r>
        <w:t xml:space="preserve"> </w:t>
      </w:r>
      <w:r>
        <w:t xml:space="preserve">cm (conv_, or ~</w:t>
      </w:r>
      <w:r>
        <w:rPr>
          <w:iCs/>
          <w:i/>
        </w:rPr>
        <w:t xml:space="preserve">30-100</w:t>
      </w:r>
      <w:r>
        <w:t xml:space="preserve">%) compared to no-till,</w:t>
      </w:r>
      <w:r>
        <w:t xml:space="preserve"> </w:t>
      </w:r>
      <w:r>
        <w:t xml:space="preserve">down to</w:t>
      </w:r>
      <w:r>
        <w:t xml:space="preserve"> </w:t>
      </w:r>
      <w:r>
        <w:t xml:space="preserve">~20.6 ±</w:t>
      </w:r>
      <w:r>
        <w:t xml:space="preserve"> </w:t>
      </w:r>
      <w:r>
        <w:t xml:space="preserve">4.6 cm</w:t>
      </w:r>
      <w:r>
        <w:t xml:space="preserve"> </w:t>
      </w:r>
      <w:r>
        <w:t xml:space="preserve">(8.1 ±</w:t>
      </w:r>
      <w:r>
        <w:t xml:space="preserve"> </w:t>
      </w:r>
      <w:r>
        <w:t xml:space="preserve">1.8 in)</w:t>
      </w:r>
      <w:r>
        <w:t xml:space="preserve"> </w:t>
      </w:r>
      <w:r>
        <w:t xml:space="preserve">across all cover crop mixes.</w:t>
      </w:r>
      <w:r>
        <w:t xml:space="preserve"> </w:t>
      </w:r>
      <w:r>
        <w:t xml:space="preserve">Roto-till also had a marginally significant effect on depth to hardpan compared to no-till (</w:t>
      </w:r>
      <w:r>
        <w:t xml:space="preserve"> </w:t>
      </w:r>
      <w:r>
        <w:rPr>
          <w:iCs/>
          <w:i/>
        </w:rPr>
        <w:t xml:space="preserve">p</w:t>
      </w:r>
      <w:r>
        <w:rPr>
          <w:vertAlign w:val="subscript"/>
          <w:iCs/>
          <w:i/>
        </w:rPr>
        <w:t xml:space="preserve">adj</w:t>
      </w:r>
      <w:r>
        <w:t xml:space="preserve"> </w:t>
      </w:r>
      <w:r>
        <w:t xml:space="preserve">= 0.1</w:t>
      </w:r>
      <w:r>
        <w:t xml:space="preserve"> </w:t>
      </w:r>
      <w:r>
        <w:t xml:space="preserve">),</w:t>
      </w:r>
      <w:r>
        <w:t xml:space="preserve"> </w:t>
      </w:r>
      <w:r>
        <w:t xml:space="preserve">deepening the depth to hardpan by</w:t>
      </w:r>
      <w:r>
        <w:t xml:space="preserve"> </w:t>
      </w:r>
      <w:r>
        <w:rPr>
          <w:bCs/>
          <w:b/>
        </w:rPr>
        <w:t xml:space="preserve">##</w:t>
      </w:r>
      <w:r>
        <w:t xml:space="preserve"> </w:t>
      </w:r>
      <w:r>
        <w:t xml:space="preserve">cm (conv_, or ~</w:t>
      </w:r>
      <w:r>
        <w:rPr>
          <w:iCs/>
          <w:i/>
        </w:rPr>
        <w:t xml:space="preserve">0-100</w:t>
      </w:r>
      <w:r>
        <w:t xml:space="preserve">%) compared to no-till, down to</w:t>
      </w:r>
      <w:r>
        <w:t xml:space="preserve"> </w:t>
      </w:r>
      <w:r>
        <w:t xml:space="preserve">~13.8 ±</w:t>
      </w:r>
      <w:r>
        <w:t xml:space="preserve"> </w:t>
      </w:r>
      <w:r>
        <w:t xml:space="preserve">1.9 cm</w:t>
      </w:r>
      <w:r>
        <w:t xml:space="preserve"> </w:t>
      </w:r>
      <w:r>
        <w:t xml:space="preserve">(5.4 ±</w:t>
      </w:r>
      <w:r>
        <w:t xml:space="preserve"> </w:t>
      </w:r>
      <w:r>
        <w:t xml:space="preserve">0.7 in).</w:t>
      </w:r>
      <w:r>
        <w:t xml:space="preserve"> </w:t>
      </w:r>
      <w:r>
        <w:t xml:space="preserve">The overall effect from tillage stemmed from significant effects among the perennial (</w:t>
      </w:r>
      <w:r>
        <w:t xml:space="preserve"> </w:t>
      </w:r>
      <w:r>
        <w:rPr>
          <w:iCs/>
          <w:i/>
        </w:rPr>
        <w:t xml:space="preserve">p</w:t>
      </w:r>
      <w:r>
        <w:rPr>
          <w:vertAlign w:val="subscript"/>
          <w:iCs/>
          <w:i/>
        </w:rPr>
        <w:t xml:space="preserve">adj</w:t>
      </w:r>
      <w:r>
        <w:rPr>
          <w:iCs/>
          <w:i/>
        </w:rPr>
        <w:t xml:space="preserve"> </w:t>
      </w:r>
      <w:r>
        <w:rPr>
          <w:iCs/>
          <w:i/>
        </w:rPr>
        <w:t xml:space="preserve">= &lt;0.01</w:t>
      </w:r>
      <w:r>
        <w:t xml:space="preserve"> </w:t>
      </w:r>
      <w:r>
        <w:t xml:space="preserve">) and weed suppression (</w:t>
      </w:r>
      <w:r>
        <w:t xml:space="preserve"> </w:t>
      </w:r>
      <w:r>
        <w:rPr>
          <w:iCs/>
          <w:i/>
        </w:rPr>
        <w:t xml:space="preserve">p</w:t>
      </w:r>
      <w:r>
        <w:rPr>
          <w:vertAlign w:val="subscript"/>
          <w:iCs/>
          <w:i/>
        </w:rPr>
        <w:t xml:space="preserve">adj</w:t>
      </w:r>
      <w:r>
        <w:rPr>
          <w:iCs/>
          <w:i/>
        </w:rPr>
        <w:t xml:space="preserve"> </w:t>
      </w:r>
      <w:r>
        <w:rPr>
          <w:iCs/>
          <w:i/>
        </w:rPr>
        <w:t xml:space="preserve">= &lt;0.01</w:t>
      </w:r>
      <w:r>
        <w:t xml:space="preserve"> </w:t>
      </w:r>
      <w:r>
        <w:t xml:space="preserve">) mixes (Fig</w:t>
      </w:r>
      <w:r>
        <w:t xml:space="preserve"> </w:t>
      </w:r>
      <w:r>
        <w:t xml:space="preserve">3.1</w:t>
      </w:r>
      <w:r>
        <w:t xml:space="preserve">a).</w:t>
      </w:r>
      <w:r>
        <w:t xml:space="preserve"> </w:t>
      </w:r>
      <w:r>
        <w:t xml:space="preserve">The effect of roto-till was more pronounced in the perennial mix (</w:t>
      </w:r>
      <w:r>
        <w:t xml:space="preserve"> </w:t>
      </w:r>
      <w:r>
        <w:rPr>
          <w:iCs/>
          <w:i/>
        </w:rPr>
        <w:t xml:space="preserve">p</w:t>
      </w:r>
      <w:r>
        <w:rPr>
          <w:vertAlign w:val="subscript"/>
          <w:iCs/>
          <w:i/>
        </w:rPr>
        <w:t xml:space="preserve">adj</w:t>
      </w:r>
      <w:r>
        <w:rPr>
          <w:iCs/>
          <w:i/>
        </w:rPr>
        <w:t xml:space="preserve"> </w:t>
      </w:r>
      <w:r>
        <w:rPr>
          <w:iCs/>
          <w:i/>
        </w:rPr>
        <w:t xml:space="preserve">= &lt;0.01</w:t>
      </w:r>
      <w:r>
        <w:t xml:space="preserve"> </w:t>
      </w:r>
      <w:r>
        <w:t xml:space="preserve">), where depth to hardpan was about twice as deep as in no-till plots (Fig</w:t>
      </w:r>
      <w:r>
        <w:t xml:space="preserve"> </w:t>
      </w:r>
      <w:r>
        <w:t xml:space="preserve">3.1</w:t>
      </w:r>
      <w:r>
        <w:t xml:space="preserve">a).</w:t>
      </w:r>
      <w:r>
        <w:t xml:space="preserve"> </w:t>
      </w:r>
      <w:r>
        <w:t xml:space="preserve">There was also a significant difference of</w:t>
      </w:r>
      <w:r>
        <w:t xml:space="preserve"> </w:t>
      </w:r>
      <w:r>
        <w:rPr>
          <w:bCs/>
          <w:b/>
        </w:rPr>
        <w:t xml:space="preserve">###</w:t>
      </w:r>
      <w:r>
        <w:t xml:space="preserve"> </w:t>
      </w:r>
      <w:r>
        <w:t xml:space="preserve">(conv_, or ~</w:t>
      </w:r>
      <w:r>
        <w:rPr>
          <w:iCs/>
          <w:i/>
        </w:rPr>
        <w:t xml:space="preserve">33</w:t>
      </w:r>
      <w:r>
        <w:t xml:space="preserve">%) between tractor- and roto-till among all cover crop mixes (Fig</w:t>
      </w:r>
      <w:r>
        <w:t xml:space="preserve"> </w:t>
      </w:r>
      <w:r>
        <w:t xml:space="preserve">3.1</w:t>
      </w:r>
      <w:r>
        <w:t xml:space="preserve">a).</w:t>
      </w:r>
      <w:r>
        <w:t xml:space="preserve"> </w:t>
      </w:r>
    </w:p>
    <w:p>
      <w:pPr>
        <w:pStyle w:val="CaptionedFigure"/>
      </w:pPr>
      <w:r>
        <w:drawing>
          <wp:inline>
            <wp:extent cx="5334000" cy="5334000"/>
            <wp:effectExtent b="0" l="0" r="0" t="0"/>
            <wp:docPr descr="Figure 3.1: Compaction data (a) , and (b). Significant pairwise post-hoc Wilcoxon test outcomes shown (**** p &lt; 0.0001, *** p &lt; 0.001, ** p &lt; 0.01, * p &lt; 0.05, *’ p &lt; 0.1, ’ p &gt; 0.1)" title="" id="34" name="Picture"/>
            <a:graphic>
              <a:graphicData uri="http://schemas.openxmlformats.org/drawingml/2006/picture">
                <pic:pic>
                  <pic:nvPicPr>
                    <pic:cNvPr descr="../figs/compactionPlot.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3.1: Compaction data (a) , and (b). Significant pairwise post-hoc Wilcoxon test outcomes shown (**** p &lt; 0.0001, *** p &lt; 0.001, ** p &lt; 0.01, * p &lt; 0.05, *’ p &lt; 0.1, ’ p &gt; 0.1)</w:t>
      </w:r>
    </w:p>
    <w:p>
      <w:pPr>
        <w:pStyle w:val="BodyText"/>
      </w:pPr>
      <w:r>
        <w:t xml:space="preserve">Compaction was not affected by cover crops among tillage groups overall (</w:t>
      </w:r>
      <w:r>
        <w:t xml:space="preserve"> </w:t>
      </w:r>
      <w:r>
        <w:rPr>
          <w:iCs/>
          <w:i/>
        </w:rPr>
        <w:t xml:space="preserve">H</w:t>
      </w:r>
      <w:r>
        <w:t xml:space="preserve"> </w:t>
      </w:r>
      <w:r>
        <w:t xml:space="preserve">= 2,</w:t>
      </w:r>
      <w:r>
        <w:t xml:space="preserve"> </w:t>
      </w:r>
      <w:r>
        <w:rPr>
          <w:iCs/>
          <w:i/>
        </w:rPr>
        <w:t xml:space="preserve">df</w:t>
      </w:r>
      <w:r>
        <w:t xml:space="preserve"> </w:t>
      </w:r>
      <w:r>
        <w:t xml:space="preserve">= 3,</w:t>
      </w:r>
      <w:r>
        <w:t xml:space="preserve"> </w:t>
      </w:r>
      <w:r>
        <w:rPr>
          <w:iCs/>
          <w:i/>
        </w:rPr>
        <w:t xml:space="preserve">n</w:t>
      </w:r>
      <w:r>
        <w:t xml:space="preserve"> </w:t>
      </w:r>
      <w:r>
        <w:t xml:space="preserve">= 72,</w:t>
      </w:r>
      <w:r>
        <w:t xml:space="preserve"> </w:t>
      </w:r>
      <w:r>
        <w:rPr>
          <w:iCs/>
          <w:i/>
        </w:rPr>
        <w:t xml:space="preserve">p</w:t>
      </w:r>
      <w:r>
        <w:t xml:space="preserve"> </w:t>
      </w:r>
      <w:r>
        <w:t xml:space="preserve">= 0.57</w:t>
      </w:r>
      <w:r>
        <w:t xml:space="preserve"> </w:t>
      </w:r>
      <w:r>
        <w:t xml:space="preserve">), but was significantly affected by cover crops specifically under no-till conditions (</w:t>
      </w:r>
      <w:r>
        <w:t xml:space="preserve"> </w:t>
      </w:r>
      <w:r>
        <w:rPr>
          <w:iCs/>
          <w:i/>
        </w:rPr>
        <w:t xml:space="preserve">Holm-corrected alpha = 0.01</w:t>
      </w:r>
      <w:r>
        <w:t xml:space="preserve">,</w:t>
      </w:r>
      <w:r>
        <w:t xml:space="preserve"> </w:t>
      </w:r>
      <w:r>
        <w:rPr>
          <w:iCs/>
          <w:i/>
        </w:rPr>
        <w:t xml:space="preserve">df = 3</w:t>
      </w:r>
      <w:r>
        <w:t xml:space="preserve">,</w:t>
      </w:r>
      <w:r>
        <w:t xml:space="preserve"> </w:t>
      </w:r>
      <w:r>
        <w:rPr>
          <w:iCs/>
          <w:i/>
        </w:rPr>
        <w:t xml:space="preserve">n = 6</w:t>
      </w:r>
      <w:r>
        <w:t xml:space="preserve">,</w:t>
      </w:r>
      <w:r>
        <w:t xml:space="preserve"> </w:t>
      </w:r>
      <w:r>
        <w:rPr>
          <w:iCs/>
          <w:i/>
        </w:rPr>
        <w:t xml:space="preserve">Wilcoxon p</w:t>
      </w:r>
      <w:r>
        <w:rPr>
          <w:vertAlign w:val="subscript"/>
          <w:iCs/>
          <w:i/>
        </w:rPr>
        <w:t xml:space="preserve">adj</w:t>
      </w:r>
      <w:r>
        <w:rPr>
          <w:iCs/>
          <w:i/>
        </w:rPr>
        <w:t xml:space="preserve"> </w:t>
      </w:r>
      <w:r>
        <w:rPr>
          <w:iCs/>
          <w:i/>
        </w:rPr>
        <w:t xml:space="preserve">= &lt;0.01</w:t>
      </w:r>
      <w:r>
        <w:t xml:space="preserve"> </w:t>
      </w:r>
      <w:r>
        <w:t xml:space="preserve">) (Fig</w:t>
      </w:r>
      <w:r>
        <w:t xml:space="preserve"> </w:t>
      </w:r>
      <w:r>
        <w:t xml:space="preserve">3.1</w:t>
      </w:r>
      <w:r>
        <w:t xml:space="preserve">b).</w:t>
      </w:r>
      <w:r>
        <w:t xml:space="preserve"> </w:t>
      </w:r>
      <w:r>
        <w:t xml:space="preserve">Under no-till, the perennial mix had significantly shallower depth to hardpan compared to both null (</w:t>
      </w:r>
      <w:r>
        <w:t xml:space="preserve"> </w:t>
      </w:r>
      <w:r>
        <w:rPr>
          <w:iCs/>
          <w:i/>
        </w:rPr>
        <w:t xml:space="preserve">Holm-corrected alpha = 0.01, Wilcoxon p</w:t>
      </w:r>
      <w:r>
        <w:rPr>
          <w:vertAlign w:val="subscript"/>
          <w:iCs/>
          <w:i/>
        </w:rPr>
        <w:t xml:space="preserve">adj</w:t>
      </w:r>
      <w:r>
        <w:rPr>
          <w:iCs/>
          <w:i/>
        </w:rPr>
        <w:t xml:space="preserve"> </w:t>
      </w:r>
      <w:r>
        <w:rPr>
          <w:iCs/>
          <w:i/>
        </w:rPr>
        <w:t xml:space="preserve">= &lt;0.01</w:t>
      </w:r>
      <w:r>
        <w:t xml:space="preserve"> </w:t>
      </w:r>
      <w:r>
        <w:t xml:space="preserve">) and weed suppression mixes (</w:t>
      </w:r>
      <w:r>
        <w:t xml:space="preserve"> </w:t>
      </w:r>
      <w:r>
        <w:rPr>
          <w:iCs/>
          <w:i/>
        </w:rPr>
        <w:t xml:space="preserve">Holm-corrected alpha = 0.01, Wilcoxon p</w:t>
      </w:r>
      <w:r>
        <w:rPr>
          <w:vertAlign w:val="subscript"/>
          <w:iCs/>
          <w:i/>
        </w:rPr>
        <w:t xml:space="preserve">adj</w:t>
      </w:r>
      <w:r>
        <w:rPr>
          <w:iCs/>
          <w:i/>
        </w:rPr>
        <w:t xml:space="preserve"> </w:t>
      </w:r>
      <w:r>
        <w:rPr>
          <w:iCs/>
          <w:i/>
        </w:rPr>
        <w:t xml:space="preserve">= &lt;0.01</w:t>
      </w:r>
      <w:r>
        <w:t xml:space="preserve"> </w:t>
      </w:r>
      <w:r>
        <w:t xml:space="preserve">),</w:t>
      </w:r>
      <w:r>
        <w:t xml:space="preserve"> </w:t>
      </w:r>
      <w:r>
        <w:t xml:space="preserve">raising the depth to hardpan by</w:t>
      </w:r>
      <w:r>
        <w:t xml:space="preserve"> </w:t>
      </w:r>
      <w:r>
        <w:t xml:space="preserve">~</w:t>
      </w:r>
      <w:r>
        <w:rPr>
          <w:iCs/>
          <w:i/>
        </w:rPr>
        <w:t xml:space="preserve">5</w:t>
      </w:r>
      <w:r>
        <w:t xml:space="preserve"> </w:t>
      </w:r>
      <w:r>
        <w:t xml:space="preserve">cm (</w:t>
      </w:r>
      <w:r>
        <w:t xml:space="preserve"> </w:t>
      </w:r>
      <w:r>
        <w:t xml:space="preserve">2, or</w:t>
      </w:r>
      <w:r>
        <w:t xml:space="preserve"> </w:t>
      </w:r>
      <w:r>
        <w:t xml:space="preserve">~</w:t>
      </w:r>
      <w:r>
        <w:rPr>
          <w:iCs/>
          <w:i/>
        </w:rPr>
        <w:t xml:space="preserve">30-100</w:t>
      </w:r>
      <w:r>
        <w:t xml:space="preserve">%</w:t>
      </w:r>
      <w:r>
        <w:t xml:space="preserve"> </w:t>
      </w:r>
      <w:r>
        <w:t xml:space="preserve">) compared to each mix,</w:t>
      </w:r>
      <w:r>
        <w:t xml:space="preserve"> </w:t>
      </w:r>
      <w:r>
        <w:t xml:space="preserve">up to</w:t>
      </w:r>
      <w:r>
        <w:t xml:space="preserve"> </w:t>
      </w:r>
      <w:r>
        <w:t xml:space="preserve">~12.5 ±</w:t>
      </w:r>
      <w:r>
        <w:t xml:space="preserve"> </w:t>
      </w:r>
      <w:r>
        <w:t xml:space="preserve">7.4 cm</w:t>
      </w:r>
      <w:r>
        <w:t xml:space="preserve"> </w:t>
      </w:r>
      <w:r>
        <w:t xml:space="preserve">(</w:t>
      </w:r>
      <w:r>
        <w:t xml:space="preserve"> </w:t>
      </w:r>
      <w:r>
        <w:t xml:space="preserve">4.9 ±</w:t>
      </w:r>
      <w:r>
        <w:t xml:space="preserve"> </w:t>
      </w:r>
      <w:r>
        <w:t xml:space="preserve">2.9 in</w:t>
      </w:r>
      <w:r>
        <w:t xml:space="preserve"> </w:t>
      </w:r>
      <w:r>
        <w:t xml:space="preserve">) below the soil surface</w:t>
      </w:r>
      <w:r>
        <w:t xml:space="preserve"> </w:t>
      </w:r>
      <w:r>
        <w:t xml:space="preserve">(Fig</w:t>
      </w:r>
      <w:r>
        <w:t xml:space="preserve"> </w:t>
      </w:r>
      <w:r>
        <w:t xml:space="preserve">3.1</w:t>
      </w:r>
      <w:r>
        <w:t xml:space="preserve">b).</w:t>
      </w:r>
    </w:p>
    <w:bookmarkEnd w:id="36"/>
    <w:bookmarkStart w:id="40" w:name="infiltration"/>
    <w:p>
      <w:pPr>
        <w:pStyle w:val="Heading2"/>
      </w:pPr>
      <w:r>
        <w:rPr>
          <w:rStyle w:val="SectionNumber"/>
        </w:rPr>
        <w:t xml:space="preserve">3.2</w:t>
      </w:r>
      <w:r>
        <w:tab/>
      </w:r>
      <w:r>
        <w:t xml:space="preserve">Infiltration</w:t>
      </w:r>
    </w:p>
    <w:p>
      <w:pPr>
        <w:pStyle w:val="FirstParagraph"/>
      </w:pPr>
      <w:r>
        <w:t xml:space="preserve">Soil infiltration was significantly affected by tillage (</w:t>
      </w:r>
      <w:r>
        <w:t xml:space="preserve"> </w:t>
      </w:r>
      <w:r>
        <w:rPr>
          <w:iCs/>
          <w:i/>
        </w:rPr>
        <w:t xml:space="preserve">H</w:t>
      </w:r>
      <w:r>
        <w:t xml:space="preserve"> </w:t>
      </w:r>
      <w:r>
        <w:t xml:space="preserve">= 8.5,</w:t>
      </w:r>
      <w:r>
        <w:t xml:space="preserve"> </w:t>
      </w:r>
      <w:r>
        <w:rPr>
          <w:iCs/>
          <w:i/>
        </w:rPr>
        <w:t xml:space="preserve">df</w:t>
      </w:r>
      <w:r>
        <w:t xml:space="preserve"> </w:t>
      </w:r>
      <w:r>
        <w:t xml:space="preserve">= 2,</w:t>
      </w:r>
      <w:r>
        <w:t xml:space="preserve"> </w:t>
      </w:r>
      <w:r>
        <w:rPr>
          <w:iCs/>
          <w:i/>
        </w:rPr>
        <w:t xml:space="preserve">n</w:t>
      </w:r>
      <w:r>
        <w:t xml:space="preserve"> </w:t>
      </w:r>
      <w:r>
        <w:t xml:space="preserve">= 48,</w:t>
      </w:r>
      <w:r>
        <w:t xml:space="preserve"> </w:t>
      </w:r>
      <w:r>
        <w:rPr>
          <w:iCs/>
          <w:i/>
        </w:rPr>
        <w:t xml:space="preserve">p</w:t>
      </w:r>
      <w:r>
        <w:t xml:space="preserve"> </w:t>
      </w:r>
      <w:r>
        <w:t xml:space="preserve">= 0.014</w:t>
      </w:r>
      <w:r>
        <w:t xml:space="preserve"> </w:t>
      </w:r>
      <w:r>
        <w:t xml:space="preserve">) but not cover crop mix (</w:t>
      </w:r>
      <w:r>
        <w:t xml:space="preserve"> </w:t>
      </w:r>
      <w:r>
        <w:rPr>
          <w:iCs/>
          <w:i/>
        </w:rPr>
        <w:t xml:space="preserve">H</w:t>
      </w:r>
      <w:r>
        <w:t xml:space="preserve"> </w:t>
      </w:r>
      <w:r>
        <w:t xml:space="preserve">= 5.9,</w:t>
      </w:r>
      <w:r>
        <w:t xml:space="preserve"> </w:t>
      </w:r>
      <w:r>
        <w:rPr>
          <w:iCs/>
          <w:i/>
        </w:rPr>
        <w:t xml:space="preserve">df</w:t>
      </w:r>
      <w:r>
        <w:t xml:space="preserve"> </w:t>
      </w:r>
      <w:r>
        <w:t xml:space="preserve">= 3,</w:t>
      </w:r>
      <w:r>
        <w:t xml:space="preserve"> </w:t>
      </w:r>
      <w:r>
        <w:rPr>
          <w:iCs/>
          <w:i/>
        </w:rPr>
        <w:t xml:space="preserve">n</w:t>
      </w:r>
      <w:r>
        <w:t xml:space="preserve"> </w:t>
      </w:r>
      <w:r>
        <w:t xml:space="preserve">= 48,</w:t>
      </w:r>
      <w:r>
        <w:t xml:space="preserve"> </w:t>
      </w:r>
      <w:r>
        <w:rPr>
          <w:iCs/>
          <w:i/>
        </w:rPr>
        <w:t xml:space="preserve">p</w:t>
      </w:r>
      <w:r>
        <w:t xml:space="preserve"> </w:t>
      </w:r>
      <w:r>
        <w:t xml:space="preserve">= 0.12</w:t>
      </w:r>
      <w:r>
        <w:t xml:space="preserve"> </w:t>
      </w:r>
      <w:r>
        <w:t xml:space="preserve">) (Fig</w:t>
      </w:r>
      <w:r>
        <w:t xml:space="preserve"> </w:t>
      </w:r>
      <w:r>
        <w:t xml:space="preserve">3.2</w:t>
      </w:r>
      <w:r>
        <w:t xml:space="preserve">).</w:t>
      </w:r>
      <w:r>
        <w:t xml:space="preserve"> </w:t>
      </w:r>
      <w:r>
        <w:t xml:space="preserve">Roto-till had significantly faster infiltration compared to no-till (</w:t>
      </w:r>
      <w:r>
        <w:t xml:space="preserve"> </w:t>
      </w:r>
      <w:r>
        <w:rPr>
          <w:iCs/>
          <w:i/>
        </w:rPr>
        <w:t xml:space="preserve">p</w:t>
      </w:r>
      <w:r>
        <w:rPr>
          <w:vertAlign w:val="subscript"/>
          <w:iCs/>
          <w:i/>
        </w:rPr>
        <w:t xml:space="preserve">adj</w:t>
      </w:r>
      <w:r>
        <w:t xml:space="preserve"> </w:t>
      </w:r>
      <w:r>
        <w:t xml:space="preserve">= 0</w:t>
      </w:r>
      <w:r>
        <w:t xml:space="preserve"> </w:t>
      </w:r>
      <w:r>
        <w:t xml:space="preserve">) and marginally significantly compared to tractor-till (</w:t>
      </w:r>
      <w:r>
        <w:t xml:space="preserve"> </w:t>
      </w:r>
      <w:r>
        <w:rPr>
          <w:iCs/>
          <w:i/>
        </w:rPr>
        <w:t xml:space="preserve">p</w:t>
      </w:r>
      <w:r>
        <w:rPr>
          <w:vertAlign w:val="subscript"/>
          <w:iCs/>
          <w:i/>
        </w:rPr>
        <w:t xml:space="preserve">adj</w:t>
      </w:r>
      <w:r>
        <w:t xml:space="preserve"> </w:t>
      </w:r>
      <w:r>
        <w:t xml:space="preserve">= 0.1</w:t>
      </w:r>
      <w:r>
        <w:t xml:space="preserve"> </w:t>
      </w:r>
      <w:r>
        <w:t xml:space="preserve">), speeding up infiltration by</w:t>
      </w:r>
      <w:r>
        <w:t xml:space="preserve"> </w:t>
      </w:r>
      <w:r>
        <w:t xml:space="preserve">~14.5 %</w:t>
      </w:r>
      <w:r>
        <w:t xml:space="preserve"> </w:t>
      </w:r>
      <w:r>
        <w:t xml:space="preserve">compared to each tillage groups,</w:t>
      </w:r>
      <w:r>
        <w:t xml:space="preserve"> </w:t>
      </w:r>
      <w:r>
        <w:t xml:space="preserve">up to</w:t>
      </w:r>
      <w:r>
        <w:t xml:space="preserve"> </w:t>
      </w:r>
      <w:r>
        <w:t xml:space="preserve">~ 13.4 ±</w:t>
      </w:r>
      <w:r>
        <w:t xml:space="preserve"> </w:t>
      </w:r>
      <w:r>
        <w:t xml:space="preserve">10.7 mL per sec</w:t>
      </w:r>
      <w:r>
        <w:t xml:space="preserve"> </w:t>
      </w:r>
      <w:r>
        <w:t xml:space="preserve">(</w:t>
      </w:r>
      <w:r>
        <w:t xml:space="preserve"> </w:t>
      </w:r>
      <w:r>
        <w:t xml:space="preserve">0.2 ±</w:t>
      </w:r>
      <w:r>
        <w:t xml:space="preserve"> </w:t>
      </w:r>
      <w:r>
        <w:t xml:space="preserve">0.2 in</w:t>
      </w:r>
      <w:r>
        <w:t xml:space="preserve"> </w:t>
      </w:r>
      <w:r>
        <w:t xml:space="preserve">)</w:t>
      </w:r>
      <w:r>
        <w:t xml:space="preserve"> </w:t>
      </w:r>
      <w:r>
        <w:t xml:space="preserve">(Fig</w:t>
      </w:r>
      <w:r>
        <w:t xml:space="preserve"> </w:t>
      </w:r>
      <w:r>
        <w:t xml:space="preserve">3.2</w:t>
      </w:r>
      <w:r>
        <w:t xml:space="preserve">a).</w:t>
      </w:r>
    </w:p>
    <w:p>
      <w:pPr>
        <w:pStyle w:val="CaptionedFigure"/>
      </w:pPr>
      <w:r>
        <w:drawing>
          <wp:inline>
            <wp:extent cx="5334000" cy="5334000"/>
            <wp:effectExtent b="0" l="0" r="0" t="0"/>
            <wp:docPr descr="Figure 3.2: Infiltration data (a) , and (b). Significant pairwise post-hoc Wilcoxon test outcomes shown (**** p &lt; 0.0001, *** p &lt; 0.001, ** p &lt; 0.01, * p &lt; 0.05, *’ p &lt; 0.1, ’ p &gt; 0.1)" title="" id="38" name="Picture"/>
            <a:graphic>
              <a:graphicData uri="http://schemas.openxmlformats.org/drawingml/2006/picture">
                <pic:pic>
                  <pic:nvPicPr>
                    <pic:cNvPr descr="../figs/infilPlot.png" id="39"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3.2: Infiltration data (a) , and (b). Significant pairwise post-hoc Wilcoxon test outcomes shown (**** p &lt; 0.0001, *** p &lt; 0.001, ** p &lt; 0.01, * p &lt; 0.05, *’ p &lt; 0.1, ’ p &gt; 0.1)</w:t>
      </w:r>
    </w:p>
    <w:bookmarkEnd w:id="40"/>
    <w:bookmarkStart w:id="44" w:name="weed-pressure"/>
    <w:p>
      <w:pPr>
        <w:pStyle w:val="Heading2"/>
      </w:pPr>
      <w:r>
        <w:rPr>
          <w:rStyle w:val="SectionNumber"/>
        </w:rPr>
        <w:t xml:space="preserve">3.3</w:t>
      </w:r>
      <w:r>
        <w:tab/>
      </w:r>
      <w:r>
        <w:t xml:space="preserve">Weed pressure</w:t>
      </w:r>
    </w:p>
    <w:p>
      <w:pPr>
        <w:pStyle w:val="FirstParagraph"/>
      </w:pPr>
      <w:r>
        <w:t xml:space="preserve">Weed density was overall marginally significantly affected by tillage (</w:t>
      </w:r>
      <w:r>
        <w:t xml:space="preserve"> </w:t>
      </w:r>
      <w:r>
        <w:rPr>
          <w:iCs/>
          <w:i/>
        </w:rPr>
        <w:t xml:space="preserve">H</w:t>
      </w:r>
      <w:r>
        <w:t xml:space="preserve"> </w:t>
      </w:r>
      <w:r>
        <w:t xml:space="preserve">= 6.5,</w:t>
      </w:r>
      <w:r>
        <w:t xml:space="preserve"> </w:t>
      </w:r>
      <w:r>
        <w:rPr>
          <w:iCs/>
          <w:i/>
        </w:rPr>
        <w:t xml:space="preserve">df</w:t>
      </w:r>
      <w:r>
        <w:t xml:space="preserve"> </w:t>
      </w:r>
      <w:r>
        <w:t xml:space="preserve">= 2,</w:t>
      </w:r>
      <w:r>
        <w:t xml:space="preserve"> </w:t>
      </w:r>
      <w:r>
        <w:rPr>
          <w:iCs/>
          <w:i/>
        </w:rPr>
        <w:t xml:space="preserve">n</w:t>
      </w:r>
      <w:r>
        <w:t xml:space="preserve"> </w:t>
      </w:r>
      <w:r>
        <w:t xml:space="preserve">= 72,</w:t>
      </w:r>
      <w:r>
        <w:t xml:space="preserve"> </w:t>
      </w:r>
      <w:r>
        <w:rPr>
          <w:iCs/>
          <w:i/>
        </w:rPr>
        <w:t xml:space="preserve">p</w:t>
      </w:r>
      <w:r>
        <w:t xml:space="preserve"> </w:t>
      </w:r>
      <w:r>
        <w:t xml:space="preserve">= 0.039</w:t>
      </w:r>
      <w:r>
        <w:t xml:space="preserve"> </w:t>
      </w:r>
      <w:r>
        <w:t xml:space="preserve">) by</w:t>
      </w:r>
      <w:r>
        <w:t xml:space="preserve"> </w:t>
      </w:r>
      <w:r>
        <w:t xml:space="preserve">~25.1 %,</w:t>
      </w:r>
      <w:r>
        <w:t xml:space="preserve"> </w:t>
      </w:r>
      <w:r>
        <w:t xml:space="preserve">although weed cover (</w:t>
      </w:r>
      <w:r>
        <w:t xml:space="preserve"> </w:t>
      </w:r>
      <w:r>
        <w:rPr>
          <w:iCs/>
          <w:i/>
        </w:rPr>
        <w:t xml:space="preserve">H</w:t>
      </w:r>
      <w:r>
        <w:t xml:space="preserve"> </w:t>
      </w:r>
      <w:r>
        <w:t xml:space="preserve">= 0.2,</w:t>
      </w:r>
      <w:r>
        <w:t xml:space="preserve"> </w:t>
      </w:r>
      <w:r>
        <w:rPr>
          <w:iCs/>
          <w:i/>
        </w:rPr>
        <w:t xml:space="preserve">df</w:t>
      </w:r>
      <w:r>
        <w:t xml:space="preserve"> </w:t>
      </w:r>
      <w:r>
        <w:t xml:space="preserve">= 2,</w:t>
      </w:r>
      <w:r>
        <w:t xml:space="preserve"> </w:t>
      </w:r>
      <w:r>
        <w:rPr>
          <w:iCs/>
          <w:i/>
        </w:rPr>
        <w:t xml:space="preserve">n</w:t>
      </w:r>
      <w:r>
        <w:t xml:space="preserve"> </w:t>
      </w:r>
      <w:r>
        <w:t xml:space="preserve">= 36,</w:t>
      </w:r>
      <w:r>
        <w:t xml:space="preserve"> </w:t>
      </w:r>
      <w:r>
        <w:rPr>
          <w:iCs/>
          <w:i/>
        </w:rPr>
        <w:t xml:space="preserve">p</w:t>
      </w:r>
      <w:r>
        <w:t xml:space="preserve"> </w:t>
      </w:r>
      <w:r>
        <w:t xml:space="preserve">= 0.92</w:t>
      </w:r>
      <w:r>
        <w:t xml:space="preserve"> </w:t>
      </w:r>
      <w:r>
        <w:t xml:space="preserve">) and richness (</w:t>
      </w:r>
      <w:r>
        <w:t xml:space="preserve"> </w:t>
      </w:r>
      <w:r>
        <w:rPr>
          <w:iCs/>
          <w:i/>
        </w:rPr>
        <w:t xml:space="preserve">H</w:t>
      </w:r>
      <w:r>
        <w:t xml:space="preserve"> </w:t>
      </w:r>
      <w:r>
        <w:t xml:space="preserve">= 1.6,</w:t>
      </w:r>
      <w:r>
        <w:t xml:space="preserve"> </w:t>
      </w:r>
      <w:r>
        <w:rPr>
          <w:iCs/>
          <w:i/>
        </w:rPr>
        <w:t xml:space="preserve">df</w:t>
      </w:r>
      <w:r>
        <w:t xml:space="preserve"> </w:t>
      </w:r>
      <w:r>
        <w:t xml:space="preserve">= 2,</w:t>
      </w:r>
      <w:r>
        <w:t xml:space="preserve"> </w:t>
      </w:r>
      <w:r>
        <w:rPr>
          <w:iCs/>
          <w:i/>
        </w:rPr>
        <w:t xml:space="preserve">n</w:t>
      </w:r>
      <w:r>
        <w:t xml:space="preserve"> </w:t>
      </w:r>
      <w:r>
        <w:t xml:space="preserve">= 72,</w:t>
      </w:r>
      <w:r>
        <w:t xml:space="preserve"> </w:t>
      </w:r>
      <w:r>
        <w:rPr>
          <w:iCs/>
          <w:i/>
        </w:rPr>
        <w:t xml:space="preserve">p</w:t>
      </w:r>
      <w:r>
        <w:t xml:space="preserve"> </w:t>
      </w:r>
      <w:r>
        <w:t xml:space="preserve">= 0.44</w:t>
      </w:r>
      <w:r>
        <w:t xml:space="preserve"> </w:t>
      </w:r>
      <w:r>
        <w:t xml:space="preserve">) were not</w:t>
      </w:r>
      <w:r>
        <w:t xml:space="preserve"> </w:t>
      </w:r>
      <w:r>
        <w:t xml:space="preserve">(Fig</w:t>
      </w:r>
      <w:r>
        <w:t xml:space="preserve"> </w:t>
      </w:r>
      <w:r>
        <w:t xml:space="preserve">3.3</w:t>
      </w:r>
      <w:r>
        <w:t xml:space="preserve">a).</w:t>
      </w:r>
      <w:r>
        <w:t xml:space="preserve"> </w:t>
      </w:r>
      <w:r>
        <w:t xml:space="preserve">Weeds under tractor-till were marginally significantly denser compared to no-till (</w:t>
      </w:r>
      <w:r>
        <w:t xml:space="preserve"> </w:t>
      </w:r>
      <w:r>
        <w:rPr>
          <w:iCs/>
          <w:i/>
        </w:rPr>
        <w:t xml:space="preserve">p</w:t>
      </w:r>
      <w:r>
        <w:rPr>
          <w:vertAlign w:val="subscript"/>
          <w:iCs/>
          <w:i/>
        </w:rPr>
        <w:t xml:space="preserve">adj</w:t>
      </w:r>
      <w:r>
        <w:t xml:space="preserve"> </w:t>
      </w:r>
      <w:r>
        <w:t xml:space="preserve">= 0.1</w:t>
      </w:r>
      <w:r>
        <w:t xml:space="preserve"> </w:t>
      </w:r>
      <w:r>
        <w:t xml:space="preserve">) and roto-till (</w:t>
      </w:r>
      <w:r>
        <w:t xml:space="preserve"> </w:t>
      </w:r>
      <w:r>
        <w:rPr>
          <w:iCs/>
          <w:i/>
        </w:rPr>
        <w:t xml:space="preserve">p</w:t>
      </w:r>
      <w:r>
        <w:rPr>
          <w:vertAlign w:val="subscript"/>
          <w:iCs/>
          <w:i/>
        </w:rPr>
        <w:t xml:space="preserve">adj</w:t>
      </w:r>
      <w:r>
        <w:t xml:space="preserve"> </w:t>
      </w:r>
      <w:r>
        <w:t xml:space="preserve">= 0.1</w:t>
      </w:r>
      <w:r>
        <w:t xml:space="preserve"> </w:t>
      </w:r>
      <w:r>
        <w:t xml:space="preserve">), denser by</w:t>
      </w:r>
      <w:r>
        <w:t xml:space="preserve"> </w:t>
      </w:r>
      <w:r>
        <w:t xml:space="preserve">~6.5 %</w:t>
      </w:r>
      <w:r>
        <w:t xml:space="preserve"> </w:t>
      </w:r>
      <w:r>
        <w:t xml:space="preserve">compared to each tillage group,</w:t>
      </w:r>
      <w:r>
        <w:t xml:space="preserve"> </w:t>
      </w:r>
      <w:r>
        <w:t xml:space="preserve">up to</w:t>
      </w:r>
      <w:r>
        <w:t xml:space="preserve"> </w:t>
      </w:r>
      <w:r>
        <w:t xml:space="preserve">~ 0.8 ±</w:t>
      </w:r>
      <w:r>
        <w:t xml:space="preserve"> </w:t>
      </w:r>
      <w:r>
        <w:t xml:space="preserve">0.2</w:t>
      </w:r>
      <w:r>
        <w:t xml:space="preserve"> </w:t>
      </w:r>
      <w:r>
        <w:rPr>
          <w:iCs/>
          <w:i/>
        </w:rPr>
        <w:t xml:space="preserve">stems per m</w:t>
      </w:r>
      <w:r>
        <w:rPr>
          <w:vertAlign w:val="superscript"/>
          <w:iCs/>
          <w:i/>
        </w:rPr>
        <w:t xml:space="preserve">-2</w:t>
      </w:r>
      <w:r>
        <w:t xml:space="preserve"> </w:t>
      </w:r>
      <w:r>
        <w:t xml:space="preserve">.</w:t>
      </w:r>
    </w:p>
    <w:p>
      <w:pPr>
        <w:pStyle w:val="CaptionedFigure"/>
      </w:pPr>
      <w:r>
        <w:drawing>
          <wp:inline>
            <wp:extent cx="5334000" cy="5334000"/>
            <wp:effectExtent b="0" l="0" r="0" t="0"/>
            <wp:docPr descr="Figure 3.3: Weeds data (a) , and (b). Significant pairwise post-hoc Wilcoxon test outcomes shown (**** p &lt; 0.0001, *** p &lt; 0.001, ** p &lt; 0.01, * p &lt; 0.05, *’ p &lt; 0.1, ’ p &gt; 0.1)" title="" id="42" name="Picture"/>
            <a:graphic>
              <a:graphicData uri="http://schemas.openxmlformats.org/drawingml/2006/picture">
                <pic:pic>
                  <pic:nvPicPr>
                    <pic:cNvPr descr="../figs/weedPlot.png" id="43"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3.3: Weeds data (a) , and (b). Significant pairwise post-hoc Wilcoxon test outcomes shown (**** p &lt; 0.0001, *** p &lt; 0.001, ** p &lt; 0.01, * p &lt; 0.05, *’ p &lt; 0.1, ’ p &gt; 0.1)</w:t>
      </w:r>
    </w:p>
    <w:p>
      <w:pPr>
        <w:pStyle w:val="BodyText"/>
      </w:pPr>
      <w:r>
        <w:t xml:space="preserve">All measured weed variables were affected significantly by cover crop mix, including</w:t>
      </w:r>
      <w:r>
        <w:t xml:space="preserve"> </w:t>
      </w:r>
      <w:r>
        <w:t xml:space="preserve">weed density (</w:t>
      </w:r>
      <w:r>
        <w:t xml:space="preserve"> </w:t>
      </w:r>
      <w:r>
        <w:rPr>
          <w:iCs/>
          <w:i/>
        </w:rPr>
        <w:t xml:space="preserve">H</w:t>
      </w:r>
      <w:r>
        <w:t xml:space="preserve"> </w:t>
      </w:r>
      <w:r>
        <w:t xml:space="preserve">= 20.1,</w:t>
      </w:r>
      <w:r>
        <w:t xml:space="preserve"> </w:t>
      </w:r>
      <w:r>
        <w:rPr>
          <w:iCs/>
          <w:i/>
        </w:rPr>
        <w:t xml:space="preserve">df</w:t>
      </w:r>
      <w:r>
        <w:t xml:space="preserve"> </w:t>
      </w:r>
      <w:r>
        <w:t xml:space="preserve">= 3,</w:t>
      </w:r>
      <w:r>
        <w:t xml:space="preserve"> </w:t>
      </w:r>
      <w:r>
        <w:rPr>
          <w:iCs/>
          <w:i/>
        </w:rPr>
        <w:t xml:space="preserve">n</w:t>
      </w:r>
      <w:r>
        <w:t xml:space="preserve"> </w:t>
      </w:r>
      <w:r>
        <w:t xml:space="preserve">= 72,</w:t>
      </w:r>
      <w:r>
        <w:t xml:space="preserve"> </w:t>
      </w:r>
      <w:r>
        <w:rPr>
          <w:iCs/>
          <w:i/>
        </w:rPr>
        <w:t xml:space="preserve">p</w:t>
      </w:r>
      <w:r>
        <w:t xml:space="preserve"> </w:t>
      </w:r>
      <w:r>
        <w:t xml:space="preserve">= 0.00016</w:t>
      </w:r>
      <w:r>
        <w:t xml:space="preserve"> </w:t>
      </w:r>
      <w:r>
        <w:t xml:space="preserve">) changing overall by</w:t>
      </w:r>
      <w:r>
        <w:t xml:space="preserve"> </w:t>
      </w:r>
      <w:r>
        <w:t xml:space="preserve">~6.5 %,</w:t>
      </w:r>
      <w:r>
        <w:t xml:space="preserve"> </w:t>
      </w:r>
      <w:r>
        <w:t xml:space="preserve">weed cover (</w:t>
      </w:r>
      <w:r>
        <w:t xml:space="preserve"> </w:t>
      </w:r>
      <w:r>
        <w:rPr>
          <w:iCs/>
          <w:i/>
        </w:rPr>
        <w:t xml:space="preserve">H</w:t>
      </w:r>
      <w:r>
        <w:t xml:space="preserve"> </w:t>
      </w:r>
      <w:r>
        <w:t xml:space="preserve">= 10,</w:t>
      </w:r>
      <w:r>
        <w:t xml:space="preserve"> </w:t>
      </w:r>
      <w:r>
        <w:rPr>
          <w:iCs/>
          <w:i/>
        </w:rPr>
        <w:t xml:space="preserve">df</w:t>
      </w:r>
      <w:r>
        <w:t xml:space="preserve"> </w:t>
      </w:r>
      <w:r>
        <w:t xml:space="preserve">= 3,</w:t>
      </w:r>
      <w:r>
        <w:t xml:space="preserve"> </w:t>
      </w:r>
      <w:r>
        <w:rPr>
          <w:iCs/>
          <w:i/>
        </w:rPr>
        <w:t xml:space="preserve">n</w:t>
      </w:r>
      <w:r>
        <w:t xml:space="preserve"> </w:t>
      </w:r>
      <w:r>
        <w:t xml:space="preserve">= 36,</w:t>
      </w:r>
      <w:r>
        <w:t xml:space="preserve"> </w:t>
      </w:r>
      <w:r>
        <w:rPr>
          <w:iCs/>
          <w:i/>
        </w:rPr>
        <w:t xml:space="preserve">p</w:t>
      </w:r>
      <w:r>
        <w:t xml:space="preserve"> </w:t>
      </w:r>
      <w:r>
        <w:t xml:space="preserve">= 0.019</w:t>
      </w:r>
      <w:r>
        <w:t xml:space="preserve"> </w:t>
      </w:r>
      <w:r>
        <w:t xml:space="preserve">) changing overall by</w:t>
      </w:r>
      <w:r>
        <w:t xml:space="preserve"> </w:t>
      </w:r>
      <w:r>
        <w:t xml:space="preserve">~-5.5 %, and</w:t>
      </w:r>
      <w:r>
        <w:t xml:space="preserve"> </w:t>
      </w:r>
      <w:r>
        <w:t xml:space="preserve">weed richness (</w:t>
      </w:r>
      <w:r>
        <w:t xml:space="preserve"> </w:t>
      </w:r>
      <w:r>
        <w:rPr>
          <w:iCs/>
          <w:i/>
        </w:rPr>
        <w:t xml:space="preserve">H</w:t>
      </w:r>
      <w:r>
        <w:t xml:space="preserve"> </w:t>
      </w:r>
      <w:r>
        <w:t xml:space="preserve">= 31,</w:t>
      </w:r>
      <w:r>
        <w:t xml:space="preserve"> </w:t>
      </w:r>
      <w:r>
        <w:rPr>
          <w:iCs/>
          <w:i/>
        </w:rPr>
        <w:t xml:space="preserve">df</w:t>
      </w:r>
      <w:r>
        <w:t xml:space="preserve"> </w:t>
      </w:r>
      <w:r>
        <w:t xml:space="preserve">= 3,</w:t>
      </w:r>
      <w:r>
        <w:t xml:space="preserve"> </w:t>
      </w:r>
      <w:r>
        <w:rPr>
          <w:iCs/>
          <w:i/>
        </w:rPr>
        <w:t xml:space="preserve">n</w:t>
      </w:r>
      <w:r>
        <w:t xml:space="preserve"> </w:t>
      </w:r>
      <w:r>
        <w:t xml:space="preserve">= 72,</w:t>
      </w:r>
      <w:r>
        <w:t xml:space="preserve"> </w:t>
      </w:r>
      <w:r>
        <w:rPr>
          <w:iCs/>
          <w:i/>
        </w:rPr>
        <w:t xml:space="preserve">p</w:t>
      </w:r>
      <w:r>
        <w:t xml:space="preserve"> </w:t>
      </w:r>
      <w:r>
        <w:t xml:space="preserve">= &lt;0.0001</w:t>
      </w:r>
      <w:r>
        <w:t xml:space="preserve"> </w:t>
      </w:r>
      <w:r>
        <w:t xml:space="preserve">) changing overall by</w:t>
      </w:r>
      <w:r>
        <w:t xml:space="preserve"> </w:t>
      </w:r>
      <w:r>
        <w:t xml:space="preserve">~-0.5 %</w:t>
      </w:r>
      <w:r>
        <w:t xml:space="preserve"> </w:t>
      </w:r>
      <w:r>
        <w:t xml:space="preserve">(Fig</w:t>
      </w:r>
      <w:r>
        <w:t xml:space="preserve"> </w:t>
      </w:r>
      <w:r>
        <w:t xml:space="preserve">3.3</w:t>
      </w:r>
      <w:r>
        <w:t xml:space="preserve">b).</w:t>
      </w:r>
      <w:r>
        <w:t xml:space="preserve"> </w:t>
      </w:r>
      <w:r>
        <w:t xml:space="preserve">Weeds in the null mix covered significantly more plot area compared to the weed suppression mix (</w:t>
      </w:r>
      <w:r>
        <w:t xml:space="preserve"> </w:t>
      </w:r>
      <w:r>
        <w:rPr>
          <w:iCs/>
          <w:i/>
        </w:rPr>
        <w:t xml:space="preserve">p</w:t>
      </w:r>
      <w:r>
        <w:rPr>
          <w:vertAlign w:val="subscript"/>
          <w:iCs/>
          <w:i/>
        </w:rPr>
        <w:t xml:space="preserve">adj</w:t>
      </w:r>
      <w:r>
        <w:t xml:space="preserve"> </w:t>
      </w:r>
      <w:r>
        <w:t xml:space="preserve">= 0</w:t>
      </w:r>
      <w:r>
        <w:t xml:space="preserve"> </w:t>
      </w:r>
      <w:r>
        <w:t xml:space="preserve">) and marginally significantly compared to perennial (</w:t>
      </w:r>
      <w:r>
        <w:t xml:space="preserve"> </w:t>
      </w:r>
      <w:r>
        <w:rPr>
          <w:iCs/>
          <w:i/>
        </w:rPr>
        <w:t xml:space="preserve">p</w:t>
      </w:r>
      <w:r>
        <w:rPr>
          <w:vertAlign w:val="subscript"/>
          <w:iCs/>
          <w:i/>
        </w:rPr>
        <w:t xml:space="preserve">adj</w:t>
      </w:r>
      <w:r>
        <w:t xml:space="preserve"> </w:t>
      </w:r>
      <w:r>
        <w:t xml:space="preserve">= 0.1</w:t>
      </w:r>
      <w:r>
        <w:t xml:space="preserve"> </w:t>
      </w:r>
      <w:r>
        <w:t xml:space="preserve">) and compaction (</w:t>
      </w:r>
      <w:r>
        <w:t xml:space="preserve"> </w:t>
      </w:r>
      <w:r>
        <w:rPr>
          <w:iCs/>
          <w:i/>
        </w:rPr>
        <w:t xml:space="preserve">p</w:t>
      </w:r>
      <w:r>
        <w:rPr>
          <w:vertAlign w:val="subscript"/>
          <w:iCs/>
          <w:i/>
        </w:rPr>
        <w:t xml:space="preserve">adj</w:t>
      </w:r>
      <w:r>
        <w:t xml:space="preserve"> </w:t>
      </w:r>
      <w:r>
        <w:t xml:space="preserve">= 0.2</w:t>
      </w:r>
      <w:r>
        <w:t xml:space="preserve"> </w:t>
      </w:r>
      <w:r>
        <w:t xml:space="preserve">) mixes,</w:t>
      </w:r>
      <w:r>
        <w:t xml:space="preserve"> </w:t>
      </w:r>
      <w:r>
        <w:t xml:space="preserve"> </w:t>
      </w:r>
      <w:r>
        <w:t xml:space="preserve"> </w:t>
      </w:r>
      <w:r>
        <w:t xml:space="preserve"> </w:t>
      </w:r>
      <w:r>
        <w:t xml:space="preserve"> </w:t>
      </w:r>
      <w:r>
        <w:t xml:space="preserve"> </w:t>
      </w:r>
      <w:r>
        <w:t xml:space="preserve"> </w:t>
      </w:r>
      <w:r>
        <w:t xml:space="preserve">up to</w:t>
      </w:r>
      <w:r>
        <w:t xml:space="preserve"> </w:t>
      </w:r>
      <w:r>
        <w:t xml:space="preserve">~ 4 ±</w:t>
      </w:r>
      <w:r>
        <w:t xml:space="preserve"> </w:t>
      </w:r>
      <w:r>
        <w:t xml:space="preserve">0 %.</w:t>
      </w:r>
      <w:r>
        <w:t xml:space="preserve"> </w:t>
      </w:r>
      <w:r>
        <w:t xml:space="preserve">The null mix also had marginally significantly higher weed density compared to the weed suppression mix (</w:t>
      </w:r>
      <w:r>
        <w:t xml:space="preserve"> </w:t>
      </w:r>
      <w:r>
        <w:rPr>
          <w:iCs/>
          <w:i/>
        </w:rPr>
        <w:t xml:space="preserve">p</w:t>
      </w:r>
      <w:r>
        <w:rPr>
          <w:vertAlign w:val="subscript"/>
          <w:iCs/>
          <w:i/>
        </w:rPr>
        <w:t xml:space="preserve">adj</w:t>
      </w:r>
      <w:r>
        <w:t xml:space="preserve"> </w:t>
      </w:r>
      <w:r>
        <w:t xml:space="preserve">= 2e-04</w:t>
      </w:r>
      <w:r>
        <w:t xml:space="preserve"> </w:t>
      </w:r>
      <w:r>
        <w:t xml:space="preserve">) and marginally significantly compared to perennial (</w:t>
      </w:r>
      <w:r>
        <w:t xml:space="preserve"> </w:t>
      </w:r>
      <w:r>
        <w:rPr>
          <w:iCs/>
          <w:i/>
        </w:rPr>
        <w:t xml:space="preserve">p</w:t>
      </w:r>
      <w:r>
        <w:rPr>
          <w:vertAlign w:val="subscript"/>
          <w:iCs/>
          <w:i/>
        </w:rPr>
        <w:t xml:space="preserve">adj</w:t>
      </w:r>
      <w:r>
        <w:t xml:space="preserve"> </w:t>
      </w:r>
      <w:r>
        <w:t xml:space="preserve">= 0.2</w:t>
      </w:r>
      <w:r>
        <w:t xml:space="preserve"> </w:t>
      </w:r>
      <w:r>
        <w:t xml:space="preserve">) and compaction (</w:t>
      </w:r>
      <w:r>
        <w:t xml:space="preserve"> </w:t>
      </w:r>
      <w:r>
        <w:rPr>
          <w:iCs/>
          <w:i/>
        </w:rPr>
        <w:t xml:space="preserve">p</w:t>
      </w:r>
      <w:r>
        <w:rPr>
          <w:vertAlign w:val="subscript"/>
          <w:iCs/>
          <w:i/>
        </w:rPr>
        <w:t xml:space="preserve">adj</w:t>
      </w:r>
      <w:r>
        <w:t xml:space="preserve"> </w:t>
      </w:r>
      <w:r>
        <w:t xml:space="preserve">= 0.1</w:t>
      </w:r>
      <w:r>
        <w:t xml:space="preserve"> </w:t>
      </w:r>
      <w:r>
        <w:t xml:space="preserve">) mixes,</w:t>
      </w:r>
      <w:r>
        <w:t xml:space="preserve"> </w:t>
      </w:r>
      <w:r>
        <w:t xml:space="preserve"> </w:t>
      </w:r>
      <w:r>
        <w:t xml:space="preserve"> </w:t>
      </w:r>
      <w:r>
        <w:t xml:space="preserve"> </w:t>
      </w:r>
      <w:r>
        <w:t xml:space="preserve"> </w:t>
      </w:r>
      <w:r>
        <w:t xml:space="preserve"> </w:t>
      </w:r>
      <w:r>
        <w:t xml:space="preserve"> </w:t>
      </w:r>
      <w:r>
        <w:t xml:space="preserve">up to</w:t>
      </w:r>
      <w:r>
        <w:t xml:space="preserve"> </w:t>
      </w:r>
      <w:r>
        <w:t xml:space="preserve">~ 0.9 ±</w:t>
      </w:r>
      <w:r>
        <w:t xml:space="preserve"> </w:t>
      </w:r>
      <w:r>
        <w:t xml:space="preserve">0.3</w:t>
      </w:r>
      <w:r>
        <w:t xml:space="preserve"> </w:t>
      </w:r>
      <w:r>
        <w:rPr>
          <w:iCs/>
          <w:i/>
        </w:rPr>
        <w:t xml:space="preserve">stems per m</w:t>
      </w:r>
      <w:r>
        <w:rPr>
          <w:vertAlign w:val="superscript"/>
          <w:iCs/>
          <w:i/>
        </w:rPr>
        <w:t xml:space="preserve">-2</w:t>
      </w:r>
      <w:r>
        <w:t xml:space="preserve">.</w:t>
      </w:r>
      <w:r>
        <w:t xml:space="preserve"> </w:t>
      </w:r>
      <w:r>
        <w:t xml:space="preserve">The weed suppression mix had the most detectable effects on both weed density and richness.</w:t>
      </w:r>
      <w:r>
        <w:t xml:space="preserve"> </w:t>
      </w:r>
      <w:r>
        <w:t xml:space="preserve">The weed suppression mix significantly lowered weed density compared to all other cover crop mix treatments, namely the null (</w:t>
      </w:r>
      <w:r>
        <w:t xml:space="preserve"> </w:t>
      </w:r>
      <w:r>
        <w:rPr>
          <w:iCs/>
          <w:i/>
        </w:rPr>
        <w:t xml:space="preserve">p</w:t>
      </w:r>
      <w:r>
        <w:rPr>
          <w:vertAlign w:val="subscript"/>
          <w:iCs/>
          <w:i/>
        </w:rPr>
        <w:t xml:space="preserve">adj</w:t>
      </w:r>
      <w:r>
        <w:t xml:space="preserve"> </w:t>
      </w:r>
      <w:r>
        <w:t xml:space="preserve">= 2e-04</w:t>
      </w:r>
      <w:r>
        <w:t xml:space="preserve"> </w:t>
      </w:r>
      <w:r>
        <w:t xml:space="preserve">), perennial (</w:t>
      </w:r>
      <w:r>
        <w:t xml:space="preserve"> </w:t>
      </w:r>
      <w:r>
        <w:rPr>
          <w:iCs/>
          <w:i/>
        </w:rPr>
        <w:t xml:space="preserve">p</w:t>
      </w:r>
      <w:r>
        <w:rPr>
          <w:vertAlign w:val="subscript"/>
          <w:iCs/>
          <w:i/>
        </w:rPr>
        <w:t xml:space="preserve">adj</w:t>
      </w:r>
      <w:r>
        <w:t xml:space="preserve"> </w:t>
      </w:r>
      <w:r>
        <w:t xml:space="preserve">= 0</w:t>
      </w:r>
      <w:r>
        <w:t xml:space="preserve"> </w:t>
      </w:r>
      <w:r>
        <w:t xml:space="preserve">), and compaction (</w:t>
      </w:r>
      <w:r>
        <w:t xml:space="preserve"> </w:t>
      </w:r>
      <w:r>
        <w:rPr>
          <w:iCs/>
          <w:i/>
        </w:rPr>
        <w:t xml:space="preserve">p</w:t>
      </w:r>
      <w:r>
        <w:rPr>
          <w:vertAlign w:val="subscript"/>
          <w:iCs/>
          <w:i/>
        </w:rPr>
        <w:t xml:space="preserve">adj</w:t>
      </w:r>
      <w:r>
        <w:t xml:space="preserve"> </w:t>
      </w:r>
      <w:r>
        <w:t xml:space="preserve">= 0.7</w:t>
      </w:r>
      <w:r>
        <w:t xml:space="preserve"> </w:t>
      </w:r>
      <w:r>
        <w:t xml:space="preserve">) mixes, by</w:t>
      </w:r>
      <w:r>
        <w:t xml:space="preserve"> </w:t>
      </w:r>
      <w:r>
        <w:t xml:space="preserve">~</w:t>
      </w:r>
      <w:r>
        <w:t xml:space="preserve"> </w:t>
      </w:r>
      <w:r>
        <w:rPr>
          <w:bCs/>
          <w:b/>
        </w:rPr>
        <w:t xml:space="preserve">##</w:t>
      </w:r>
      <w:r>
        <w:t xml:space="preserve"> </w:t>
      </w:r>
      <w:r>
        <w:t xml:space="preserve">+-</w:t>
      </w:r>
      <w:r>
        <w:t xml:space="preserve"> </w:t>
      </w:r>
      <w:r>
        <w:rPr>
          <w:bCs/>
          <w:b/>
        </w:rPr>
        <w:t xml:space="preserve">##</w:t>
      </w:r>
      <w:r>
        <w:t xml:space="preserve"> </w:t>
      </w:r>
      <w:r>
        <w:t xml:space="preserve">(</w:t>
      </w:r>
      <w:r>
        <w:t xml:space="preserve"> </w:t>
      </w:r>
      <w:r>
        <w:t xml:space="preserve">conv_, or</w:t>
      </w:r>
      <w:r>
        <w:t xml:space="preserve"> </w:t>
      </w:r>
      <w:r>
        <w:rPr>
          <w:bCs/>
          <w:b/>
        </w:rPr>
        <w:t xml:space="preserve">%%%</w:t>
      </w:r>
      <w:r>
        <w:t xml:space="preserve"> </w:t>
      </w:r>
      <w:r>
        <w:t xml:space="preserve">), down to</w:t>
      </w:r>
      <w:r>
        <w:t xml:space="preserve"> </w:t>
      </w:r>
      <w:r>
        <w:t xml:space="preserve">~ 0.4 ±</w:t>
      </w:r>
      <w:r>
        <w:t xml:space="preserve"> </w:t>
      </w:r>
      <w:r>
        <w:t xml:space="preserve">0</w:t>
      </w:r>
      <w:r>
        <w:t xml:space="preserve"> </w:t>
      </w:r>
      <w:r>
        <w:rPr>
          <w:iCs/>
          <w:i/>
        </w:rPr>
        <w:t xml:space="preserve">stems per m</w:t>
      </w:r>
      <w:r>
        <w:rPr>
          <w:vertAlign w:val="superscript"/>
          <w:iCs/>
          <w:i/>
        </w:rPr>
        <w:t xml:space="preserve">-2</w:t>
      </w:r>
      <w:r>
        <w:t xml:space="preserve"> </w:t>
      </w:r>
      <w:r>
        <w:t xml:space="preserve"> </w:t>
      </w:r>
      <w:r>
        <w:t xml:space="preserve"> </w:t>
      </w:r>
      <w:r>
        <w:t xml:space="preserve"> </w:t>
      </w:r>
      <w:r>
        <w:t xml:space="preserve"> </w:t>
      </w:r>
      <w:r>
        <w:t xml:space="preserve">.</w:t>
      </w:r>
      <w:r>
        <w:t xml:space="preserve"> </w:t>
      </w:r>
      <w:r>
        <w:t xml:space="preserve">The weed suppression mix also significantly lowered weed richness compared to all other cover crop mix treatments, namely the null (</w:t>
      </w:r>
      <w:r>
        <w:t xml:space="preserve"> </w:t>
      </w:r>
      <w:r>
        <w:rPr>
          <w:iCs/>
          <w:i/>
        </w:rPr>
        <w:t xml:space="preserve">p</w:t>
      </w:r>
      <w:r>
        <w:rPr>
          <w:vertAlign w:val="subscript"/>
          <w:iCs/>
          <w:i/>
        </w:rPr>
        <w:t xml:space="preserve">adj</w:t>
      </w:r>
      <w:r>
        <w:t xml:space="preserve"> </w:t>
      </w:r>
      <w:r>
        <w:t xml:space="preserve">= &lt;0.0001</w:t>
      </w:r>
      <w:r>
        <w:t xml:space="preserve"> </w:t>
      </w:r>
      <w:r>
        <w:t xml:space="preserve">), perennial (</w:t>
      </w:r>
      <w:r>
        <w:t xml:space="preserve"> </w:t>
      </w:r>
      <w:r>
        <w:rPr>
          <w:iCs/>
          <w:i/>
        </w:rPr>
        <w:t xml:space="preserve">p</w:t>
      </w:r>
      <w:r>
        <w:rPr>
          <w:vertAlign w:val="subscript"/>
          <w:iCs/>
          <w:i/>
        </w:rPr>
        <w:t xml:space="preserve">adj</w:t>
      </w:r>
      <w:r>
        <w:t xml:space="preserve"> </w:t>
      </w:r>
      <w:r>
        <w:t xml:space="preserve">= &lt;0.0001</w:t>
      </w:r>
      <w:r>
        <w:t xml:space="preserve"> </w:t>
      </w:r>
      <w:r>
        <w:t xml:space="preserve">), and compaction (</w:t>
      </w:r>
      <w:r>
        <w:t xml:space="preserve"> </w:t>
      </w:r>
      <w:r>
        <w:rPr>
          <w:iCs/>
          <w:i/>
        </w:rPr>
        <w:t xml:space="preserve">p</w:t>
      </w:r>
      <w:r>
        <w:rPr>
          <w:vertAlign w:val="subscript"/>
          <w:iCs/>
          <w:i/>
        </w:rPr>
        <w:t xml:space="preserve">adj</w:t>
      </w:r>
      <w:r>
        <w:t xml:space="preserve"> </w:t>
      </w:r>
      <w:r>
        <w:t xml:space="preserve">= 0.00093</w:t>
      </w:r>
      <w:r>
        <w:t xml:space="preserve"> </w:t>
      </w:r>
      <w:r>
        <w:t xml:space="preserve">) mixes, by</w:t>
      </w:r>
      <w:r>
        <w:t xml:space="preserve"> </w:t>
      </w:r>
      <w:r>
        <w:t xml:space="preserve">~</w:t>
      </w:r>
      <w:r>
        <w:t xml:space="preserve"> </w:t>
      </w:r>
      <w:r>
        <w:rPr>
          <w:bCs/>
          <w:b/>
        </w:rPr>
        <w:t xml:space="preserve">##</w:t>
      </w:r>
      <w:r>
        <w:t xml:space="preserve"> </w:t>
      </w:r>
      <w:r>
        <w:t xml:space="preserve">+-</w:t>
      </w:r>
      <w:r>
        <w:t xml:space="preserve"> </w:t>
      </w:r>
      <w:r>
        <w:rPr>
          <w:bCs/>
          <w:b/>
        </w:rPr>
        <w:t xml:space="preserve">##</w:t>
      </w:r>
      <w:r>
        <w:t xml:space="preserve"> </w:t>
      </w:r>
      <w:r>
        <w:t xml:space="preserve">(</w:t>
      </w:r>
      <w:r>
        <w:t xml:space="preserve"> </w:t>
      </w:r>
      <w:r>
        <w:t xml:space="preserve">conv_, or</w:t>
      </w:r>
      <w:r>
        <w:t xml:space="preserve"> </w:t>
      </w:r>
      <w:r>
        <w:rPr>
          <w:bCs/>
          <w:b/>
        </w:rPr>
        <w:t xml:space="preserve">%%%</w:t>
      </w:r>
      <w:r>
        <w:t xml:space="preserve"> </w:t>
      </w:r>
      <w:r>
        <w:t xml:space="preserve">), down to</w:t>
      </w:r>
      <w:r>
        <w:t xml:space="preserve"> </w:t>
      </w:r>
      <w:r>
        <w:t xml:space="preserve">~ 4 ±</w:t>
      </w:r>
      <w:r>
        <w:t xml:space="preserve"> </w:t>
      </w:r>
      <w:r>
        <w:t xml:space="preserve">1.5 morphoscpecies taxa</w:t>
      </w:r>
      <w:r>
        <w:t xml:space="preserve"> </w:t>
      </w:r>
      <w:r>
        <w:t xml:space="preserve"> </w:t>
      </w:r>
      <w:r>
        <w:t xml:space="preserve"> </w:t>
      </w:r>
      <w:r>
        <w:t xml:space="preserve"> </w:t>
      </w:r>
      <w:r>
        <w:t xml:space="preserve"> </w:t>
      </w:r>
      <w:r>
        <w:t xml:space="preserve">.</w:t>
      </w:r>
    </w:p>
    <w:bookmarkEnd w:id="44"/>
    <w:bookmarkStart w:id="48" w:name="yield"/>
    <w:p>
      <w:pPr>
        <w:pStyle w:val="Heading2"/>
      </w:pPr>
      <w:r>
        <w:rPr>
          <w:rStyle w:val="SectionNumber"/>
        </w:rPr>
        <w:t xml:space="preserve">3.4</w:t>
      </w:r>
      <w:r>
        <w:tab/>
      </w:r>
      <w:r>
        <w:t xml:space="preserve">Yield</w:t>
      </w:r>
    </w:p>
    <w:p>
      <w:pPr>
        <w:pStyle w:val="FirstParagraph"/>
      </w:pPr>
      <w:r>
        <w:t xml:space="preserve">Radish yield was not significantly affected by tillage (</w:t>
      </w:r>
      <w:r>
        <w:t xml:space="preserve"> </w:t>
      </w:r>
      <w:r>
        <w:rPr>
          <w:iCs/>
          <w:i/>
        </w:rPr>
        <w:t xml:space="preserve">H</w:t>
      </w:r>
      <w:r>
        <w:t xml:space="preserve"> </w:t>
      </w:r>
      <w:r>
        <w:t xml:space="preserve">= 1.4,</w:t>
      </w:r>
      <w:r>
        <w:t xml:space="preserve"> </w:t>
      </w:r>
      <w:r>
        <w:rPr>
          <w:iCs/>
          <w:i/>
        </w:rPr>
        <w:t xml:space="preserve">df</w:t>
      </w:r>
      <w:r>
        <w:t xml:space="preserve"> </w:t>
      </w:r>
      <w:r>
        <w:t xml:space="preserve">= 2,</w:t>
      </w:r>
      <w:r>
        <w:t xml:space="preserve"> </w:t>
      </w:r>
      <w:r>
        <w:rPr>
          <w:iCs/>
          <w:i/>
        </w:rPr>
        <w:t xml:space="preserve">n</w:t>
      </w:r>
      <w:r>
        <w:t xml:space="preserve"> </w:t>
      </w:r>
      <w:r>
        <w:t xml:space="preserve">= 8,</w:t>
      </w:r>
      <w:r>
        <w:t xml:space="preserve"> </w:t>
      </w:r>
      <w:r>
        <w:rPr>
          <w:iCs/>
          <w:i/>
        </w:rPr>
        <w:t xml:space="preserve">p</w:t>
      </w:r>
      <w:r>
        <w:t xml:space="preserve"> </w:t>
      </w:r>
      <w:r>
        <w:t xml:space="preserve">= 0.5</w:t>
      </w:r>
      <w:r>
        <w:t xml:space="preserve"> </w:t>
      </w:r>
      <w:r>
        <w:t xml:space="preserve">), and centered at</w:t>
      </w:r>
      <w:r>
        <w:t xml:space="preserve"> </w:t>
      </w:r>
      <w:r>
        <w:t xml:space="preserve">~ 13.2 ±</w:t>
      </w:r>
      <w:r>
        <w:t xml:space="preserve"> </w:t>
      </w:r>
      <w:r>
        <w:t xml:space="preserve">1.5</w:t>
      </w:r>
      <w:r>
        <w:t xml:space="preserve"> </w:t>
      </w:r>
      <w:r>
        <w:rPr>
          <w:iCs/>
          <w:i/>
        </w:rPr>
        <w:t xml:space="preserve">kg m</w:t>
      </w:r>
      <w:r>
        <w:rPr>
          <w:vertAlign w:val="superscript"/>
          <w:iCs/>
          <w:i/>
        </w:rPr>
        <w:t xml:space="preserve">-2</w:t>
      </w:r>
      <w:r>
        <w:t xml:space="preserve"> </w:t>
      </w:r>
      <w:r>
        <w:t xml:space="preserve">(</w:t>
      </w:r>
      <w:r>
        <w:t xml:space="preserve"> </w:t>
      </w:r>
      <w:r>
        <w:t xml:space="preserve">29.1 ±</w:t>
      </w:r>
      <w:r>
        <w:t xml:space="preserve"> </w:t>
      </w:r>
      <w:r>
        <w:t xml:space="preserve">3.3</w:t>
      </w:r>
      <w:r>
        <w:t xml:space="preserve"> </w:t>
      </w:r>
      <w:r>
        <w:rPr>
          <w:iCs/>
          <w:i/>
        </w:rPr>
        <w:t xml:space="preserve">lbs m</w:t>
      </w:r>
      <w:r>
        <w:rPr>
          <w:vertAlign w:val="superscript"/>
          <w:iCs/>
          <w:i/>
        </w:rPr>
        <w:t xml:space="preserve">-2</w:t>
      </w:r>
      <w:r>
        <w:t xml:space="preserve"> </w:t>
      </w:r>
      <w:r>
        <w:t xml:space="preserve">) and</w:t>
      </w:r>
      <w:r>
        <w:t xml:space="preserve"> </w:t>
      </w:r>
      <w:r>
        <w:t xml:space="preserve">~ 0.1 cm</w:t>
      </w:r>
      <w:r>
        <w:t xml:space="preserve"> </w:t>
      </w:r>
      <w:r>
        <w:t xml:space="preserve"> </w:t>
      </w:r>
      <w:r>
        <w:t xml:space="preserve"> </w:t>
      </w:r>
      <w:r>
        <w:t xml:space="preserve">(</w:t>
      </w:r>
      <w:r>
        <w:t xml:space="preserve"> </w:t>
      </w:r>
      <w:r>
        <w:t xml:space="preserve">0 in</w:t>
      </w:r>
      <w:r>
        <w:t xml:space="preserve"> </w:t>
      </w:r>
      <w:r>
        <w:t xml:space="preserve"> </w:t>
      </w:r>
      <w:r>
        <w:t xml:space="preserve"> </w:t>
      </w:r>
      <w:r>
        <w:t xml:space="preserve">)</w:t>
      </w:r>
      <w:r>
        <w:t xml:space="preserve"> </w:t>
      </w:r>
      <w:r>
        <w:t xml:space="preserve">long (Fig</w:t>
      </w:r>
      <w:r>
        <w:t xml:space="preserve"> </w:t>
      </w:r>
      <w:r>
        <w:t xml:space="preserve">3.4</w:t>
      </w:r>
      <w:r>
        <w:t xml:space="preserve">).</w:t>
      </w:r>
    </w:p>
    <w:p>
      <w:pPr>
        <w:pStyle w:val="CaptionedFigure"/>
      </w:pPr>
      <w:r>
        <w:drawing>
          <wp:inline>
            <wp:extent cx="5334000" cy="5334000"/>
            <wp:effectExtent b="0" l="0" r="0" t="0"/>
            <wp:docPr descr="Figure 3.4: Yield data (a) from no-till and (b) tractor-till. Photo credits: Naim Edwards." title="" id="46" name="Picture"/>
            <a:graphic>
              <a:graphicData uri="http://schemas.openxmlformats.org/drawingml/2006/picture">
                <pic:pic>
                  <pic:nvPicPr>
                    <pic:cNvPr descr="../figs/yieldPlot.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3.4: Yield data (a) from no-till and (b) tractor-till. Photo credits: Naim Edwards.</w:t>
      </w:r>
    </w:p>
    <w:bookmarkEnd w:id="48"/>
    <w:bookmarkEnd w:id="49"/>
    <w:bookmarkStart w:id="50" w:name="discussion"/>
    <w:p>
      <w:pPr>
        <w:pStyle w:val="Heading1"/>
      </w:pPr>
      <w:r>
        <w:rPr>
          <w:rStyle w:val="SectionNumber"/>
        </w:rPr>
        <w:t xml:space="preserve">4</w:t>
      </w:r>
      <w:r>
        <w:tab/>
      </w:r>
      <w:r>
        <w:t xml:space="preserve">Discussion</w:t>
      </w:r>
    </w:p>
    <w:p>
      <w:pPr>
        <w:pStyle w:val="FirstParagraph"/>
      </w:pPr>
      <w:r>
        <w:t xml:space="preserve">Overall this study informs urban soil management by supporting the use of tillage to address compaction issues and improve infiltration, together with cover crops to also reduce weed pressure.</w:t>
      </w:r>
      <w:r>
        <w:t xml:space="preserve"> </w:t>
      </w:r>
      <w:r>
        <w:t xml:space="preserve">Our hypothesis was partially supported, because overall tillage significantly deepened the depth to hardpan by ~0.5 (Fig</w:t>
      </w:r>
      <w:r>
        <w:t xml:space="preserve"> </w:t>
      </w:r>
      <w:r>
        <w:t xml:space="preserve">3.1</w:t>
      </w:r>
      <w:r>
        <w:t xml:space="preserve">a), which was within the range of effect sizes measured among the various cover crop mixes within the no-till treatment (Fig</w:t>
      </w:r>
      <w:r>
        <w:t xml:space="preserve"> </w:t>
      </w:r>
      <w:r>
        <w:t xml:space="preserve">3.1</w:t>
      </w:r>
      <w:r>
        <w:t xml:space="preserve">b).</w:t>
      </w:r>
      <w:r>
        <w:t xml:space="preserve"> </w:t>
      </w:r>
      <w:r>
        <w:t xml:space="preserve">Additionally, infiltration was significantly affected by tillage, with roto-till showing the fastest rates (Fig</w:t>
      </w:r>
      <w:r>
        <w:t xml:space="preserve"> </w:t>
      </w:r>
      <w:r>
        <w:t xml:space="preserve">3.2</w:t>
      </w:r>
      <w:r>
        <w:t xml:space="preserve">a), which agreed with our predictions.</w:t>
      </w:r>
      <w:r>
        <w:t xml:space="preserve"> </w:t>
      </w:r>
      <w:r>
        <w:t xml:space="preserve">Furthermore, weed pressure was significantly affected by both cover crop mixes and tillage (Fig</w:t>
      </w:r>
      <w:r>
        <w:t xml:space="preserve"> </w:t>
      </w:r>
      <w:r>
        <w:t xml:space="preserve">3.3</w:t>
      </w:r>
      <w:r>
        <w:t xml:space="preserve">), although effects from cover crop mixes, especially the weed suppression mix, were more widespread among multiple measured variables (Fig</w:t>
      </w:r>
      <w:r>
        <w:t xml:space="preserve"> </w:t>
      </w:r>
      <w:r>
        <w:t xml:space="preserve">3.3</w:t>
      </w:r>
      <w:r>
        <w:t xml:space="preserve">b).</w:t>
      </w:r>
      <w:r>
        <w:t xml:space="preserve"> </w:t>
      </w:r>
      <w:r>
        <w:t xml:space="preserve">Despite these significant effects on soils, infiltration, and weeds, yields did not respond to tillage treatments.</w:t>
      </w:r>
    </w:p>
    <w:p>
      <w:pPr>
        <w:pStyle w:val="BodyText"/>
      </w:pPr>
      <w:r>
        <w:t xml:space="preserve">Short-term soil compaction issues are commonly alleviated by annual tilling</w:t>
      </w:r>
      <w:r>
        <w:t xml:space="preserve"> </w:t>
      </w:r>
      <w:r>
        <w:rPr>
          <w:iCs/>
          <w:i/>
        </w:rPr>
        <w:t xml:space="preserve">(</w:t>
      </w:r>
      <w:hyperlink w:anchor="ref-badalikova10">
        <w:r>
          <w:rPr>
            <w:rStyle w:val="Hyperlink"/>
            <w:iCs/>
            <w:i/>
          </w:rPr>
          <w:t xml:space="preserve">Badalíková 2010</w:t>
        </w:r>
      </w:hyperlink>
      <w:r>
        <w:rPr>
          <w:iCs/>
          <w:i/>
        </w:rPr>
        <w:t xml:space="preserve">;</w:t>
      </w:r>
      <w:r>
        <w:rPr>
          <w:iCs/>
          <w:i/>
        </w:rPr>
        <w:t xml:space="preserve"> </w:t>
      </w:r>
      <w:hyperlink w:anchor="ref-salem15">
        <w:r>
          <w:rPr>
            <w:rStyle w:val="Hyperlink"/>
            <w:iCs/>
            <w:i/>
          </w:rPr>
          <w:t xml:space="preserve">Salem et al. 2015</w:t>
        </w:r>
      </w:hyperlink>
      <w:r>
        <w:rPr>
          <w:iCs/>
          <w:i/>
        </w:rPr>
        <w:t xml:space="preserve">)</w:t>
      </w:r>
      <w:r>
        <w:t xml:space="preserve">, and in addition to validating this practice, this study showed that cover cropping can also be used to manage compaction under no-till, although effects vary by mixture of taxa used.</w:t>
      </w:r>
      <w:r>
        <w:t xml:space="preserve"> </w:t>
      </w:r>
      <w:r>
        <w:t xml:space="preserve">Under tillage, this study validates that tillage intensity corresponds negatively with compaction (measured as depth to hardpan), and additionally clarifies that tractor-till can alleviate compaction in slightly deeper soils below main root zones under</w:t>
      </w:r>
      <w:r>
        <w:t xml:space="preserve"> </w:t>
      </w:r>
      <w:r>
        <w:t xml:space="preserve">~20.6 ±</w:t>
      </w:r>
      <w:r>
        <w:t xml:space="preserve"> </w:t>
      </w:r>
      <w:r>
        <w:t xml:space="preserve">4.6 cm</w:t>
      </w:r>
      <w:r>
        <w:t xml:space="preserve"> </w:t>
      </w:r>
      <w:r>
        <w:t xml:space="preserve">(8.1 ±</w:t>
      </w:r>
      <w:r>
        <w:t xml:space="preserve"> </w:t>
      </w:r>
      <w:r>
        <w:t xml:space="preserve">1.8 in),</w:t>
      </w:r>
      <w:r>
        <w:t xml:space="preserve"> </w:t>
      </w:r>
      <w:r>
        <w:t xml:space="preserve">as well as that roto-till can be useful under perennial crops, although under annuals, no-till can be just as effective as roto-till, saving grower time, energy, and cost for areas with crops harvested before rooting surpasses</w:t>
      </w:r>
      <w:r>
        <w:t xml:space="preserve"> </w:t>
      </w:r>
      <w:r>
        <w:rPr>
          <w:iCs/>
          <w:i/>
        </w:rPr>
        <w:t xml:space="preserve">~10 cm (4 in)</w:t>
      </w:r>
      <w:r>
        <w:t xml:space="preserve"> </w:t>
      </w:r>
      <w:r>
        <w:rPr>
          <w:iCs/>
          <w:i/>
        </w:rPr>
        <w:t xml:space="preserve">(</w:t>
      </w:r>
      <w:hyperlink w:anchor="ref-krause95">
        <w:r>
          <w:rPr>
            <w:rStyle w:val="Hyperlink"/>
            <w:iCs/>
            <w:i/>
          </w:rPr>
          <w:t xml:space="preserve">Krause and Black 1995</w:t>
        </w:r>
      </w:hyperlink>
      <w:r>
        <w:rPr>
          <w:iCs/>
          <w:i/>
        </w:rPr>
        <w:t xml:space="preserve">)</w:t>
      </w:r>
      <w:r>
        <w:t xml:space="preserve">.</w:t>
      </w:r>
      <w:r>
        <w:t xml:space="preserve"> </w:t>
      </w:r>
      <w:r>
        <w:t xml:space="preserve">However for urban technosol soils, tilling can beneficially remove large metal artifacts and legacy construction debris like rebar, wires, cables, bricks, cinder blacks, and pipes, all of which could limit root growth under strict no-till management.</w:t>
      </w:r>
      <w:r>
        <w:t xml:space="preserve"> </w:t>
      </w:r>
      <w:r>
        <w:t xml:space="preserve">Tillage might also obscure cover crop effects on compaction, although cover crops may still provide other benefits, like soil macro-nutrients</w:t>
      </w:r>
      <w:r>
        <w:t xml:space="preserve"> </w:t>
      </w:r>
      <w:r>
        <w:rPr>
          <w:iCs/>
          <w:i/>
        </w:rPr>
        <w:t xml:space="preserve">(</w:t>
      </w:r>
      <w:hyperlink w:anchor="ref-chapagain20">
        <w:r>
          <w:rPr>
            <w:rStyle w:val="Hyperlink"/>
            <w:iCs/>
            <w:i/>
          </w:rPr>
          <w:t xml:space="preserve">Chapagain, Lee, and Raizada 2020</w:t>
        </w:r>
      </w:hyperlink>
      <w:r>
        <w:rPr>
          <w:iCs/>
          <w:i/>
        </w:rPr>
        <w:t xml:space="preserve">)</w:t>
      </w:r>
      <w:r>
        <w:t xml:space="preserve">.</w:t>
      </w:r>
      <w:r>
        <w:t xml:space="preserve"> </w:t>
      </w:r>
      <w:r>
        <w:t xml:space="preserve">Under no-till, this study found that perennial crop mixes can have significant effects on compaction, but rather than deep roots loosening soils, in some cases depth to hardpan can instead become shallower.</w:t>
      </w:r>
      <w:r>
        <w:t xml:space="preserve"> </w:t>
      </w:r>
      <w:r>
        <w:t xml:space="preserve">This may be due to dense root mats that can form under grasses</w:t>
      </w:r>
      <w:r>
        <w:t xml:space="preserve"> </w:t>
      </w:r>
      <w:r>
        <w:rPr>
          <w:iCs/>
          <w:i/>
        </w:rPr>
        <w:t xml:space="preserve">(</w:t>
      </w:r>
      <w:hyperlink w:anchor="ref-douglas92">
        <w:r>
          <w:rPr>
            <w:rStyle w:val="Hyperlink"/>
            <w:iCs/>
            <w:i/>
          </w:rPr>
          <w:t xml:space="preserve">Douglas, Koppi, and Moran 1992</w:t>
        </w:r>
      </w:hyperlink>
      <w:r>
        <w:rPr>
          <w:iCs/>
          <w:i/>
        </w:rPr>
        <w:t xml:space="preserve">)</w:t>
      </w:r>
      <w:r>
        <w:t xml:space="preserve"> </w:t>
      </w:r>
      <w:r>
        <w:t xml:space="preserve">like sorghum-sudangrass, which could further fill already limited pore space in densely-structured clay soils, helping water to pool under the soil surface</w:t>
      </w:r>
      <w:r>
        <w:t xml:space="preserve"> </w:t>
      </w:r>
      <w:r>
        <w:rPr>
          <w:iCs/>
          <w:i/>
        </w:rPr>
        <w:t xml:space="preserve">(</w:t>
      </w:r>
      <w:hyperlink w:anchor="ref-hoogmoed80">
        <w:r>
          <w:rPr>
            <w:rStyle w:val="Hyperlink"/>
            <w:iCs/>
            <w:i/>
          </w:rPr>
          <w:t xml:space="preserve">Hoogmoed and Bouma 1980</w:t>
        </w:r>
      </w:hyperlink>
      <w:r>
        <w:rPr>
          <w:iCs/>
          <w:i/>
        </w:rPr>
        <w:t xml:space="preserve">)</w:t>
      </w:r>
      <w:r>
        <w:t xml:space="preserve">.</w:t>
      </w:r>
      <w:r>
        <w:t xml:space="preserve"> </w:t>
      </w:r>
      <w:r>
        <w:t xml:space="preserve">Overall other studies have found similar results</w:t>
      </w:r>
      <w:r>
        <w:t xml:space="preserve"> </w:t>
      </w:r>
      <w:r>
        <w:rPr>
          <w:iCs/>
          <w:i/>
        </w:rPr>
        <w:t xml:space="preserve">(</w:t>
      </w:r>
      <w:hyperlink w:anchor="ref-ozpinar06">
        <w:r>
          <w:rPr>
            <w:rStyle w:val="Hyperlink"/>
            <w:iCs/>
            <w:i/>
          </w:rPr>
          <w:t xml:space="preserve">Ozpinar and Cay 2006</w:t>
        </w:r>
      </w:hyperlink>
      <w:r>
        <w:rPr>
          <w:iCs/>
          <w:i/>
        </w:rPr>
        <w:t xml:space="preserve">)</w:t>
      </w:r>
      <w:r>
        <w:t xml:space="preserve">, suggesting short-term benefits of tillage to soil functions (yet long-term costs).</w:t>
      </w:r>
    </w:p>
    <w:p>
      <w:pPr>
        <w:pStyle w:val="BodyText"/>
      </w:pPr>
      <w:r>
        <w:t xml:space="preserve">Water infiltration is a key function to improve urban soil functioning for agriculture by minimizing erosion and improving root available water, as well as mitigating storm-water runoff and potentially contaminated flooding</w:t>
      </w:r>
      <w:r>
        <w:t xml:space="preserve"> </w:t>
      </w:r>
      <w:r>
        <w:rPr>
          <w:iCs/>
          <w:i/>
        </w:rPr>
        <w:t xml:space="preserve">(</w:t>
      </w:r>
      <w:hyperlink w:anchor="ref-masoner19">
        <w:r>
          <w:rPr>
            <w:rStyle w:val="Hyperlink"/>
            <w:iCs/>
            <w:i/>
          </w:rPr>
          <w:t xml:space="preserve">Masoner et al. 2019</w:t>
        </w:r>
      </w:hyperlink>
      <w:r>
        <w:rPr>
          <w:iCs/>
          <w:i/>
        </w:rPr>
        <w:t xml:space="preserve">)</w:t>
      </w:r>
      <w:r>
        <w:t xml:space="preserve"> </w:t>
      </w:r>
      <w:r>
        <w:t xml:space="preserve">that often occurs after short heavy rains, due to soil sealing by concrete near hillslopes</w:t>
      </w:r>
      <w:r>
        <w:t xml:space="preserve"> </w:t>
      </w:r>
      <w:r>
        <w:rPr>
          <w:iCs/>
          <w:i/>
        </w:rPr>
        <w:t xml:space="preserve">(</w:t>
      </w:r>
      <w:hyperlink w:anchor="ref-dreelin06">
        <w:r>
          <w:rPr>
            <w:rStyle w:val="Hyperlink"/>
            <w:iCs/>
            <w:i/>
          </w:rPr>
          <w:t xml:space="preserve">Dreelin, Fowler, and Ronald Carroll 2006</w:t>
        </w:r>
      </w:hyperlink>
      <w:r>
        <w:rPr>
          <w:iCs/>
          <w:i/>
        </w:rPr>
        <w:t xml:space="preserve">)</w:t>
      </w:r>
      <w:r>
        <w:t xml:space="preserve">.</w:t>
      </w:r>
      <w:r>
        <w:t xml:space="preserve"> </w:t>
      </w:r>
      <w:r>
        <w:t xml:space="preserve">This study found that roto-till resulted in significantly faster infiltration compared to no-till, unlike tractor-till, suggesting that roto-till management can generally be effective for improving infiltration and drainage.</w:t>
      </w:r>
      <w:r>
        <w:t xml:space="preserve"> </w:t>
      </w:r>
      <w:r>
        <w:t xml:space="preserve">This result could be explained by medium intensity roto-till increasing soil macro-porosity, which compared to soil micro-pores bind water less tightly allowing to flow faster</w:t>
      </w:r>
      <w:r>
        <w:t xml:space="preserve"> </w:t>
      </w:r>
      <w:r>
        <w:rPr>
          <w:iCs/>
          <w:i/>
        </w:rPr>
        <w:t xml:space="preserve">(</w:t>
      </w:r>
      <w:hyperlink w:anchor="ref-gerke06">
        <w:r>
          <w:rPr>
            <w:rStyle w:val="Hyperlink"/>
            <w:iCs/>
            <w:i/>
          </w:rPr>
          <w:t xml:space="preserve">Gerke 2006</w:t>
        </w:r>
      </w:hyperlink>
      <w:r>
        <w:rPr>
          <w:iCs/>
          <w:i/>
        </w:rPr>
        <w:t xml:space="preserve">)</w:t>
      </w:r>
      <w:r>
        <w:t xml:space="preserve">.</w:t>
      </w:r>
      <w:r>
        <w:t xml:space="preserve"> </w:t>
      </w:r>
      <w:r>
        <w:t xml:space="preserve">In contrast, the tractor diffused tillage energy across deeper soil volume, lowering the density of any added soil macro-pores and thereby making it easier for soil particles to settle back together, whereas no-till may have needed more time to improve macro-porosity via organic matter effects on soil structure</w:t>
      </w:r>
      <w:r>
        <w:t xml:space="preserve"> </w:t>
      </w:r>
      <w:r>
        <w:rPr>
          <w:iCs/>
          <w:i/>
        </w:rPr>
        <w:t xml:space="preserve">(</w:t>
      </w:r>
      <w:hyperlink w:anchor="ref-king20">
        <w:r>
          <w:rPr>
            <w:rStyle w:val="Hyperlink"/>
            <w:iCs/>
            <w:i/>
          </w:rPr>
          <w:t xml:space="preserve">King 2020</w:t>
        </w:r>
      </w:hyperlink>
      <w:r>
        <w:rPr>
          <w:iCs/>
          <w:i/>
        </w:rPr>
        <w:t xml:space="preserve">)</w:t>
      </w:r>
      <w:r>
        <w:t xml:space="preserve">.</w:t>
      </w:r>
      <w:r>
        <w:t xml:space="preserve"> </w:t>
      </w:r>
      <w:r>
        <w:t xml:space="preserve">It is also possible that this result could be explained by compost incorporation, where tractor-till similarly incorporated compost more diffusely throughout the soil profile, diluting any compost benefits to infiltration.</w:t>
      </w:r>
      <w:r>
        <w:t xml:space="preserve"> </w:t>
      </w:r>
      <w:r>
        <w:t xml:space="preserve">Against a one inch rain event, this study supported the use of roto-till, but not no-till or tractor-till, which showed rates of only</w:t>
      </w:r>
      <w:r>
        <w:t xml:space="preserve"> </w:t>
      </w:r>
      <w:r>
        <w:t xml:space="preserve">~ 6.2 ±</w:t>
      </w:r>
      <w:r>
        <w:t xml:space="preserve"> </w:t>
      </w:r>
      <w:r>
        <w:t xml:space="preserve">0 mL per sec</w:t>
      </w:r>
      <w:r>
        <w:t xml:space="preserve"> </w:t>
      </w:r>
      <w:r>
        <w:t xml:space="preserve">(</w:t>
      </w:r>
      <w:r>
        <w:t xml:space="preserve"> </w:t>
      </w:r>
      <w:r>
        <w:t xml:space="preserve">0.1 ±</w:t>
      </w:r>
      <w:r>
        <w:t xml:space="preserve"> </w:t>
      </w:r>
      <w:r>
        <w:t xml:space="preserve">0 gal per min</w:t>
      </w:r>
      <w:r>
        <w:t xml:space="preserve"> </w:t>
      </w:r>
      <w:r>
        <w:t xml:space="preserve">),</w:t>
      </w:r>
      <w:r>
        <w:t xml:space="preserve"> </w:t>
      </w:r>
      <w:r>
        <w:t xml:space="preserve">which would likely result in runoff pooling in roads and soil erosion.</w:t>
      </w:r>
      <w:r>
        <w:t xml:space="preserve"> </w:t>
      </w:r>
      <w:r>
        <w:t xml:space="preserve">Regarding cover crops, this study suggests that perennials may not have notable significant effects on infiltration rates, despite detectable effects on compaction.</w:t>
      </w:r>
      <w:r>
        <w:t xml:space="preserve"> </w:t>
      </w:r>
      <w:r>
        <w:t xml:space="preserve">Based on these findings, roto-till together with compost may be an effective strategy to improve urban soil water infiltration in the short-term, even if no-till may appear to have more evidence as a longer-term strategy</w:t>
      </w:r>
      <w:r>
        <w:t xml:space="preserve"> </w:t>
      </w:r>
      <w:r>
        <w:rPr>
          <w:iCs/>
          <w:i/>
        </w:rPr>
        <w:t xml:space="preserve">(</w:t>
      </w:r>
      <w:hyperlink w:anchor="ref-cusser20">
        <w:r>
          <w:rPr>
            <w:rStyle w:val="Hyperlink"/>
            <w:iCs/>
            <w:i/>
          </w:rPr>
          <w:t xml:space="preserve">Cusser et al. 2020</w:t>
        </w:r>
      </w:hyperlink>
      <w:r>
        <w:rPr>
          <w:iCs/>
          <w:i/>
        </w:rPr>
        <w:t xml:space="preserve">)</w:t>
      </w:r>
      <w:r>
        <w:t xml:space="preserve">.</w:t>
      </w:r>
    </w:p>
    <w:p>
      <w:pPr>
        <w:pStyle w:val="BodyText"/>
      </w:pPr>
      <w:r>
        <w:t xml:space="preserve">Weed suppression is important for reducing competition with crops as well as asthma and respiratory health risks from pollen</w:t>
      </w:r>
      <w:r>
        <w:t xml:space="preserve"> </w:t>
      </w:r>
      <w:r>
        <w:rPr>
          <w:iCs/>
          <w:i/>
        </w:rPr>
        <w:t xml:space="preserve">(</w:t>
      </w:r>
      <w:hyperlink w:anchor="ref-katz14">
        <w:r>
          <w:rPr>
            <w:rStyle w:val="Hyperlink"/>
            <w:iCs/>
            <w:i/>
          </w:rPr>
          <w:t xml:space="preserve">Katz and Carey 2014</w:t>
        </w:r>
      </w:hyperlink>
      <w:r>
        <w:rPr>
          <w:iCs/>
          <w:i/>
        </w:rPr>
        <w:t xml:space="preserve">)</w:t>
      </w:r>
      <w:r>
        <w:t xml:space="preserve">, and can also be achieved by tilling</w:t>
      </w:r>
      <w:r>
        <w:t xml:space="preserve"> </w:t>
      </w:r>
      <w:r>
        <w:rPr>
          <w:iCs/>
          <w:i/>
        </w:rPr>
        <w:t xml:space="preserve">(</w:t>
      </w:r>
      <w:hyperlink w:anchor="ref-barberi01">
        <w:r>
          <w:rPr>
            <w:rStyle w:val="Hyperlink"/>
            <w:iCs/>
            <w:i/>
          </w:rPr>
          <w:t xml:space="preserve">Barberi and Lo Cascio 2001</w:t>
        </w:r>
      </w:hyperlink>
      <w:r>
        <w:rPr>
          <w:iCs/>
          <w:i/>
        </w:rPr>
        <w:t xml:space="preserve">;</w:t>
      </w:r>
      <w:r>
        <w:rPr>
          <w:iCs/>
          <w:i/>
        </w:rPr>
        <w:t xml:space="preserve"> </w:t>
      </w:r>
      <w:hyperlink w:anchor="ref-cordeau20">
        <w:r>
          <w:rPr>
            <w:rStyle w:val="Hyperlink"/>
            <w:iCs/>
            <w:i/>
          </w:rPr>
          <w:t xml:space="preserve">Cordeau, Baudron, and Adeux 2020</w:t>
        </w:r>
      </w:hyperlink>
      <w:r>
        <w:rPr>
          <w:iCs/>
          <w:i/>
        </w:rPr>
        <w:t xml:space="preserve">)</w:t>
      </w:r>
      <w:r>
        <w:t xml:space="preserve">, but this study additionally suggests that cover crops may be more likely to be effective.</w:t>
      </w:r>
      <w:r>
        <w:t xml:space="preserve"> </w:t>
      </w:r>
      <w:r>
        <w:t xml:space="preserve">Tractor-till, while able to combat relatively deep soil compaction, resulted in the highest weed density of the two most common weeds, velvet leaf (</w:t>
      </w:r>
      <w:r>
        <w:rPr>
          <w:iCs/>
          <w:i/>
        </w:rPr>
        <w:t xml:space="preserve">Abutilon theophrasti</w:t>
      </w:r>
      <w:r>
        <w:t xml:space="preserve">) and pigweed (</w:t>
      </w:r>
      <w:r>
        <w:rPr>
          <w:iCs/>
          <w:i/>
        </w:rPr>
        <w:t xml:space="preserve">Palmer amaranth</w:t>
      </w:r>
      <w:r>
        <w:t xml:space="preserve">), whose root density may have also slowed soil water infiltration rates.</w:t>
      </w:r>
      <w:r>
        <w:t xml:space="preserve"> </w:t>
      </w:r>
      <w:r>
        <w:t xml:space="preserve">This may have been due to fast-growing weed life histories taking advantage of looser soil, such as to re-sprout clonally, and/or looser soil facilitating the establishment of weed seed banks</w:t>
      </w:r>
      <w:r>
        <w:t xml:space="preserve"> </w:t>
      </w:r>
      <w:r>
        <w:rPr>
          <w:iCs/>
          <w:i/>
        </w:rPr>
        <w:t xml:space="preserve">(</w:t>
      </w:r>
      <w:hyperlink w:anchor="ref-hesse07">
        <w:r>
          <w:rPr>
            <w:rStyle w:val="Hyperlink"/>
            <w:iCs/>
            <w:i/>
          </w:rPr>
          <w:t xml:space="preserve">Hesse, Rees, and Müller-Schärer 2007</w:t>
        </w:r>
      </w:hyperlink>
      <w:r>
        <w:rPr>
          <w:iCs/>
          <w:i/>
        </w:rPr>
        <w:t xml:space="preserve">)</w:t>
      </w:r>
      <w:r>
        <w:t xml:space="preserve">.</w:t>
      </w:r>
      <w:r>
        <w:t xml:space="preserve"> </w:t>
      </w:r>
      <w:r>
        <w:t xml:space="preserve">However more notably, the targeted weed suppression mix of sorghum-sudangrass, buckwheat, and cowpea significantly reduced both weed density and richness by about half compared to the other cover crop mixes.</w:t>
      </w:r>
      <w:r>
        <w:t xml:space="preserve"> </w:t>
      </w:r>
      <w:r>
        <w:t xml:space="preserve">This result agrees with other studies pairing buckwheat and sorghum-sudangrass</w:t>
      </w:r>
      <w:r>
        <w:t xml:space="preserve"> </w:t>
      </w:r>
      <w:r>
        <w:rPr>
          <w:iCs/>
          <w:i/>
        </w:rPr>
        <w:t xml:space="preserve">(</w:t>
      </w:r>
      <w:hyperlink w:anchor="ref-smith15">
        <w:r>
          <w:rPr>
            <w:rStyle w:val="Hyperlink"/>
            <w:iCs/>
            <w:i/>
          </w:rPr>
          <w:t xml:space="preserve">Smith, Marín-Spiotta, and Balser 2015</w:t>
        </w:r>
      </w:hyperlink>
      <w:r>
        <w:rPr>
          <w:iCs/>
          <w:i/>
        </w:rPr>
        <w:t xml:space="preserve">)</w:t>
      </w:r>
      <w:r>
        <w:t xml:space="preserve">, and may have occurred due to competitive exclusion by sorghum-sudangrass and/or buckwheat via allelopathic chemical root defenses</w:t>
      </w:r>
      <w:r>
        <w:t xml:space="preserve"> </w:t>
      </w:r>
      <w:r>
        <w:rPr>
          <w:iCs/>
          <w:i/>
        </w:rPr>
        <w:t xml:space="preserve">(</w:t>
      </w:r>
      <w:hyperlink w:anchor="ref-weston89">
        <w:r>
          <w:rPr>
            <w:rStyle w:val="Hyperlink"/>
            <w:iCs/>
            <w:i/>
          </w:rPr>
          <w:t xml:space="preserve">Weston, Harmon, and Mueller 1989</w:t>
        </w:r>
      </w:hyperlink>
      <w:r>
        <w:rPr>
          <w:iCs/>
          <w:i/>
        </w:rPr>
        <w:t xml:space="preserve">)</w:t>
      </w:r>
      <w:r>
        <w:t xml:space="preserve"> </w:t>
      </w:r>
      <w:r>
        <w:t xml:space="preserve">or competition for light</w:t>
      </w:r>
      <w:r>
        <w:t xml:space="preserve"> </w:t>
      </w:r>
      <w:r>
        <w:rPr>
          <w:iCs/>
          <w:i/>
        </w:rPr>
        <w:t xml:space="preserve">(</w:t>
      </w:r>
      <w:hyperlink w:anchor="ref-liu09b">
        <w:r>
          <w:rPr>
            <w:rStyle w:val="Hyperlink"/>
            <w:iCs/>
            <w:i/>
          </w:rPr>
          <w:t xml:space="preserve">Liu et al. 2009</w:t>
        </w:r>
      </w:hyperlink>
      <w:r>
        <w:rPr>
          <w:iCs/>
          <w:i/>
        </w:rPr>
        <w:t xml:space="preserve">)</w:t>
      </w:r>
      <w:r>
        <w:t xml:space="preserve">, better phosphorus mining and use by buckwheat</w:t>
      </w:r>
      <w:r>
        <w:t xml:space="preserve"> </w:t>
      </w:r>
      <w:r>
        <w:rPr>
          <w:iCs/>
          <w:i/>
        </w:rPr>
        <w:t xml:space="preserve">(</w:t>
      </w:r>
      <w:hyperlink w:anchor="ref-zhu02">
        <w:r>
          <w:rPr>
            <w:rStyle w:val="Hyperlink"/>
            <w:iCs/>
            <w:i/>
          </w:rPr>
          <w:t xml:space="preserve">Zhu et al. 2002</w:t>
        </w:r>
      </w:hyperlink>
      <w:r>
        <w:rPr>
          <w:iCs/>
          <w:i/>
        </w:rPr>
        <w:t xml:space="preserve">)</w:t>
      </w:r>
      <w:r>
        <w:t xml:space="preserve">, facilitation or amplification of these previous effects by cowpea’s added nitrogen supply</w:t>
      </w:r>
      <w:r>
        <w:t xml:space="preserve"> </w:t>
      </w:r>
      <w:r>
        <w:rPr>
          <w:iCs/>
          <w:i/>
        </w:rPr>
        <w:t xml:space="preserve">(</w:t>
      </w:r>
      <w:hyperlink w:anchor="ref-sanginga00">
        <w:r>
          <w:rPr>
            <w:rStyle w:val="Hyperlink"/>
            <w:iCs/>
            <w:i/>
          </w:rPr>
          <w:t xml:space="preserve">Sanginga, Lyasse, and Singh 2000</w:t>
        </w:r>
      </w:hyperlink>
      <w:r>
        <w:rPr>
          <w:iCs/>
          <w:i/>
        </w:rPr>
        <w:t xml:space="preserve">;</w:t>
      </w:r>
      <w:r>
        <w:rPr>
          <w:iCs/>
          <w:i/>
        </w:rPr>
        <w:t xml:space="preserve"> </w:t>
      </w:r>
      <w:hyperlink w:anchor="ref-martins03">
        <w:r>
          <w:rPr>
            <w:rStyle w:val="Hyperlink"/>
            <w:iCs/>
            <w:i/>
          </w:rPr>
          <w:t xml:space="preserve">Martins et al. 2003</w:t>
        </w:r>
      </w:hyperlink>
      <w:r>
        <w:rPr>
          <w:iCs/>
          <w:i/>
        </w:rPr>
        <w:t xml:space="preserve">)</w:t>
      </w:r>
      <w:r>
        <w:t xml:space="preserve">, and/or existing adaptations to poor dry soils</w:t>
      </w:r>
      <w:r>
        <w:t xml:space="preserve"> </w:t>
      </w:r>
      <w:r>
        <w:rPr>
          <w:iCs/>
          <w:i/>
        </w:rPr>
        <w:t xml:space="preserve">(</w:t>
      </w:r>
      <w:hyperlink w:anchor="ref-barberi18">
        <w:r>
          <w:rPr>
            <w:rStyle w:val="Hyperlink"/>
            <w:iCs/>
            <w:i/>
          </w:rPr>
          <w:t xml:space="preserve">Bàrberi et al. 2018</w:t>
        </w:r>
      </w:hyperlink>
      <w:r>
        <w:rPr>
          <w:iCs/>
          <w:i/>
        </w:rPr>
        <w:t xml:space="preserve">)</w:t>
      </w:r>
      <w:r>
        <w:t xml:space="preserve"> </w:t>
      </w:r>
      <w:r>
        <w:t xml:space="preserve">allowing high biomass accumulation.</w:t>
      </w:r>
      <w:r>
        <w:t xml:space="preserve"> </w:t>
      </w:r>
      <w:r>
        <w:t xml:space="preserve">Given both effectiveness and relative ease of re-seeding and winter-kill, this weed suppression mix can be used to frame crop beds, keeping out encroaching weeds, or to reduce weed pressure in an area that might be planted in the fall or following season.</w:t>
      </w:r>
    </w:p>
    <w:p>
      <w:pPr>
        <w:pStyle w:val="BodyText"/>
      </w:pPr>
      <w:r>
        <w:t xml:space="preserve">Despite overall significant effects by tillage on compaction, infiltration, and weeds, tillage did not significantly affect radish yield.</w:t>
      </w:r>
      <w:r>
        <w:t xml:space="preserve"> </w:t>
      </w:r>
      <w:r>
        <w:t xml:space="preserve">As is, this study does not rule out more complex relationships between soil compaction, infiltration, and crop yield, as suggested by emerging ideas</w:t>
      </w:r>
      <w:r>
        <w:t xml:space="preserve"> </w:t>
      </w:r>
      <w:r>
        <w:rPr>
          <w:iCs/>
          <w:i/>
        </w:rPr>
        <w:t xml:space="preserve">(</w:t>
      </w:r>
      <w:hyperlink w:anchor="ref-ryan07">
        <w:r>
          <w:rPr>
            <w:rStyle w:val="Hyperlink"/>
            <w:iCs/>
            <w:i/>
          </w:rPr>
          <w:t xml:space="preserve">Ryan, Ludwig, and Mcalpine 2007</w:t>
        </w:r>
      </w:hyperlink>
      <w:r>
        <w:rPr>
          <w:iCs/>
          <w:i/>
        </w:rPr>
        <w:t xml:space="preserve">;</w:t>
      </w:r>
      <w:r>
        <w:rPr>
          <w:iCs/>
          <w:i/>
        </w:rPr>
        <w:t xml:space="preserve"> </w:t>
      </w:r>
      <w:hyperlink w:anchor="ref-vandermeer17">
        <w:r>
          <w:rPr>
            <w:rStyle w:val="Hyperlink"/>
            <w:iCs/>
            <w:i/>
          </w:rPr>
          <w:t xml:space="preserve">Vandermeer and Perfecto 2017</w:t>
        </w:r>
      </w:hyperlink>
      <w:r>
        <w:rPr>
          <w:iCs/>
          <w:i/>
        </w:rPr>
        <w:t xml:space="preserve">)</w:t>
      </w:r>
      <w:r>
        <w:t xml:space="preserve">.</w:t>
      </w:r>
      <w:r>
        <w:t xml:space="preserve"> </w:t>
      </w:r>
      <w:r>
        <w:t xml:space="preserve">However, with further replication, it is possible that no-till would show slightly higher yields, validating some similar studies</w:t>
      </w:r>
      <w:r>
        <w:t xml:space="preserve"> </w:t>
      </w:r>
      <w:r>
        <w:rPr>
          <w:iCs/>
          <w:i/>
        </w:rPr>
        <w:t xml:space="preserve">(</w:t>
      </w:r>
      <w:hyperlink w:anchor="ref-nunes18">
        <w:r>
          <w:rPr>
            <w:rStyle w:val="Hyperlink"/>
            <w:iCs/>
            <w:i/>
          </w:rPr>
          <w:t xml:space="preserve">Nunes et al. 2018</w:t>
        </w:r>
      </w:hyperlink>
      <w:r>
        <w:rPr>
          <w:iCs/>
          <w:i/>
        </w:rPr>
        <w:t xml:space="preserve">)</w:t>
      </w:r>
      <w:r>
        <w:t xml:space="preserve">.</w:t>
      </w:r>
      <w:r>
        <w:t xml:space="preserve"> </w:t>
      </w:r>
      <w:r>
        <w:t xml:space="preserve">Overall yields can respond more to longer-term reservoirs of water and nutrients like mulched compost compared to shorter-term, transient influxes brought by infiltration processes</w:t>
      </w:r>
      <w:r>
        <w:t xml:space="preserve"> </w:t>
      </w:r>
      <w:r>
        <w:rPr>
          <w:iCs/>
          <w:i/>
        </w:rPr>
        <w:t xml:space="preserve">(</w:t>
      </w:r>
      <w:hyperlink w:anchor="ref-schlegel95">
        <w:r>
          <w:rPr>
            <w:rStyle w:val="Hyperlink"/>
            <w:iCs/>
            <w:i/>
          </w:rPr>
          <w:t xml:space="preserve">A. J. Schlegel and Havlin 1995</w:t>
        </w:r>
      </w:hyperlink>
      <w:r>
        <w:rPr>
          <w:iCs/>
          <w:i/>
        </w:rPr>
        <w:t xml:space="preserve">;</w:t>
      </w:r>
      <w:r>
        <w:rPr>
          <w:iCs/>
          <w:i/>
        </w:rPr>
        <w:t xml:space="preserve"> </w:t>
      </w:r>
      <w:hyperlink w:anchor="ref-schlegel15">
        <w:r>
          <w:rPr>
            <w:rStyle w:val="Hyperlink"/>
            <w:iCs/>
            <w:i/>
          </w:rPr>
          <w:t xml:space="preserve">Alan J. Schlegel et al. 2015</w:t>
        </w:r>
      </w:hyperlink>
      <w:r>
        <w:rPr>
          <w:iCs/>
          <w:i/>
        </w:rPr>
        <w:t xml:space="preserve">)</w:t>
      </w:r>
      <w:r>
        <w:t xml:space="preserve">.</w:t>
      </w:r>
      <w:r>
        <w:t xml:space="preserve"> </w:t>
      </w:r>
      <w:r>
        <w:t xml:space="preserve">As a result, it is possible that similar alternative soil management practices like no-till combined with compost and mulching application may lead to better yields, although the translation of no-till benefits to soil structure</w:t>
      </w:r>
      <w:r>
        <w:t xml:space="preserve"> </w:t>
      </w:r>
      <w:r>
        <w:rPr>
          <w:iCs/>
          <w:i/>
        </w:rPr>
        <w:t xml:space="preserve">(</w:t>
      </w:r>
      <w:hyperlink w:anchor="ref-du15">
        <w:r>
          <w:rPr>
            <w:rStyle w:val="Hyperlink"/>
            <w:iCs/>
            <w:i/>
          </w:rPr>
          <w:t xml:space="preserve">Du et al. 2015</w:t>
        </w:r>
      </w:hyperlink>
      <w:r>
        <w:rPr>
          <w:iCs/>
          <w:i/>
        </w:rPr>
        <w:t xml:space="preserve">;</w:t>
      </w:r>
      <w:r>
        <w:rPr>
          <w:iCs/>
          <w:i/>
        </w:rPr>
        <w:t xml:space="preserve"> </w:t>
      </w:r>
      <w:hyperlink w:anchor="ref-sheehy15">
        <w:r>
          <w:rPr>
            <w:rStyle w:val="Hyperlink"/>
            <w:iCs/>
            <w:i/>
          </w:rPr>
          <w:t xml:space="preserve">Sheehy et al. 2015</w:t>
        </w:r>
      </w:hyperlink>
      <w:r>
        <w:rPr>
          <w:iCs/>
          <w:i/>
        </w:rPr>
        <w:t xml:space="preserve">)</w:t>
      </w:r>
      <w:r>
        <w:t xml:space="preserve"> </w:t>
      </w:r>
      <w:r>
        <w:t xml:space="preserve">on yield are not guaranteed</w:t>
      </w:r>
      <w:r>
        <w:t xml:space="preserve"> </w:t>
      </w:r>
      <w:r>
        <w:rPr>
          <w:iCs/>
          <w:i/>
        </w:rPr>
        <w:t xml:space="preserve">(</w:t>
      </w:r>
      <w:hyperlink w:anchor="ref-martinez16">
        <w:r>
          <w:rPr>
            <w:rStyle w:val="Hyperlink"/>
            <w:iCs/>
            <w:i/>
          </w:rPr>
          <w:t xml:space="preserve">Martínez et al. 2016</w:t>
        </w:r>
      </w:hyperlink>
      <w:r>
        <w:rPr>
          <w:iCs/>
          <w:i/>
        </w:rPr>
        <w:t xml:space="preserve">)</w:t>
      </w:r>
      <w:r>
        <w:t xml:space="preserve"> </w:t>
      </w:r>
      <w:r>
        <w:t xml:space="preserve">nor do they appear to be widespread</w:t>
      </w:r>
      <w:r>
        <w:t xml:space="preserve"> </w:t>
      </w:r>
      <w:r>
        <w:rPr>
          <w:iCs/>
          <w:i/>
        </w:rPr>
        <w:t xml:space="preserve">(</w:t>
      </w:r>
      <w:hyperlink w:anchor="ref-pittelkow15">
        <w:r>
          <w:rPr>
            <w:rStyle w:val="Hyperlink"/>
            <w:iCs/>
            <w:i/>
          </w:rPr>
          <w:t xml:space="preserve">Pittelkow et al. 2015</w:t>
        </w:r>
      </w:hyperlink>
      <w:r>
        <w:rPr>
          <w:iCs/>
          <w:i/>
        </w:rPr>
        <w:t xml:space="preserve">;</w:t>
      </w:r>
      <w:r>
        <w:rPr>
          <w:iCs/>
          <w:i/>
        </w:rPr>
        <w:t xml:space="preserve"> </w:t>
      </w:r>
      <w:hyperlink w:anchor="ref-vandenbygaart16">
        <w:r>
          <w:rPr>
            <w:rStyle w:val="Hyperlink"/>
            <w:iCs/>
            <w:i/>
          </w:rPr>
          <w:t xml:space="preserve">VandenBygaart 2016</w:t>
        </w:r>
      </w:hyperlink>
      <w:r>
        <w:rPr>
          <w:iCs/>
          <w:i/>
        </w:rPr>
        <w:t xml:space="preserve">)</w:t>
      </w:r>
      <w:r>
        <w:t xml:space="preserve">.</w:t>
      </w:r>
      <w:r>
        <w:t xml:space="preserve"> </w:t>
      </w:r>
      <w:r>
        <w:t xml:space="preserve">Additionally, other studies suggest that forage radish can be an effective cover crop in reducing compaction and building soil structure, with minimal or no mechanical tillage</w:t>
      </w:r>
      <w:r>
        <w:t xml:space="preserve"> </w:t>
      </w:r>
      <w:r>
        <w:rPr>
          <w:iCs/>
          <w:i/>
        </w:rPr>
        <w:t xml:space="preserve">(</w:t>
      </w:r>
      <w:hyperlink w:anchor="ref-chen10b">
        <w:r>
          <w:rPr>
            <w:rStyle w:val="Hyperlink"/>
            <w:iCs/>
            <w:i/>
          </w:rPr>
          <w:t xml:space="preserve">Chen and Weil 2010</w:t>
        </w:r>
      </w:hyperlink>
      <w:r>
        <w:rPr>
          <w:iCs/>
          <w:i/>
        </w:rPr>
        <w:t xml:space="preserve">;</w:t>
      </w:r>
      <w:r>
        <w:rPr>
          <w:iCs/>
          <w:i/>
        </w:rPr>
        <w:t xml:space="preserve"> </w:t>
      </w:r>
      <w:hyperlink w:anchor="ref-lawley11">
        <w:r>
          <w:rPr>
            <w:rStyle w:val="Hyperlink"/>
            <w:iCs/>
            <w:i/>
          </w:rPr>
          <w:t xml:space="preserve">Lawley, Weil, and Teasdale 2011</w:t>
        </w:r>
      </w:hyperlink>
      <w:r>
        <w:rPr>
          <w:iCs/>
          <w:i/>
        </w:rPr>
        <w:t xml:space="preserve">)</w:t>
      </w:r>
      <w:r>
        <w:t xml:space="preserve">.</w:t>
      </w:r>
      <w:r>
        <w:t xml:space="preserve"> </w:t>
      </w:r>
      <w:r>
        <w:t xml:space="preserve">However ultimately this study suggests the need for future studies of processes tying yield to land management strategies particularly in similar urban clay soils with legacy compaction and pH concerns under smallholder management and possibly including occassional tillage</w:t>
      </w:r>
      <w:r>
        <w:t xml:space="preserve"> </w:t>
      </w:r>
      <w:r>
        <w:rPr>
          <w:iCs/>
          <w:i/>
        </w:rPr>
        <w:t xml:space="preserve">(</w:t>
      </w:r>
      <w:hyperlink w:anchor="ref-ekboir01">
        <w:r>
          <w:rPr>
            <w:rStyle w:val="Hyperlink"/>
            <w:iCs/>
            <w:i/>
          </w:rPr>
          <w:t xml:space="preserve">Ekboir 2001</w:t>
        </w:r>
      </w:hyperlink>
      <w:r>
        <w:rPr>
          <w:iCs/>
          <w:i/>
        </w:rPr>
        <w:t xml:space="preserve">;</w:t>
      </w:r>
      <w:r>
        <w:rPr>
          <w:iCs/>
          <w:i/>
        </w:rPr>
        <w:t xml:space="preserve"> </w:t>
      </w:r>
      <w:hyperlink w:anchor="ref-blanco-canqui20">
        <w:r>
          <w:rPr>
            <w:rStyle w:val="Hyperlink"/>
            <w:iCs/>
            <w:i/>
          </w:rPr>
          <w:t xml:space="preserve">Blanco-Canqui and Wortmann 2020</w:t>
        </w:r>
      </w:hyperlink>
      <w:r>
        <w:rPr>
          <w:iCs/>
          <w:i/>
        </w:rPr>
        <w:t xml:space="preserve">)</w:t>
      </w:r>
      <w:r>
        <w:t xml:space="preserve">.</w:t>
      </w:r>
    </w:p>
    <w:p>
      <w:pPr>
        <w:pStyle w:val="BodyText"/>
      </w:pPr>
      <w:r>
        <w:t xml:space="preserve">Taken together, this study presents data that, in addition to validating previous studies supporting general tillage for short-term soil fertility, also supports the partial use of medium-intensity roto-till and cover crop mixtures</w:t>
      </w:r>
      <w:r>
        <w:t xml:space="preserve"> </w:t>
      </w:r>
      <w:r>
        <w:rPr>
          <w:iCs/>
          <w:i/>
        </w:rPr>
        <w:t xml:space="preserve">(</w:t>
      </w:r>
      <w:hyperlink w:anchor="ref-chapagain20">
        <w:r>
          <w:rPr>
            <w:rStyle w:val="Hyperlink"/>
            <w:iCs/>
            <w:i/>
          </w:rPr>
          <w:t xml:space="preserve">Chapagain, Lee, and Raizada 2020</w:t>
        </w:r>
      </w:hyperlink>
      <w:r>
        <w:rPr>
          <w:iCs/>
          <w:i/>
        </w:rPr>
        <w:t xml:space="preserve">)</w:t>
      </w:r>
      <w:r>
        <w:t xml:space="preserve"> </w:t>
      </w:r>
      <w:r>
        <w:t xml:space="preserve">specifically for weed suppression.</w:t>
      </w:r>
      <w:r>
        <w:t xml:space="preserve"> </w:t>
      </w:r>
      <w:r>
        <w:t xml:space="preserve">This study serves as a model demonstration of both widely accessible and effective strategies for growing on re-purposed urban soils after urban land-use turnover.</w:t>
      </w:r>
      <w:r>
        <w:t xml:space="preserve"> </w:t>
      </w:r>
      <w:r>
        <w:t xml:space="preserve">We advocate for the maximal use of cover crop mixes for various target functions, with medium-intensity tillage to jump-start urban cultivation.</w:t>
      </w:r>
    </w:p>
    <w:bookmarkEnd w:id="50"/>
    <w:bookmarkStart w:id="51" w:name="acknowledgements"/>
    <w:p>
      <w:pPr>
        <w:pStyle w:val="Heading1"/>
      </w:pPr>
      <w:r>
        <w:rPr>
          <w:rStyle w:val="SectionNumber"/>
        </w:rPr>
        <w:t xml:space="preserve">5</w:t>
      </w:r>
      <w:r>
        <w:tab/>
      </w:r>
      <w:r>
        <w:t xml:space="preserve">Acknowledgements</w:t>
      </w:r>
    </w:p>
    <w:p>
      <w:pPr>
        <w:pStyle w:val="FirstParagraph"/>
      </w:pPr>
      <w:r>
        <w:t xml:space="preserve">Thanks to previous anonymous reviewers, and peer student (Kristel, Zach,) discussion of initial drafts.</w:t>
      </w:r>
    </w:p>
    <w:bookmarkEnd w:id="51"/>
    <w:bookmarkStart w:id="52" w:name="funding"/>
    <w:p>
      <w:pPr>
        <w:pStyle w:val="Heading1"/>
      </w:pPr>
      <w:r>
        <w:rPr>
          <w:rStyle w:val="SectionNumber"/>
        </w:rPr>
        <w:t xml:space="preserve">6</w:t>
      </w:r>
      <w:r>
        <w:tab/>
      </w:r>
      <w:r>
        <w:t xml:space="preserve">Funding</w:t>
      </w:r>
    </w:p>
    <w:p>
      <w:pPr>
        <w:pStyle w:val="FirstParagraph"/>
      </w:pPr>
      <w:r>
        <w:rPr>
          <w:iCs/>
          <w:i/>
        </w:rPr>
        <w:t xml:space="preserve">This research did not receive any specific grant from funding agencies in the public, commercial, or not-for-profit sectors.</w:t>
      </w:r>
    </w:p>
    <w:bookmarkEnd w:id="52"/>
    <w:bookmarkStart w:id="53" w:name="conflicts-of-interest"/>
    <w:p>
      <w:pPr>
        <w:pStyle w:val="Heading1"/>
      </w:pPr>
      <w:r>
        <w:rPr>
          <w:rStyle w:val="SectionNumber"/>
        </w:rPr>
        <w:t xml:space="preserve">7</w:t>
      </w:r>
      <w:r>
        <w:tab/>
      </w:r>
      <w:r>
        <w:t xml:space="preserve">Conflicts of interest</w:t>
      </w:r>
    </w:p>
    <w:p>
      <w:pPr>
        <w:pStyle w:val="FirstParagraph"/>
      </w:pPr>
      <w:r>
        <w:t xml:space="preserve">Authors declare no conflicts of interest.</w:t>
      </w:r>
    </w:p>
    <w:bookmarkEnd w:id="53"/>
    <w:bookmarkStart w:id="54" w:name="data-statement"/>
    <w:p>
      <w:pPr>
        <w:pStyle w:val="Heading1"/>
      </w:pPr>
      <w:r>
        <w:rPr>
          <w:rStyle w:val="SectionNumber"/>
        </w:rPr>
        <w:t xml:space="preserve">8</w:t>
      </w:r>
      <w:r>
        <w:tab/>
      </w:r>
      <w:r>
        <w:t xml:space="preserve">Data statement</w:t>
      </w:r>
    </w:p>
    <w:p>
      <w:pPr>
        <w:pStyle w:val="FirstParagraph"/>
      </w:pPr>
      <w:r>
        <w:t xml:space="preserve">Data and code available at</w:t>
      </w:r>
      <w:r>
        <w:t xml:space="preserve"> </w:t>
      </w:r>
      <w:hyperlink r:id="rId30">
        <w:r>
          <w:rPr>
            <w:rStyle w:val="Hyperlink"/>
          </w:rPr>
          <w:t xml:space="preserve">nmedina17.github.com/must</w:t>
        </w:r>
      </w:hyperlink>
      <w:r>
        <w:t xml:space="preserve">.</w:t>
      </w:r>
    </w:p>
    <w:p>
      <w:r>
        <w:br w:type="page"/>
      </w:r>
    </w:p>
    <w:bookmarkEnd w:id="54"/>
    <w:bookmarkStart w:id="253" w:name="references"/>
    <w:p>
      <w:pPr>
        <w:pStyle w:val="Heading1"/>
      </w:pPr>
      <w:r>
        <w:t xml:space="preserve">References</w:t>
      </w:r>
    </w:p>
    <w:bookmarkStart w:id="252" w:name="refs"/>
    <w:bookmarkStart w:id="56" w:name="ref-acuto18"/>
    <w:p>
      <w:pPr>
        <w:pStyle w:val="Bibliography"/>
      </w:pPr>
      <w:r>
        <w:t xml:space="preserve">Acuto, Michele, Susan Parnell, and Karen C. Seto. 2018.</w:t>
      </w:r>
      <w:r>
        <w:t xml:space="preserve"> </w:t>
      </w:r>
      <w:r>
        <w:t xml:space="preserve">“Building a Global Urban Science.”</w:t>
      </w:r>
      <w:r>
        <w:t xml:space="preserve"> </w:t>
      </w:r>
      <w:r>
        <w:rPr>
          <w:iCs/>
          <w:i/>
        </w:rPr>
        <w:t xml:space="preserve">Nature Sustainability</w:t>
      </w:r>
      <w:r>
        <w:t xml:space="preserve"> </w:t>
      </w:r>
      <w:r>
        <w:t xml:space="preserve">1 (1): 2–4.</w:t>
      </w:r>
      <w:r>
        <w:t xml:space="preserve"> </w:t>
      </w:r>
      <w:hyperlink r:id="rId55">
        <w:r>
          <w:rPr>
            <w:rStyle w:val="Hyperlink"/>
          </w:rPr>
          <w:t xml:space="preserve">https://doi.org/10.1038/s41893-017-0013-9</w:t>
        </w:r>
      </w:hyperlink>
      <w:r>
        <w:t xml:space="preserve">.</w:t>
      </w:r>
    </w:p>
    <w:bookmarkEnd w:id="56"/>
    <w:bookmarkStart w:id="58" w:name="ref-rticles"/>
    <w:p>
      <w:pPr>
        <w:pStyle w:val="Bibliography"/>
      </w:pPr>
      <w:r>
        <w:t xml:space="preserve">Allaire, JJ, Yihui Xie, Christophe Dervieux, R Foundation, Hadley Wickham, Journal of Statistical Software, Ramnath Vaidyanathan, et al. 2022.</w:t>
      </w:r>
      <w:r>
        <w:t xml:space="preserve"> </w:t>
      </w:r>
      <w:r>
        <w:rPr>
          <w:iCs/>
          <w:i/>
        </w:rPr>
        <w:t xml:space="preserve">Rticles: Article Formats for r Markdown</w:t>
      </w:r>
      <w:r>
        <w:t xml:space="preserve">.</w:t>
      </w:r>
      <w:r>
        <w:t xml:space="preserve"> </w:t>
      </w:r>
      <w:hyperlink r:id="rId57">
        <w:r>
          <w:rPr>
            <w:rStyle w:val="Hyperlink"/>
          </w:rPr>
          <w:t xml:space="preserve">https://CRAN.R-project.org/package=rticles</w:t>
        </w:r>
      </w:hyperlink>
      <w:r>
        <w:t xml:space="preserve">.</w:t>
      </w:r>
    </w:p>
    <w:bookmarkEnd w:id="58"/>
    <w:bookmarkStart w:id="60" w:name="ref-rmarkdown2022"/>
    <w:p>
      <w:pPr>
        <w:pStyle w:val="Bibliography"/>
      </w:pPr>
      <w:r>
        <w:t xml:space="preserve">Allaire, JJ, Yihui Xie, Jonathan McPherson, Javier Luraschi, Kevin Ushey, Aron Atkins, Hadley Wickham, Joe Cheng, Winston Chang, and Richard Iannone. 2022.</w:t>
      </w:r>
      <w:r>
        <w:t xml:space="preserve"> </w:t>
      </w:r>
      <w:r>
        <w:rPr>
          <w:iCs/>
          <w:i/>
        </w:rPr>
        <w:t xml:space="preserve">Rmarkdown: Dynamic Documents for r</w:t>
      </w:r>
      <w:r>
        <w:t xml:space="preserve">.</w:t>
      </w:r>
      <w:r>
        <w:t xml:space="preserve"> </w:t>
      </w:r>
      <w:hyperlink r:id="rId59">
        <w:r>
          <w:rPr>
            <w:rStyle w:val="Hyperlink"/>
          </w:rPr>
          <w:t xml:space="preserve">https://github.com/rstudio/rmarkdown</w:t>
        </w:r>
      </w:hyperlink>
      <w:r>
        <w:t xml:space="preserve">.</w:t>
      </w:r>
    </w:p>
    <w:bookmarkEnd w:id="60"/>
    <w:bookmarkStart w:id="62" w:name="ref-amundson15"/>
    <w:p>
      <w:pPr>
        <w:pStyle w:val="Bibliography"/>
      </w:pPr>
      <w:r>
        <w:t xml:space="preserve">Amundson, Ronald, Asmeret Asefaw Berhe, Jan W. Hopmans, Carolyn Olson, A. Ester Sztein, and Donald L. Sparks. 2015.</w:t>
      </w:r>
      <w:r>
        <w:t xml:space="preserve"> </w:t>
      </w:r>
      <w:r>
        <w:t xml:space="preserve">“Soil Science.</w:t>
      </w:r>
      <w:r>
        <w:t xml:space="preserve"> </w:t>
      </w:r>
      <w:r>
        <w:t xml:space="preserve">Soil</w:t>
      </w:r>
      <w:r>
        <w:t xml:space="preserve"> </w:t>
      </w:r>
      <w:r>
        <w:t xml:space="preserve">and Human Security in the 21st Century.”</w:t>
      </w:r>
      <w:r>
        <w:t xml:space="preserve"> </w:t>
      </w:r>
      <w:r>
        <w:rPr>
          <w:iCs/>
          <w:i/>
        </w:rPr>
        <w:t xml:space="preserve">Science (New York, N.Y.)</w:t>
      </w:r>
      <w:r>
        <w:t xml:space="preserve"> </w:t>
      </w:r>
      <w:r>
        <w:t xml:space="preserve">348 (6235): 1261071.</w:t>
      </w:r>
      <w:r>
        <w:t xml:space="preserve"> </w:t>
      </w:r>
      <w:hyperlink r:id="rId61">
        <w:r>
          <w:rPr>
            <w:rStyle w:val="Hyperlink"/>
          </w:rPr>
          <w:t xml:space="preserve">https://doi.org/10.1126/science.1261071</w:t>
        </w:r>
      </w:hyperlink>
      <w:r>
        <w:t xml:space="preserve">.</w:t>
      </w:r>
    </w:p>
    <w:bookmarkEnd w:id="62"/>
    <w:bookmarkStart w:id="64" w:name="ref-anderson07"/>
    <w:p>
      <w:pPr>
        <w:pStyle w:val="Bibliography"/>
      </w:pPr>
      <w:r>
        <w:t xml:space="preserve">Anderson, Randy L. 2007.</w:t>
      </w:r>
      <w:r>
        <w:t xml:space="preserve"> </w:t>
      </w:r>
      <w:r>
        <w:t xml:space="preserve">“Managing Weeds with a Dualistic Approach of Prevention and Control.</w:t>
      </w:r>
      <w:r>
        <w:t xml:space="preserve"> </w:t>
      </w:r>
      <w:r>
        <w:t xml:space="preserve">A</w:t>
      </w:r>
      <w:r>
        <w:t xml:space="preserve"> </w:t>
      </w:r>
      <w:r>
        <w:t xml:space="preserve">Review.”</w:t>
      </w:r>
      <w:r>
        <w:t xml:space="preserve"> </w:t>
      </w:r>
      <w:r>
        <w:rPr>
          <w:iCs/>
          <w:i/>
        </w:rPr>
        <w:t xml:space="preserve">Agronomy for Sustainable Development</w:t>
      </w:r>
      <w:r>
        <w:t xml:space="preserve"> </w:t>
      </w:r>
      <w:r>
        <w:t xml:space="preserve">27 (1): 13–18.</w:t>
      </w:r>
      <w:r>
        <w:t xml:space="preserve"> </w:t>
      </w:r>
      <w:hyperlink r:id="rId63">
        <w:r>
          <w:rPr>
            <w:rStyle w:val="Hyperlink"/>
          </w:rPr>
          <w:t xml:space="preserve">https://doi.org/10.1051/agro:2006027</w:t>
        </w:r>
      </w:hyperlink>
      <w:r>
        <w:t xml:space="preserve">.</w:t>
      </w:r>
    </w:p>
    <w:bookmarkEnd w:id="64"/>
    <w:bookmarkStart w:id="66" w:name="ref-badalikova10"/>
    <w:p>
      <w:pPr>
        <w:pStyle w:val="Bibliography"/>
      </w:pPr>
      <w:r>
        <w:t xml:space="preserve">Badalíková, Barbora. 2010.</w:t>
      </w:r>
      <w:r>
        <w:t xml:space="preserve"> </w:t>
      </w:r>
      <w:r>
        <w:t xml:space="preserve">“Influence of</w:t>
      </w:r>
      <w:r>
        <w:t xml:space="preserve"> </w:t>
      </w:r>
      <w:r>
        <w:t xml:space="preserve">Soil Tillage</w:t>
      </w:r>
      <w:r>
        <w:t xml:space="preserve"> </w:t>
      </w:r>
      <w:r>
        <w:t xml:space="preserve">on</w:t>
      </w:r>
      <w:r>
        <w:t xml:space="preserve"> </w:t>
      </w:r>
      <w:r>
        <w:t xml:space="preserve">Soil Compaction</w:t>
      </w:r>
      <w:r>
        <w:t xml:space="preserve">.”</w:t>
      </w:r>
      <w:r>
        <w:t xml:space="preserve"> </w:t>
      </w:r>
      <w:r>
        <w:t xml:space="preserve">In</w:t>
      </w:r>
      <w:r>
        <w:t xml:space="preserve"> </w:t>
      </w:r>
      <w:r>
        <w:rPr>
          <w:iCs/>
          <w:i/>
        </w:rPr>
        <w:t xml:space="preserve">Soil</w:t>
      </w:r>
      <w:r>
        <w:rPr>
          <w:iCs/>
          <w:i/>
        </w:rPr>
        <w:t xml:space="preserve"> </w:t>
      </w:r>
      <w:r>
        <w:rPr>
          <w:iCs/>
          <w:i/>
        </w:rPr>
        <w:t xml:space="preserve">Engineering</w:t>
      </w:r>
      <w:r>
        <w:t xml:space="preserve">, edited by Athanasios P. Dedousis and Thomas Bartzanas, 20:19–30.</w:t>
      </w:r>
      <w:r>
        <w:t xml:space="preserve"> </w:t>
      </w:r>
      <w:r>
        <w:t xml:space="preserve">Berlin, Heidelberg</w:t>
      </w:r>
      <w:r>
        <w:t xml:space="preserve">:</w:t>
      </w:r>
      <w:r>
        <w:t xml:space="preserve"> </w:t>
      </w:r>
      <w:r>
        <w:t xml:space="preserve">Springer Berlin Heidelberg</w:t>
      </w:r>
      <w:r>
        <w:t xml:space="preserve">.</w:t>
      </w:r>
      <w:r>
        <w:t xml:space="preserve"> </w:t>
      </w:r>
      <w:hyperlink r:id="rId65">
        <w:r>
          <w:rPr>
            <w:rStyle w:val="Hyperlink"/>
          </w:rPr>
          <w:t xml:space="preserve">https://doi.org/10.1007/978-3-642-03681-1_2</w:t>
        </w:r>
      </w:hyperlink>
      <w:r>
        <w:t xml:space="preserve">.</w:t>
      </w:r>
    </w:p>
    <w:bookmarkEnd w:id="66"/>
    <w:bookmarkStart w:id="68" w:name="ref-barberi01"/>
    <w:p>
      <w:pPr>
        <w:pStyle w:val="Bibliography"/>
      </w:pPr>
      <w:r>
        <w:t xml:space="preserve">Barberi, P, and B Lo Cascio. 2001.</w:t>
      </w:r>
      <w:r>
        <w:t xml:space="preserve"> </w:t>
      </w:r>
      <w:r>
        <w:t xml:space="preserve">“Long-Term Tillage and Crop Rotation Effects on Weed Seedbank Size and Composition.”</w:t>
      </w:r>
      <w:r>
        <w:t xml:space="preserve"> </w:t>
      </w:r>
      <w:r>
        <w:rPr>
          <w:iCs/>
          <w:i/>
        </w:rPr>
        <w:t xml:space="preserve">Weed Research</w:t>
      </w:r>
      <w:r>
        <w:t xml:space="preserve"> </w:t>
      </w:r>
      <w:r>
        <w:t xml:space="preserve">41 (4): 325–40.</w:t>
      </w:r>
      <w:r>
        <w:t xml:space="preserve"> </w:t>
      </w:r>
      <w:hyperlink r:id="rId67">
        <w:r>
          <w:rPr>
            <w:rStyle w:val="Hyperlink"/>
          </w:rPr>
          <w:t xml:space="preserve">https://doi.org/10.1046/j.1365-3180.2001.00241.x</w:t>
        </w:r>
      </w:hyperlink>
      <w:r>
        <w:t xml:space="preserve">.</w:t>
      </w:r>
    </w:p>
    <w:bookmarkEnd w:id="68"/>
    <w:bookmarkStart w:id="70" w:name="ref-barberi18"/>
    <w:p>
      <w:pPr>
        <w:pStyle w:val="Bibliography"/>
      </w:pPr>
      <w:r>
        <w:t xml:space="preserve">Bàrberi, P, G Bocci, S Carlesi, L Armengot, J M Blanco-Moreno, and F X Sans. 2018.</w:t>
      </w:r>
      <w:r>
        <w:t xml:space="preserve"> </w:t>
      </w:r>
      <w:r>
        <w:t xml:space="preserve">“Linking Species Traits to Agroecosystem Services: A Functional Analysis of Weed Communities.”</w:t>
      </w:r>
      <w:r>
        <w:t xml:space="preserve"> </w:t>
      </w:r>
      <w:r>
        <w:t xml:space="preserve">Edited by Jonathan Storkey.</w:t>
      </w:r>
      <w:r>
        <w:t xml:space="preserve"> </w:t>
      </w:r>
      <w:r>
        <w:rPr>
          <w:iCs/>
          <w:i/>
        </w:rPr>
        <w:t xml:space="preserve">Weed Research</w:t>
      </w:r>
      <w:r>
        <w:t xml:space="preserve"> </w:t>
      </w:r>
      <w:r>
        <w:t xml:space="preserve">58 (2): 76–88.</w:t>
      </w:r>
      <w:r>
        <w:t xml:space="preserve"> </w:t>
      </w:r>
      <w:hyperlink r:id="rId69">
        <w:r>
          <w:rPr>
            <w:rStyle w:val="Hyperlink"/>
          </w:rPr>
          <w:t xml:space="preserve">https://doi.org/10.1111/wre.12283</w:t>
        </w:r>
      </w:hyperlink>
      <w:r>
        <w:t xml:space="preserve">.</w:t>
      </w:r>
    </w:p>
    <w:bookmarkEnd w:id="70"/>
    <w:bookmarkStart w:id="72" w:name="ref-bazzoffi98"/>
    <w:p>
      <w:pPr>
        <w:pStyle w:val="Bibliography"/>
      </w:pPr>
      <w:r>
        <w:t xml:space="preserve">Bazzoffi, P. 1998.</w:t>
      </w:r>
      <w:r>
        <w:t xml:space="preserve"> </w:t>
      </w:r>
      <w:r>
        <w:t xml:space="preserve">“The Effect of Urban Refuse Compost and Different Tractors Tyres on Soil Physical Properties, Soil Erosion and Maize Yield.”</w:t>
      </w:r>
      <w:r>
        <w:t xml:space="preserve"> </w:t>
      </w:r>
      <w:r>
        <w:rPr>
          <w:iCs/>
          <w:i/>
        </w:rPr>
        <w:t xml:space="preserve">Soil and Tillage Research</w:t>
      </w:r>
      <w:r>
        <w:t xml:space="preserve"> </w:t>
      </w:r>
      <w:r>
        <w:t xml:space="preserve">48 (4): 275–86.</w:t>
      </w:r>
      <w:r>
        <w:t xml:space="preserve"> </w:t>
      </w:r>
      <w:hyperlink r:id="rId71">
        <w:r>
          <w:rPr>
            <w:rStyle w:val="Hyperlink"/>
          </w:rPr>
          <w:t xml:space="preserve">https://doi.org/10.1016/S0167-1987(98)00133-0</w:t>
        </w:r>
      </w:hyperlink>
      <w:r>
        <w:t xml:space="preserve">.</w:t>
      </w:r>
    </w:p>
    <w:bookmarkEnd w:id="72"/>
    <w:bookmarkStart w:id="74" w:name="ref-bedoussac15"/>
    <w:p>
      <w:pPr>
        <w:pStyle w:val="Bibliography"/>
      </w:pPr>
      <w:r>
        <w:t xml:space="preserve">Bedoussac, Laurent, Etienne-Pascal Journet, Henrik Hauggaard-Nielsen, Christophe Naudin, Guenaelle Corre-Hellou, Erik Steen Jensen, Loïc Prieur, and Eric Justes. 2015.</w:t>
      </w:r>
      <w:r>
        <w:t xml:space="preserve"> </w:t>
      </w:r>
      <w:r>
        <w:t xml:space="preserve">“Ecological Principles Underlying the Increase of Productivity Achieved by Cereal-Grain Legume Intercrops in Organic Farming.</w:t>
      </w:r>
      <w:r>
        <w:t xml:space="preserve"> </w:t>
      </w:r>
      <w:r>
        <w:t xml:space="preserve">A</w:t>
      </w:r>
      <w:r>
        <w:t xml:space="preserve"> </w:t>
      </w:r>
      <w:r>
        <w:t xml:space="preserve">Review.”</w:t>
      </w:r>
      <w:r>
        <w:t xml:space="preserve"> </w:t>
      </w:r>
      <w:r>
        <w:rPr>
          <w:iCs/>
          <w:i/>
        </w:rPr>
        <w:t xml:space="preserve">Agronomy for Sustainable Development</w:t>
      </w:r>
      <w:r>
        <w:t xml:space="preserve"> </w:t>
      </w:r>
      <w:r>
        <w:t xml:space="preserve">35 (3): 911–35.</w:t>
      </w:r>
      <w:r>
        <w:t xml:space="preserve"> </w:t>
      </w:r>
      <w:hyperlink r:id="rId73">
        <w:r>
          <w:rPr>
            <w:rStyle w:val="Hyperlink"/>
          </w:rPr>
          <w:t xml:space="preserve">https://doi.org/10.1007/s13593-014-0277-7</w:t>
        </w:r>
      </w:hyperlink>
      <w:r>
        <w:t xml:space="preserve">.</w:t>
      </w:r>
    </w:p>
    <w:bookmarkEnd w:id="74"/>
    <w:bookmarkStart w:id="76" w:name="ref-beniston16"/>
    <w:p>
      <w:pPr>
        <w:pStyle w:val="Bibliography"/>
      </w:pPr>
      <w:r>
        <w:t xml:space="preserve">Beniston, Joshua W., Rattan Lal, and Kristin L. Mercer. 2016.</w:t>
      </w:r>
      <w:r>
        <w:t xml:space="preserve"> </w:t>
      </w:r>
      <w:r>
        <w:t xml:space="preserve">“Assessing and</w:t>
      </w:r>
      <w:r>
        <w:t xml:space="preserve"> </w:t>
      </w:r>
      <w:r>
        <w:t xml:space="preserve">Managing Soil Quality</w:t>
      </w:r>
      <w:r>
        <w:t xml:space="preserve"> </w:t>
      </w:r>
      <w:r>
        <w:t xml:space="preserve">for</w:t>
      </w:r>
      <w:r>
        <w:t xml:space="preserve"> </w:t>
      </w:r>
      <w:r>
        <w:t xml:space="preserve">Urban Agriculture</w:t>
      </w:r>
      <w:r>
        <w:t xml:space="preserve"> </w:t>
      </w:r>
      <w:r>
        <w:t xml:space="preserve">in a</w:t>
      </w:r>
      <w:r>
        <w:t xml:space="preserve"> </w:t>
      </w:r>
      <w:r>
        <w:t xml:space="preserve">Degraded Vacant Lot Soil</w:t>
      </w:r>
      <w:r>
        <w:t xml:space="preserve">:</w:t>
      </w:r>
      <w:r>
        <w:t xml:space="preserve"> </w:t>
      </w:r>
      <w:r>
        <w:t xml:space="preserve">ASSESSING AND MANAGING SOIL QUALITY FOR URBAN AGRICULTURE</w:t>
      </w:r>
      <w:r>
        <w:t xml:space="preserve">.”</w:t>
      </w:r>
      <w:r>
        <w:t xml:space="preserve"> </w:t>
      </w:r>
      <w:r>
        <w:rPr>
          <w:iCs/>
          <w:i/>
        </w:rPr>
        <w:t xml:space="preserve">Land Degradation &amp; Development</w:t>
      </w:r>
      <w:r>
        <w:t xml:space="preserve"> </w:t>
      </w:r>
      <w:r>
        <w:t xml:space="preserve">27 (4): 996–1006.</w:t>
      </w:r>
      <w:r>
        <w:t xml:space="preserve"> </w:t>
      </w:r>
      <w:hyperlink r:id="rId75">
        <w:r>
          <w:rPr>
            <w:rStyle w:val="Hyperlink"/>
          </w:rPr>
          <w:t xml:space="preserve">https://doi.org/10.1002/ldr.2342</w:t>
        </w:r>
      </w:hyperlink>
      <w:r>
        <w:t xml:space="preserve">.</w:t>
      </w:r>
    </w:p>
    <w:bookmarkEnd w:id="76"/>
    <w:bookmarkStart w:id="78" w:name="ref-measurements"/>
    <w:p>
      <w:pPr>
        <w:pStyle w:val="Bibliography"/>
      </w:pPr>
      <w:r>
        <w:t xml:space="preserve">Birk, Matthew A. 2019.</w:t>
      </w:r>
      <w:r>
        <w:t xml:space="preserve"> </w:t>
      </w:r>
      <w:r>
        <w:rPr>
          <w:iCs/>
          <w:i/>
        </w:rPr>
        <w:t xml:space="preserve">Measurements: Tools for Units of Measurement</w:t>
      </w:r>
      <w:r>
        <w:t xml:space="preserve">.</w:t>
      </w:r>
      <w:r>
        <w:t xml:space="preserve"> </w:t>
      </w:r>
      <w:hyperlink r:id="rId77">
        <w:r>
          <w:rPr>
            <w:rStyle w:val="Hyperlink"/>
          </w:rPr>
          <w:t xml:space="preserve">https://CRAN.R-project.org/package=measurements</w:t>
        </w:r>
      </w:hyperlink>
      <w:r>
        <w:t xml:space="preserve">.</w:t>
      </w:r>
    </w:p>
    <w:bookmarkEnd w:id="78"/>
    <w:bookmarkStart w:id="80" w:name="ref-blanco-canqui20"/>
    <w:p>
      <w:pPr>
        <w:pStyle w:val="Bibliography"/>
      </w:pPr>
      <w:r>
        <w:t xml:space="preserve">Blanco-Canqui, Humberto, and Charles S. Wortmann. 2020.</w:t>
      </w:r>
      <w:r>
        <w:t xml:space="preserve"> </w:t>
      </w:r>
      <w:r>
        <w:t xml:space="preserve">“Does Occasional Tillage Undo the Ecosystem Services Gained with No-till?</w:t>
      </w:r>
      <w:r>
        <w:t xml:space="preserve"> </w:t>
      </w:r>
      <w:r>
        <w:t xml:space="preserve">A</w:t>
      </w:r>
      <w:r>
        <w:t xml:space="preserve"> </w:t>
      </w:r>
      <w:r>
        <w:t xml:space="preserve">Review.”</w:t>
      </w:r>
      <w:r>
        <w:t xml:space="preserve"> </w:t>
      </w:r>
      <w:r>
        <w:rPr>
          <w:iCs/>
          <w:i/>
        </w:rPr>
        <w:t xml:space="preserve">Soil and Tillage Research</w:t>
      </w:r>
      <w:r>
        <w:t xml:space="preserve"> </w:t>
      </w:r>
      <w:r>
        <w:t xml:space="preserve">198 (April): 104534.</w:t>
      </w:r>
      <w:r>
        <w:t xml:space="preserve"> </w:t>
      </w:r>
      <w:hyperlink r:id="rId79">
        <w:r>
          <w:rPr>
            <w:rStyle w:val="Hyperlink"/>
          </w:rPr>
          <w:t xml:space="preserve">https://doi.org/10.1016/j.still.2019.104534</w:t>
        </w:r>
      </w:hyperlink>
      <w:r>
        <w:t xml:space="preserve">.</w:t>
      </w:r>
    </w:p>
    <w:bookmarkEnd w:id="80"/>
    <w:bookmarkStart w:id="82" w:name="ref-blesh17"/>
    <w:p>
      <w:pPr>
        <w:pStyle w:val="Bibliography"/>
      </w:pPr>
      <w:r>
        <w:t xml:space="preserve">Blesh, Jennifer. 2017.</w:t>
      </w:r>
      <w:r>
        <w:t xml:space="preserve"> </w:t>
      </w:r>
      <w:r>
        <w:t xml:space="preserve">“Functional Traits in Cover Crop Mixtures:</w:t>
      </w:r>
      <w:r>
        <w:t xml:space="preserve"> </w:t>
      </w:r>
      <w:r>
        <w:t xml:space="preserve">Biological</w:t>
      </w:r>
      <w:r>
        <w:t xml:space="preserve"> </w:t>
      </w:r>
      <w:r>
        <w:t xml:space="preserve">Nitrogen Fixation and Multifunctionality.”</w:t>
      </w:r>
      <w:r>
        <w:t xml:space="preserve"> </w:t>
      </w:r>
      <w:r>
        <w:t xml:space="preserve">Edited by Adam Martin.</w:t>
      </w:r>
      <w:r>
        <w:t xml:space="preserve"> </w:t>
      </w:r>
      <w:r>
        <w:rPr>
          <w:iCs/>
          <w:i/>
        </w:rPr>
        <w:t xml:space="preserve">Journal of Applied Ecology</w:t>
      </w:r>
      <w:r>
        <w:t xml:space="preserve"> </w:t>
      </w:r>
      <w:r>
        <w:t xml:space="preserve">55 (1): 38–48.</w:t>
      </w:r>
      <w:r>
        <w:t xml:space="preserve"> </w:t>
      </w:r>
      <w:hyperlink r:id="rId81">
        <w:r>
          <w:rPr>
            <w:rStyle w:val="Hyperlink"/>
          </w:rPr>
          <w:t xml:space="preserve">https://doi.org/10.1111/1365-2664.13011</w:t>
        </w:r>
      </w:hyperlink>
      <w:r>
        <w:t xml:space="preserve">.</w:t>
      </w:r>
    </w:p>
    <w:bookmarkEnd w:id="82"/>
    <w:bookmarkStart w:id="84" w:name="ref-block12"/>
    <w:p>
      <w:pPr>
        <w:pStyle w:val="Bibliography"/>
      </w:pPr>
      <w:r>
        <w:t xml:space="preserve">Block, Daniel R., Noel Chávez, Erika Allen, and Dinah Ramirez. 2012.</w:t>
      </w:r>
      <w:r>
        <w:t xml:space="preserve"> </w:t>
      </w:r>
      <w:r>
        <w:t xml:space="preserve">“Food Sovereignty, Urban Food Access, and Food Activism: Contemplating the Connections Through Examples from</w:t>
      </w:r>
      <w:r>
        <w:t xml:space="preserve"> </w:t>
      </w:r>
      <w:r>
        <w:t xml:space="preserve">Chicago</w:t>
      </w:r>
      <w:r>
        <w:t xml:space="preserve">.”</w:t>
      </w:r>
      <w:r>
        <w:t xml:space="preserve"> </w:t>
      </w:r>
      <w:r>
        <w:rPr>
          <w:iCs/>
          <w:i/>
        </w:rPr>
        <w:t xml:space="preserve">Agriculture and Human Values</w:t>
      </w:r>
      <w:r>
        <w:t xml:space="preserve"> </w:t>
      </w:r>
      <w:r>
        <w:t xml:space="preserve">29 (2): 203–15.</w:t>
      </w:r>
      <w:r>
        <w:t xml:space="preserve"> </w:t>
      </w:r>
      <w:hyperlink r:id="rId83">
        <w:r>
          <w:rPr>
            <w:rStyle w:val="Hyperlink"/>
          </w:rPr>
          <w:t xml:space="preserve">https://doi.org/10.1007/s10460-011-9336-8</w:t>
        </w:r>
      </w:hyperlink>
      <w:r>
        <w:t xml:space="preserve">.</w:t>
      </w:r>
    </w:p>
    <w:bookmarkEnd w:id="84"/>
    <w:bookmarkStart w:id="86" w:name="ref-bourke21"/>
    <w:p>
      <w:pPr>
        <w:pStyle w:val="Bibliography"/>
      </w:pPr>
      <w:r>
        <w:t xml:space="preserve">Bourke, Peter M., Jochem B. Evers, Piter Bijma, Dirk F. van Apeldoorn, Marinus J. M. Smulders, Thomas W. Kuyper, Liesje Mommer, and Guusje Bonnema. 2021.</w:t>
      </w:r>
      <w:r>
        <w:t xml:space="preserve"> </w:t>
      </w:r>
      <w:r>
        <w:t xml:space="preserve">“Breeding</w:t>
      </w:r>
      <w:r>
        <w:t xml:space="preserve"> </w:t>
      </w:r>
      <w:r>
        <w:t xml:space="preserve">Beyond Monoculture</w:t>
      </w:r>
      <w:r>
        <w:t xml:space="preserve">:</w:t>
      </w:r>
      <w:r>
        <w:t xml:space="preserve"> </w:t>
      </w:r>
      <w:r>
        <w:t xml:space="preserve">Putting</w:t>
      </w:r>
      <w:r>
        <w:t xml:space="preserve"> </w:t>
      </w:r>
      <w:r>
        <w:t xml:space="preserve">the</w:t>
      </w:r>
      <w:r>
        <w:t xml:space="preserve"> </w:t>
      </w:r>
      <w:r>
        <w:t xml:space="preserve">‘</w:t>
      </w:r>
      <w:r>
        <w:t xml:space="preserve">Intercrop</w:t>
      </w:r>
      <w:r>
        <w:t xml:space="preserve">’</w:t>
      </w:r>
      <w:r>
        <w:t xml:space="preserve"> </w:t>
      </w:r>
      <w:r>
        <w:t xml:space="preserve">Into Crops</w:t>
      </w:r>
      <w:r>
        <w:t xml:space="preserve">.”</w:t>
      </w:r>
      <w:r>
        <w:t xml:space="preserve"> </w:t>
      </w:r>
      <w:r>
        <w:rPr>
          <w:iCs/>
          <w:i/>
        </w:rPr>
        <w:t xml:space="preserve">Frontiers in Plant Science</w:t>
      </w:r>
      <w:r>
        <w:t xml:space="preserve"> </w:t>
      </w:r>
      <w:r>
        <w:t xml:space="preserve">12 (November): 734167.</w:t>
      </w:r>
      <w:r>
        <w:t xml:space="preserve"> </w:t>
      </w:r>
      <w:hyperlink r:id="rId85">
        <w:r>
          <w:rPr>
            <w:rStyle w:val="Hyperlink"/>
          </w:rPr>
          <w:t xml:space="preserve">https://doi.org/10.3389/fpls.2021.734167</w:t>
        </w:r>
      </w:hyperlink>
      <w:r>
        <w:t xml:space="preserve">.</w:t>
      </w:r>
    </w:p>
    <w:bookmarkEnd w:id="86"/>
    <w:bookmarkStart w:id="88" w:name="ref-catania18"/>
    <w:p>
      <w:pPr>
        <w:pStyle w:val="Bibliography"/>
      </w:pPr>
      <w:r>
        <w:t xml:space="preserve">Catania, Pietro, Luigi Badalucco, Vito Armando Laudicina, and Mariangela Vallone. 2018.</w:t>
      </w:r>
      <w:r>
        <w:t xml:space="preserve"> </w:t>
      </w:r>
      <w:r>
        <w:t xml:space="preserve">“Effects of Tilling Methods on Soil Penetration Resistance, Organic Carbon and Water Stable Aggregates in a Vineyard of Semiarid</w:t>
      </w:r>
      <w:r>
        <w:t xml:space="preserve"> </w:t>
      </w:r>
      <w:r>
        <w:t xml:space="preserve">Mediterranean</w:t>
      </w:r>
      <w:r>
        <w:t xml:space="preserve"> </w:t>
      </w:r>
      <w:r>
        <w:t xml:space="preserve">Environment.”</w:t>
      </w:r>
      <w:r>
        <w:t xml:space="preserve"> </w:t>
      </w:r>
      <w:r>
        <w:rPr>
          <w:iCs/>
          <w:i/>
        </w:rPr>
        <w:t xml:space="preserve">Environmental Earth Sciences</w:t>
      </w:r>
      <w:r>
        <w:t xml:space="preserve"> </w:t>
      </w:r>
      <w:r>
        <w:t xml:space="preserve">77 (9): 348.</w:t>
      </w:r>
      <w:r>
        <w:t xml:space="preserve"> </w:t>
      </w:r>
      <w:hyperlink r:id="rId87">
        <w:r>
          <w:rPr>
            <w:rStyle w:val="Hyperlink"/>
          </w:rPr>
          <w:t xml:space="preserve">https://doi.org/10.1007/s12665-018-7520-5</w:t>
        </w:r>
      </w:hyperlink>
      <w:r>
        <w:t xml:space="preserve">.</w:t>
      </w:r>
    </w:p>
    <w:bookmarkEnd w:id="88"/>
    <w:bookmarkStart w:id="90" w:name="ref-taxize2020"/>
    <w:p>
      <w:pPr>
        <w:pStyle w:val="Bibliography"/>
      </w:pPr>
      <w:r>
        <w:t xml:space="preserve">Chamberlain, Scott, Eduard Szoecs, Zachary Foster, Zebulun Arendsee, Carl Boettiger, Karthik Ram, Ignasi Bartomeus, et al. 2020.</w:t>
      </w:r>
      <w:r>
        <w:t xml:space="preserve"> </w:t>
      </w:r>
      <w:r>
        <w:rPr>
          <w:iCs/>
          <w:i/>
        </w:rPr>
        <w:t xml:space="preserve">Taxize: Taxonomic Information from Around the Web</w:t>
      </w:r>
      <w:r>
        <w:t xml:space="preserve">.</w:t>
      </w:r>
      <w:r>
        <w:t xml:space="preserve"> </w:t>
      </w:r>
      <w:hyperlink r:id="rId89">
        <w:r>
          <w:rPr>
            <w:rStyle w:val="Hyperlink"/>
          </w:rPr>
          <w:t xml:space="preserve">https://github.com/ropensci/taxize</w:t>
        </w:r>
      </w:hyperlink>
      <w:r>
        <w:t xml:space="preserve">.</w:t>
      </w:r>
    </w:p>
    <w:bookmarkEnd w:id="90"/>
    <w:bookmarkStart w:id="92" w:name="ref-chapagain20"/>
    <w:p>
      <w:pPr>
        <w:pStyle w:val="Bibliography"/>
      </w:pPr>
      <w:r>
        <w:t xml:space="preserve">Chapagain, Tejendra, Elizabeth A. Lee, and Manish N. Raizada. 2020.</w:t>
      </w:r>
      <w:r>
        <w:t xml:space="preserve"> </w:t>
      </w:r>
      <w:r>
        <w:t xml:space="preserve">“The</w:t>
      </w:r>
      <w:r>
        <w:t xml:space="preserve"> </w:t>
      </w:r>
      <w:r>
        <w:t xml:space="preserve">Potential</w:t>
      </w:r>
      <w:r>
        <w:t xml:space="preserve"> </w:t>
      </w:r>
      <w:r>
        <w:t xml:space="preserve">of</w:t>
      </w:r>
      <w:r>
        <w:t xml:space="preserve"> </w:t>
      </w:r>
      <w:r>
        <w:t xml:space="preserve">Multi-Species Mixtures</w:t>
      </w:r>
      <w:r>
        <w:t xml:space="preserve"> </w:t>
      </w:r>
      <w:r>
        <w:t xml:space="preserve">to</w:t>
      </w:r>
      <w:r>
        <w:t xml:space="preserve"> </w:t>
      </w:r>
      <w:r>
        <w:t xml:space="preserve">Diversify Cover Crop Benefits</w:t>
      </w:r>
      <w:r>
        <w:t xml:space="preserve">.”</w:t>
      </w:r>
      <w:r>
        <w:t xml:space="preserve"> </w:t>
      </w:r>
      <w:r>
        <w:rPr>
          <w:iCs/>
          <w:i/>
        </w:rPr>
        <w:t xml:space="preserve">Sustainability</w:t>
      </w:r>
      <w:r>
        <w:t xml:space="preserve"> </w:t>
      </w:r>
      <w:r>
        <w:t xml:space="preserve">12 (5): 2058.</w:t>
      </w:r>
      <w:r>
        <w:t xml:space="preserve"> </w:t>
      </w:r>
      <w:hyperlink r:id="rId91">
        <w:r>
          <w:rPr>
            <w:rStyle w:val="Hyperlink"/>
          </w:rPr>
          <w:t xml:space="preserve">https://doi.org/10.3390/su12052058</w:t>
        </w:r>
      </w:hyperlink>
      <w:r>
        <w:t xml:space="preserve">.</w:t>
      </w:r>
    </w:p>
    <w:bookmarkEnd w:id="92"/>
    <w:bookmarkStart w:id="94" w:name="ref-chen10b"/>
    <w:p>
      <w:pPr>
        <w:pStyle w:val="Bibliography"/>
      </w:pPr>
      <w:r>
        <w:t xml:space="preserve">Chen, Guihua, and Ray R. Weil. 2010.</w:t>
      </w:r>
      <w:r>
        <w:t xml:space="preserve"> </w:t>
      </w:r>
      <w:r>
        <w:t xml:space="preserve">“Penetration of Cover Crop Roots Through Compacted Soils.”</w:t>
      </w:r>
      <w:r>
        <w:t xml:space="preserve"> </w:t>
      </w:r>
      <w:r>
        <w:rPr>
          <w:iCs/>
          <w:i/>
        </w:rPr>
        <w:t xml:space="preserve">Plant and Soil</w:t>
      </w:r>
      <w:r>
        <w:t xml:space="preserve"> </w:t>
      </w:r>
      <w:r>
        <w:t xml:space="preserve">331 (1-2): 31–43.</w:t>
      </w:r>
      <w:r>
        <w:t xml:space="preserve"> </w:t>
      </w:r>
      <w:hyperlink r:id="rId93">
        <w:r>
          <w:rPr>
            <w:rStyle w:val="Hyperlink"/>
          </w:rPr>
          <w:t xml:space="preserve">https://doi.org/10.1007/s11104-009-0223-7</w:t>
        </w:r>
      </w:hyperlink>
      <w:r>
        <w:t xml:space="preserve">.</w:t>
      </w:r>
    </w:p>
    <w:bookmarkEnd w:id="94"/>
    <w:bookmarkStart w:id="95" w:name="ref-clark07"/>
    <w:p>
      <w:pPr>
        <w:pStyle w:val="Bibliography"/>
      </w:pPr>
      <w:r>
        <w:t xml:space="preserve">Clark, Andy, ed. 2007.</w:t>
      </w:r>
      <w:r>
        <w:t xml:space="preserve"> </w:t>
      </w:r>
      <w:r>
        <w:rPr>
          <w:iCs/>
          <w:i/>
        </w:rPr>
        <w:t xml:space="preserve">Managing Cover Crops Profitably</w:t>
      </w:r>
      <w:r>
        <w:t xml:space="preserve">. 3rd ed. Handbook Series, bk. 9.</w:t>
      </w:r>
      <w:r>
        <w:t xml:space="preserve"> </w:t>
      </w:r>
      <w:r>
        <w:t xml:space="preserve">College Park, MD</w:t>
      </w:r>
      <w:r>
        <w:t xml:space="preserve">:</w:t>
      </w:r>
      <w:r>
        <w:t xml:space="preserve"> </w:t>
      </w:r>
      <w:r>
        <w:t xml:space="preserve">Sustainable Agriculture Research &amp; Education (SARE)</w:t>
      </w:r>
      <w:r>
        <w:t xml:space="preserve">.</w:t>
      </w:r>
    </w:p>
    <w:bookmarkEnd w:id="95"/>
    <w:bookmarkStart w:id="97" w:name="ref-clendenning16"/>
    <w:p>
      <w:pPr>
        <w:pStyle w:val="Bibliography"/>
      </w:pPr>
      <w:r>
        <w:t xml:space="preserve">Clendenning, Jessica, Wolfram H. Dressler, and Carol Richards. 2016.</w:t>
      </w:r>
      <w:r>
        <w:t xml:space="preserve"> </w:t>
      </w:r>
      <w:r>
        <w:t xml:space="preserve">“Food Justice or Food Sovereignty?</w:t>
      </w:r>
      <w:r>
        <w:t xml:space="preserve"> </w:t>
      </w:r>
      <w:r>
        <w:t xml:space="preserve">Understanding</w:t>
      </w:r>
      <w:r>
        <w:t xml:space="preserve"> </w:t>
      </w:r>
      <w:r>
        <w:t xml:space="preserve">the Rise of Urban Food Movements in the</w:t>
      </w:r>
      <w:r>
        <w:t xml:space="preserve"> </w:t>
      </w:r>
      <w:r>
        <w:t xml:space="preserve">USA</w:t>
      </w:r>
      <w:r>
        <w:t xml:space="preserve">.”</w:t>
      </w:r>
      <w:r>
        <w:t xml:space="preserve"> </w:t>
      </w:r>
      <w:r>
        <w:rPr>
          <w:iCs/>
          <w:i/>
        </w:rPr>
        <w:t xml:space="preserve">Agriculture and Human Values</w:t>
      </w:r>
      <w:r>
        <w:t xml:space="preserve"> </w:t>
      </w:r>
      <w:r>
        <w:t xml:space="preserve">33 (1): 165–77.</w:t>
      </w:r>
      <w:r>
        <w:t xml:space="preserve"> </w:t>
      </w:r>
      <w:hyperlink r:id="rId96">
        <w:r>
          <w:rPr>
            <w:rStyle w:val="Hyperlink"/>
          </w:rPr>
          <w:t xml:space="preserve">https://doi.org/10.1007/s10460-015-9625-8</w:t>
        </w:r>
      </w:hyperlink>
      <w:r>
        <w:t xml:space="preserve">.</w:t>
      </w:r>
    </w:p>
    <w:bookmarkEnd w:id="97"/>
    <w:bookmarkStart w:id="99" w:name="ref-cogger05"/>
    <w:p>
      <w:pPr>
        <w:pStyle w:val="Bibliography"/>
      </w:pPr>
      <w:r>
        <w:t xml:space="preserve">Cogger, Craig G. 2005.</w:t>
      </w:r>
      <w:r>
        <w:t xml:space="preserve"> </w:t>
      </w:r>
      <w:r>
        <w:t xml:space="preserve">“Potential</w:t>
      </w:r>
      <w:r>
        <w:t xml:space="preserve"> </w:t>
      </w:r>
      <w:r>
        <w:t xml:space="preserve">Compost Benefits</w:t>
      </w:r>
      <w:r>
        <w:t xml:space="preserve"> </w:t>
      </w:r>
      <w:r>
        <w:t xml:space="preserve">for</w:t>
      </w:r>
      <w:r>
        <w:t xml:space="preserve"> </w:t>
      </w:r>
      <w:r>
        <w:t xml:space="preserve">Restoration Of Soils Disturbed</w:t>
      </w:r>
      <w:r>
        <w:t xml:space="preserve"> </w:t>
      </w:r>
      <w:r>
        <w:t xml:space="preserve">by</w:t>
      </w:r>
      <w:r>
        <w:t xml:space="preserve"> </w:t>
      </w:r>
      <w:r>
        <w:t xml:space="preserve">Urban Development</w:t>
      </w:r>
      <w:r>
        <w:t xml:space="preserve">.”</w:t>
      </w:r>
      <w:r>
        <w:t xml:space="preserve"> </w:t>
      </w:r>
      <w:r>
        <w:rPr>
          <w:iCs/>
          <w:i/>
        </w:rPr>
        <w:t xml:space="preserve">Compost Science &amp; Utilization</w:t>
      </w:r>
      <w:r>
        <w:t xml:space="preserve"> </w:t>
      </w:r>
      <w:r>
        <w:t xml:space="preserve">13 (4): 243–51.</w:t>
      </w:r>
      <w:r>
        <w:t xml:space="preserve"> </w:t>
      </w:r>
      <w:hyperlink r:id="rId98">
        <w:r>
          <w:rPr>
            <w:rStyle w:val="Hyperlink"/>
          </w:rPr>
          <w:t xml:space="preserve">https://doi.org/10.1080/1065657X.2005.10702248</w:t>
        </w:r>
      </w:hyperlink>
      <w:r>
        <w:t xml:space="preserve">.</w:t>
      </w:r>
    </w:p>
    <w:bookmarkEnd w:id="99"/>
    <w:bookmarkStart w:id="101" w:name="ref-cordeau20"/>
    <w:p>
      <w:pPr>
        <w:pStyle w:val="Bibliography"/>
      </w:pPr>
      <w:r>
        <w:t xml:space="preserve">Cordeau, Stéphane, Auxence Baudron, and Guillaume Adeux. 2020.</w:t>
      </w:r>
      <w:r>
        <w:t xml:space="preserve"> </w:t>
      </w:r>
      <w:r>
        <w:t xml:space="preserve">“Is</w:t>
      </w:r>
      <w:r>
        <w:t xml:space="preserve"> </w:t>
      </w:r>
      <w:r>
        <w:t xml:space="preserve">Tillage</w:t>
      </w:r>
      <w:r>
        <w:t xml:space="preserve"> </w:t>
      </w:r>
      <w:r>
        <w:t xml:space="preserve">a</w:t>
      </w:r>
      <w:r>
        <w:t xml:space="preserve"> </w:t>
      </w:r>
      <w:r>
        <w:t xml:space="preserve">Suitable Option</w:t>
      </w:r>
      <w:r>
        <w:t xml:space="preserve"> </w:t>
      </w:r>
      <w:r>
        <w:t xml:space="preserve">for</w:t>
      </w:r>
      <w:r>
        <w:t xml:space="preserve"> </w:t>
      </w:r>
      <w:r>
        <w:t xml:space="preserve">Weed Management</w:t>
      </w:r>
      <w:r>
        <w:t xml:space="preserve"> </w:t>
      </w:r>
      <w:r>
        <w:t xml:space="preserve">in</w:t>
      </w:r>
      <w:r>
        <w:t xml:space="preserve"> </w:t>
      </w:r>
      <w:r>
        <w:t xml:space="preserve">Conservation Agriculture</w:t>
      </w:r>
      <w:r>
        <w:t xml:space="preserve">?”</w:t>
      </w:r>
      <w:r>
        <w:t xml:space="preserve"> </w:t>
      </w:r>
      <w:r>
        <w:rPr>
          <w:iCs/>
          <w:i/>
        </w:rPr>
        <w:t xml:space="preserve">Agronomy</w:t>
      </w:r>
      <w:r>
        <w:t xml:space="preserve"> </w:t>
      </w:r>
      <w:r>
        <w:t xml:space="preserve">10 (11): 1746.</w:t>
      </w:r>
      <w:r>
        <w:t xml:space="preserve"> </w:t>
      </w:r>
      <w:hyperlink r:id="rId100">
        <w:r>
          <w:rPr>
            <w:rStyle w:val="Hyperlink"/>
          </w:rPr>
          <w:t xml:space="preserve">https://doi.org/10.3390/agronomy10111746</w:t>
        </w:r>
      </w:hyperlink>
      <w:r>
        <w:t xml:space="preserve">.</w:t>
      </w:r>
    </w:p>
    <w:bookmarkEnd w:id="101"/>
    <w:bookmarkStart w:id="103" w:name="ref-correa19"/>
    <w:p>
      <w:pPr>
        <w:pStyle w:val="Bibliography"/>
      </w:pPr>
      <w:r>
        <w:t xml:space="preserve">Correa, José, Johannes A Postma, Michelle Watt, and Tobias Wojciechowski. 2019.</w:t>
      </w:r>
      <w:r>
        <w:t xml:space="preserve"> </w:t>
      </w:r>
      <w:r>
        <w:t xml:space="preserve">“Soil Compaction and the Architectural Plasticity of Root Systems.”</w:t>
      </w:r>
      <w:r>
        <w:t xml:space="preserve"> </w:t>
      </w:r>
      <w:r>
        <w:t xml:space="preserve">Edited by Jianhua Zhang.</w:t>
      </w:r>
      <w:r>
        <w:t xml:space="preserve"> </w:t>
      </w:r>
      <w:r>
        <w:rPr>
          <w:iCs/>
          <w:i/>
        </w:rPr>
        <w:t xml:space="preserve">Journal of Experimental Botany</w:t>
      </w:r>
      <w:r>
        <w:t xml:space="preserve"> </w:t>
      </w:r>
      <w:r>
        <w:t xml:space="preserve">70 (21): 6019–34.</w:t>
      </w:r>
      <w:r>
        <w:t xml:space="preserve"> </w:t>
      </w:r>
      <w:hyperlink r:id="rId102">
        <w:r>
          <w:rPr>
            <w:rStyle w:val="Hyperlink"/>
          </w:rPr>
          <w:t xml:space="preserve">https://doi.org/10.1093/jxb/erz383</w:t>
        </w:r>
      </w:hyperlink>
      <w:r>
        <w:t xml:space="preserve">.</w:t>
      </w:r>
    </w:p>
    <w:bookmarkEnd w:id="103"/>
    <w:bookmarkStart w:id="105" w:name="ref-cusser20"/>
    <w:p>
      <w:pPr>
        <w:pStyle w:val="Bibliography"/>
      </w:pPr>
      <w:r>
        <w:t xml:space="preserve">Cusser, Sarah, Christie Bahlai, Scott M. Swinton, G. Philip Robertson, and Nick M. Haddad. 2020.</w:t>
      </w:r>
      <w:r>
        <w:t xml:space="preserve"> </w:t>
      </w:r>
      <w:r>
        <w:t xml:space="preserve">“Long-Term Research Avoids Spurious and Misleading Trends in Sustainability Attributes of No-till.”</w:t>
      </w:r>
      <w:r>
        <w:t xml:space="preserve"> </w:t>
      </w:r>
      <w:r>
        <w:rPr>
          <w:iCs/>
          <w:i/>
        </w:rPr>
        <w:t xml:space="preserve">Global Change Biology</w:t>
      </w:r>
      <w:r>
        <w:t xml:space="preserve"> </w:t>
      </w:r>
      <w:r>
        <w:t xml:space="preserve">26 (6): 3715–25.</w:t>
      </w:r>
      <w:r>
        <w:t xml:space="preserve"> </w:t>
      </w:r>
      <w:hyperlink r:id="rId104">
        <w:r>
          <w:rPr>
            <w:rStyle w:val="Hyperlink"/>
          </w:rPr>
          <w:t xml:space="preserve">https://doi.org/10.1111/gcb.15080</w:t>
        </w:r>
      </w:hyperlink>
      <w:r>
        <w:t xml:space="preserve">.</w:t>
      </w:r>
    </w:p>
    <w:bookmarkEnd w:id="105"/>
    <w:bookmarkStart w:id="106" w:name="ref-daniel07"/>
    <w:p>
      <w:pPr>
        <w:pStyle w:val="Bibliography"/>
      </w:pPr>
      <w:r>
        <w:t xml:space="preserve">Daniel, Pete. 2007.</w:t>
      </w:r>
      <w:r>
        <w:t xml:space="preserve"> </w:t>
      </w:r>
      <w:r>
        <w:t xml:space="preserve">“African</w:t>
      </w:r>
      <w:r>
        <w:t xml:space="preserve"> </w:t>
      </w:r>
      <w:r>
        <w:t xml:space="preserve">American Farmers</w:t>
      </w:r>
      <w:r>
        <w:t xml:space="preserve"> </w:t>
      </w:r>
      <w:r>
        <w:t xml:space="preserve">and</w:t>
      </w:r>
      <w:r>
        <w:t xml:space="preserve"> </w:t>
      </w:r>
      <w:r>
        <w:t xml:space="preserve">Civil Rights</w:t>
      </w:r>
      <w:r>
        <w:t xml:space="preserve">,”</w:t>
      </w:r>
      <w:r>
        <w:t xml:space="preserve"> </w:t>
      </w:r>
      <w:r>
        <w:t xml:space="preserve">37.</w:t>
      </w:r>
    </w:p>
    <w:bookmarkEnd w:id="106"/>
    <w:bookmarkStart w:id="108" w:name="ref-davies15b"/>
    <w:p>
      <w:pPr>
        <w:pStyle w:val="Bibliography"/>
      </w:pPr>
      <w:r>
        <w:t xml:space="preserve">Davies, G. Matt, and Alan Gray. 2015.</w:t>
      </w:r>
      <w:r>
        <w:t xml:space="preserve"> </w:t>
      </w:r>
      <w:r>
        <w:t xml:space="preserve">“Don’t Let Spurious Accusations of Pseudoreplication Limit Our Ability to Learn from Natural Experiments (and Other Messy Kinds of Ecological Monitoring).”</w:t>
      </w:r>
      <w:r>
        <w:t xml:space="preserve"> </w:t>
      </w:r>
      <w:r>
        <w:rPr>
          <w:iCs/>
          <w:i/>
        </w:rPr>
        <w:t xml:space="preserve">Ecology and Evolution</w:t>
      </w:r>
      <w:r>
        <w:t xml:space="preserve"> </w:t>
      </w:r>
      <w:r>
        <w:t xml:space="preserve">5 (22): 5295–5304.</w:t>
      </w:r>
      <w:r>
        <w:t xml:space="preserve"> </w:t>
      </w:r>
      <w:hyperlink r:id="rId107">
        <w:r>
          <w:rPr>
            <w:rStyle w:val="Hyperlink"/>
          </w:rPr>
          <w:t xml:space="preserve">https://doi.org/10.1002/ece3.1782</w:t>
        </w:r>
      </w:hyperlink>
      <w:r>
        <w:t xml:space="preserve">.</w:t>
      </w:r>
    </w:p>
    <w:bookmarkEnd w:id="108"/>
    <w:bookmarkStart w:id="110" w:name="ref-decarcer19"/>
    <w:p>
      <w:pPr>
        <w:pStyle w:val="Bibliography"/>
      </w:pPr>
      <w:r>
        <w:t xml:space="preserve">de Cárcer, Paula Sanginés, Sokrat Sinaj, Mathieu Santonja, Dario Fossati, and Bernard Jeangros. 2019.</w:t>
      </w:r>
      <w:r>
        <w:t xml:space="preserve"> </w:t>
      </w:r>
      <w:r>
        <w:t xml:space="preserve">“Long-Term Effects of Crop Succession, Soil Tillage and Climate on Wheat Yield and Soil Properties.”</w:t>
      </w:r>
      <w:r>
        <w:t xml:space="preserve"> </w:t>
      </w:r>
      <w:r>
        <w:rPr>
          <w:iCs/>
          <w:i/>
        </w:rPr>
        <w:t xml:space="preserve">Soil and Tillage Research</w:t>
      </w:r>
      <w:r>
        <w:t xml:space="preserve"> </w:t>
      </w:r>
      <w:r>
        <w:t xml:space="preserve">190 (July): 209–19.</w:t>
      </w:r>
      <w:r>
        <w:t xml:space="preserve"> </w:t>
      </w:r>
      <w:hyperlink r:id="rId109">
        <w:r>
          <w:rPr>
            <w:rStyle w:val="Hyperlink"/>
          </w:rPr>
          <w:t xml:space="preserve">https://doi.org/10.1016/j.still.2019.01.012</w:t>
        </w:r>
      </w:hyperlink>
      <w:r>
        <w:t xml:space="preserve">.</w:t>
      </w:r>
    </w:p>
    <w:bookmarkEnd w:id="110"/>
    <w:bookmarkStart w:id="112" w:name="ref-douglas92"/>
    <w:p>
      <w:pPr>
        <w:pStyle w:val="Bibliography"/>
      </w:pPr>
      <w:r>
        <w:t xml:space="preserve">Douglas, J. T., A. J. Koppi, and C. J. Moran. 1992.</w:t>
      </w:r>
      <w:r>
        <w:t xml:space="preserve"> </w:t>
      </w:r>
      <w:r>
        <w:t xml:space="preserve">“Alteration of the Structural Attributes of a Compact Clay Loam Soil by Growth of a Perennial Grass Crop.”</w:t>
      </w:r>
      <w:r>
        <w:t xml:space="preserve"> </w:t>
      </w:r>
      <w:r>
        <w:rPr>
          <w:iCs/>
          <w:i/>
        </w:rPr>
        <w:t xml:space="preserve">Plant and Soil</w:t>
      </w:r>
      <w:r>
        <w:t xml:space="preserve"> </w:t>
      </w:r>
      <w:r>
        <w:t xml:space="preserve">139 (2): 195–202.</w:t>
      </w:r>
      <w:r>
        <w:t xml:space="preserve"> </w:t>
      </w:r>
      <w:hyperlink r:id="rId111">
        <w:r>
          <w:rPr>
            <w:rStyle w:val="Hyperlink"/>
          </w:rPr>
          <w:t xml:space="preserve">https://doi.org/10.1007/BF00009310</w:t>
        </w:r>
      </w:hyperlink>
      <w:r>
        <w:t xml:space="preserve">.</w:t>
      </w:r>
    </w:p>
    <w:bookmarkEnd w:id="112"/>
    <w:bookmarkStart w:id="114" w:name="ref-dreelin06"/>
    <w:p>
      <w:pPr>
        <w:pStyle w:val="Bibliography"/>
      </w:pPr>
      <w:r>
        <w:t xml:space="preserve">Dreelin, Erin A., Laurie Fowler, and C. Ronald Carroll. 2006.</w:t>
      </w:r>
      <w:r>
        <w:t xml:space="preserve"> </w:t>
      </w:r>
      <w:r>
        <w:t xml:space="preserve">“A Test of Porous Pavement Effectiveness on Clay Soils During Natural Storm Events.”</w:t>
      </w:r>
      <w:r>
        <w:t xml:space="preserve"> </w:t>
      </w:r>
      <w:r>
        <w:rPr>
          <w:iCs/>
          <w:i/>
        </w:rPr>
        <w:t xml:space="preserve">Water Research</w:t>
      </w:r>
      <w:r>
        <w:t xml:space="preserve"> </w:t>
      </w:r>
      <w:r>
        <w:t xml:space="preserve">40 (4): 799–805.</w:t>
      </w:r>
      <w:r>
        <w:t xml:space="preserve"> </w:t>
      </w:r>
      <w:hyperlink r:id="rId113">
        <w:r>
          <w:rPr>
            <w:rStyle w:val="Hyperlink"/>
          </w:rPr>
          <w:t xml:space="preserve">https://doi.org/10.1016/j.watres.2005.12.002</w:t>
        </w:r>
      </w:hyperlink>
      <w:r>
        <w:t xml:space="preserve">.</w:t>
      </w:r>
    </w:p>
    <w:bookmarkEnd w:id="114"/>
    <w:bookmarkStart w:id="116" w:name="ref-drugova22"/>
    <w:p>
      <w:pPr>
        <w:pStyle w:val="Bibliography"/>
      </w:pPr>
      <w:r>
        <w:t xml:space="preserve">Drugova, Tatiana, Kynda R. Curtis, and Ruby A. Ward. 2022.</w:t>
      </w:r>
      <w:r>
        <w:t xml:space="preserve"> </w:t>
      </w:r>
      <w:r>
        <w:t xml:space="preserve">“Producer Preferences for Drought Management Strategies in the Arid West.”</w:t>
      </w:r>
      <w:r>
        <w:t xml:space="preserve"> </w:t>
      </w:r>
      <w:r>
        <w:rPr>
          <w:iCs/>
          <w:i/>
        </w:rPr>
        <w:t xml:space="preserve">Renewable Agriculture and Food Systems</w:t>
      </w:r>
      <w:r>
        <w:t xml:space="preserve"> </w:t>
      </w:r>
      <w:r>
        <w:t xml:space="preserve">37 (1): 14–23.</w:t>
      </w:r>
      <w:r>
        <w:t xml:space="preserve"> </w:t>
      </w:r>
      <w:hyperlink r:id="rId115">
        <w:r>
          <w:rPr>
            <w:rStyle w:val="Hyperlink"/>
          </w:rPr>
          <w:t xml:space="preserve">https://doi.org/10.1017/S1742170521000259</w:t>
        </w:r>
      </w:hyperlink>
      <w:r>
        <w:t xml:space="preserve">.</w:t>
      </w:r>
    </w:p>
    <w:bookmarkEnd w:id="116"/>
    <w:bookmarkStart w:id="118" w:name="ref-du15"/>
    <w:p>
      <w:pPr>
        <w:pStyle w:val="Bibliography"/>
      </w:pPr>
      <w:r>
        <w:t xml:space="preserve">Du, Zhangliu, Tusheng Ren, Chunsheng Hu, and Qingzhong Zhang. 2015.</w:t>
      </w:r>
      <w:r>
        <w:t xml:space="preserve"> </w:t>
      </w:r>
      <w:r>
        <w:t xml:space="preserve">“Transition from Intensive Tillage to No-till Enhances Carbon Sequestration in Microaggregates of Surface Soil in the</w:t>
      </w:r>
      <w:r>
        <w:t xml:space="preserve"> </w:t>
      </w:r>
      <w:r>
        <w:t xml:space="preserve">North China Plain</w:t>
      </w:r>
      <w:r>
        <w:t xml:space="preserve">.”</w:t>
      </w:r>
      <w:r>
        <w:t xml:space="preserve"> </w:t>
      </w:r>
      <w:r>
        <w:rPr>
          <w:iCs/>
          <w:i/>
        </w:rPr>
        <w:t xml:space="preserve">Soil and Tillage Research</w:t>
      </w:r>
      <w:r>
        <w:t xml:space="preserve"> </w:t>
      </w:r>
      <w:r>
        <w:t xml:space="preserve">146 (March): 26–31.</w:t>
      </w:r>
      <w:r>
        <w:t xml:space="preserve"> </w:t>
      </w:r>
      <w:hyperlink r:id="rId117">
        <w:r>
          <w:rPr>
            <w:rStyle w:val="Hyperlink"/>
          </w:rPr>
          <w:t xml:space="preserve">https://doi.org/10.1016/j.still.2014.08.012</w:t>
        </w:r>
      </w:hyperlink>
      <w:r>
        <w:t xml:space="preserve">.</w:t>
      </w:r>
    </w:p>
    <w:bookmarkEnd w:id="118"/>
    <w:bookmarkStart w:id="119" w:name="ref-ekboir01"/>
    <w:p>
      <w:pPr>
        <w:pStyle w:val="Bibliography"/>
      </w:pPr>
      <w:r>
        <w:t xml:space="preserve">Ekboir, Javier. 2001.</w:t>
      </w:r>
      <w:r>
        <w:t xml:space="preserve"> </w:t>
      </w:r>
      <w:r>
        <w:t xml:space="preserve">“Developing</w:t>
      </w:r>
      <w:r>
        <w:t xml:space="preserve"> </w:t>
      </w:r>
      <w:r>
        <w:t xml:space="preserve">No-Till Packages</w:t>
      </w:r>
      <w:r>
        <w:t xml:space="preserve"> </w:t>
      </w:r>
      <w:r>
        <w:t xml:space="preserve">for</w:t>
      </w:r>
      <w:r>
        <w:t xml:space="preserve"> </w:t>
      </w:r>
      <w:r>
        <w:t xml:space="preserve">Small-Scale Farmers</w:t>
      </w:r>
      <w:r>
        <w:t xml:space="preserve">.”</w:t>
      </w:r>
    </w:p>
    <w:bookmarkEnd w:id="119"/>
    <w:bookmarkStart w:id="120" w:name="ref-fao14"/>
    <w:p>
      <w:pPr>
        <w:pStyle w:val="Bibliography"/>
      </w:pPr>
      <w:r>
        <w:t xml:space="preserve">FAO. 2014.</w:t>
      </w:r>
      <w:r>
        <w:t xml:space="preserve"> </w:t>
      </w:r>
      <w:r>
        <w:rPr>
          <w:iCs/>
          <w:i/>
        </w:rPr>
        <w:t xml:space="preserve">World Reference Base for Soil Resources 2014: International Soil Classification System for Naming Soils and Creating Legends for Soil Maps</w:t>
      </w:r>
      <w:r>
        <w:t xml:space="preserve">.</w:t>
      </w:r>
      <w:r>
        <w:t xml:space="preserve"> </w:t>
      </w:r>
      <w:r>
        <w:t xml:space="preserve">Rome</w:t>
      </w:r>
      <w:r>
        <w:t xml:space="preserve">:</w:t>
      </w:r>
      <w:r>
        <w:t xml:space="preserve"> </w:t>
      </w:r>
      <w:r>
        <w:t xml:space="preserve">FAO</w:t>
      </w:r>
      <w:r>
        <w:t xml:space="preserve">.</w:t>
      </w:r>
    </w:p>
    <w:bookmarkEnd w:id="120"/>
    <w:bookmarkStart w:id="122" w:name="ref-garcia-gonzalez18"/>
    <w:p>
      <w:pPr>
        <w:pStyle w:val="Bibliography"/>
      </w:pPr>
      <w:r>
        <w:t xml:space="preserve">García-González, Irene, Chiquinquirá Hontoria, José Luis Gabriel, María Alonso-Ayuso, and Miguel Quemada. 2018.</w:t>
      </w:r>
      <w:r>
        <w:t xml:space="preserve"> </w:t>
      </w:r>
      <w:r>
        <w:t xml:space="preserve">“Cover Crops to Mitigate Soil Degradation and Enhance Soil Functionality in Irrigated Land.”</w:t>
      </w:r>
      <w:r>
        <w:t xml:space="preserve"> </w:t>
      </w:r>
      <w:r>
        <w:rPr>
          <w:iCs/>
          <w:i/>
        </w:rPr>
        <w:t xml:space="preserve">Geoderma</w:t>
      </w:r>
      <w:r>
        <w:t xml:space="preserve"> </w:t>
      </w:r>
      <w:r>
        <w:t xml:space="preserve">322 (July): 81–88.</w:t>
      </w:r>
      <w:r>
        <w:t xml:space="preserve"> </w:t>
      </w:r>
      <w:hyperlink r:id="rId121">
        <w:r>
          <w:rPr>
            <w:rStyle w:val="Hyperlink"/>
          </w:rPr>
          <w:t xml:space="preserve">https://doi.org/10.1016/j.geoderma.2018.02.024</w:t>
        </w:r>
      </w:hyperlink>
      <w:r>
        <w:t xml:space="preserve">.</w:t>
      </w:r>
    </w:p>
    <w:bookmarkEnd w:id="122"/>
    <w:bookmarkStart w:id="124" w:name="ref-garcia-sempere19"/>
    <w:p>
      <w:pPr>
        <w:pStyle w:val="Bibliography"/>
      </w:pPr>
      <w:r>
        <w:t xml:space="preserve">García-Sempere, Ana, Helda Morales, Moisés Hidalgo, Bruce G. Ferguson, Peter Rosset, and Austreberta Nazar-Beutelspacher. 2019.</w:t>
      </w:r>
      <w:r>
        <w:t xml:space="preserve"> </w:t>
      </w:r>
      <w:r>
        <w:t xml:space="preserve">“Food</w:t>
      </w:r>
      <w:r>
        <w:t xml:space="preserve"> </w:t>
      </w:r>
      <w:r>
        <w:t xml:space="preserve">Sovereignty</w:t>
      </w:r>
      <w:r>
        <w:t xml:space="preserve"> </w:t>
      </w:r>
      <w:r>
        <w:t xml:space="preserve">in the City?:</w:t>
      </w:r>
      <w:r>
        <w:t xml:space="preserve"> </w:t>
      </w:r>
      <w:r>
        <w:t xml:space="preserve">A</w:t>
      </w:r>
      <w:r>
        <w:t xml:space="preserve"> </w:t>
      </w:r>
      <w:r>
        <w:t xml:space="preserve">Methodological Proposal for Evaluating Food Sovereignty in Urban Settings.”</w:t>
      </w:r>
      <w:r>
        <w:t xml:space="preserve"> </w:t>
      </w:r>
      <w:r>
        <w:rPr>
          <w:iCs/>
          <w:i/>
        </w:rPr>
        <w:t xml:space="preserve">Agroecology and Sustainable Food Systems</w:t>
      </w:r>
      <w:r>
        <w:t xml:space="preserve"> </w:t>
      </w:r>
      <w:r>
        <w:t xml:space="preserve">43 (10): 1145–73.</w:t>
      </w:r>
      <w:r>
        <w:t xml:space="preserve"> </w:t>
      </w:r>
      <w:hyperlink r:id="rId123">
        <w:r>
          <w:rPr>
            <w:rStyle w:val="Hyperlink"/>
          </w:rPr>
          <w:t xml:space="preserve">https://doi.org/10.1080/21683565.2019.1578719</w:t>
        </w:r>
      </w:hyperlink>
      <w:r>
        <w:t xml:space="preserve">.</w:t>
      </w:r>
    </w:p>
    <w:bookmarkEnd w:id="124"/>
    <w:bookmarkStart w:id="126" w:name="ref-gerke06"/>
    <w:p>
      <w:pPr>
        <w:pStyle w:val="Bibliography"/>
      </w:pPr>
      <w:r>
        <w:t xml:space="preserve">Gerke, Horst H. 2006.</w:t>
      </w:r>
      <w:r>
        <w:t xml:space="preserve"> </w:t>
      </w:r>
      <w:r>
        <w:t xml:space="preserve">“Preferential Flow Descriptions for Structured Soils.”</w:t>
      </w:r>
      <w:r>
        <w:t xml:space="preserve"> </w:t>
      </w:r>
      <w:r>
        <w:rPr>
          <w:iCs/>
          <w:i/>
        </w:rPr>
        <w:t xml:space="preserve">Journal of Plant Nutrition and Soil Science</w:t>
      </w:r>
      <w:r>
        <w:t xml:space="preserve"> </w:t>
      </w:r>
      <w:r>
        <w:t xml:space="preserve">169 (3): 382–400.</w:t>
      </w:r>
      <w:r>
        <w:t xml:space="preserve"> </w:t>
      </w:r>
      <w:hyperlink r:id="rId125">
        <w:r>
          <w:rPr>
            <w:rStyle w:val="Hyperlink"/>
          </w:rPr>
          <w:t xml:space="preserve">https://doi.org/10.1002/jpln.200521955</w:t>
        </w:r>
      </w:hyperlink>
      <w:r>
        <w:t xml:space="preserve">.</w:t>
      </w:r>
    </w:p>
    <w:bookmarkEnd w:id="126"/>
    <w:bookmarkStart w:id="128" w:name="ref-grossman03"/>
    <w:p>
      <w:pPr>
        <w:pStyle w:val="Bibliography"/>
      </w:pPr>
      <w:r>
        <w:t xml:space="preserve">Grossman, J. M. 2003.</w:t>
      </w:r>
      <w:r>
        <w:t xml:space="preserve"> </w:t>
      </w:r>
      <w:r>
        <w:t xml:space="preserve">“Exploring Farmer Knowledge of Soil Processes in Organic Coffee Systems of</w:t>
      </w:r>
      <w:r>
        <w:t xml:space="preserve"> </w:t>
      </w:r>
      <w:r>
        <w:t xml:space="preserve">Chiapas</w:t>
      </w:r>
      <w:r>
        <w:t xml:space="preserve">,</w:t>
      </w:r>
      <w:r>
        <w:t xml:space="preserve"> </w:t>
      </w:r>
      <w:r>
        <w:t xml:space="preserve">Mexico</w:t>
      </w:r>
      <w:r>
        <w:t xml:space="preserve">.”</w:t>
      </w:r>
      <w:r>
        <w:t xml:space="preserve"> </w:t>
      </w:r>
      <w:r>
        <w:rPr>
          <w:iCs/>
          <w:i/>
        </w:rPr>
        <w:t xml:space="preserve">Geoderma</w:t>
      </w:r>
      <w:r>
        <w:t xml:space="preserve"> </w:t>
      </w:r>
      <w:r>
        <w:t xml:space="preserve">111 (3-4): 267–87.</w:t>
      </w:r>
      <w:r>
        <w:t xml:space="preserve"> </w:t>
      </w:r>
      <w:hyperlink r:id="rId127">
        <w:r>
          <w:rPr>
            <w:rStyle w:val="Hyperlink"/>
          </w:rPr>
          <w:t xml:space="preserve">https://doi.org/10.1016/S0016-7061(02)00268-9</w:t>
        </w:r>
      </w:hyperlink>
      <w:r>
        <w:t xml:space="preserve">.</w:t>
      </w:r>
    </w:p>
    <w:bookmarkEnd w:id="128"/>
    <w:bookmarkStart w:id="130" w:name="ref-grossman05"/>
    <w:p>
      <w:pPr>
        <w:pStyle w:val="Bibliography"/>
      </w:pPr>
      <w:r>
        <w:t xml:space="preserve">Grossman, J. M., C. Sheaffer, D. Wyse, and P. H. Graham. 2005.</w:t>
      </w:r>
      <w:r>
        <w:t xml:space="preserve"> </w:t>
      </w:r>
      <w:r>
        <w:t xml:space="preserve">“Characterization of Slow-Growing Root Nodule Bacteria from</w:t>
      </w:r>
      <w:r>
        <w:t xml:space="preserve"> </w:t>
      </w:r>
      <w:r>
        <w:t xml:space="preserve">Inga</w:t>
      </w:r>
      <w:r>
        <w:t xml:space="preserve"> </w:t>
      </w:r>
      <w:r>
        <w:t xml:space="preserve">Oerstediana in Organic Coffee Agroecosystems in</w:t>
      </w:r>
      <w:r>
        <w:t xml:space="preserve"> </w:t>
      </w:r>
      <w:r>
        <w:t xml:space="preserve">Chiapas</w:t>
      </w:r>
      <w:r>
        <w:t xml:space="preserve">,</w:t>
      </w:r>
      <w:r>
        <w:t xml:space="preserve"> </w:t>
      </w:r>
      <w:r>
        <w:t xml:space="preserve">Mexico</w:t>
      </w:r>
      <w:r>
        <w:t xml:space="preserve">.”</w:t>
      </w:r>
      <w:r>
        <w:t xml:space="preserve"> </w:t>
      </w:r>
      <w:r>
        <w:rPr>
          <w:iCs/>
          <w:i/>
        </w:rPr>
        <w:t xml:space="preserve">Applied Soil Ecology</w:t>
      </w:r>
      <w:r>
        <w:t xml:space="preserve"> </w:t>
      </w:r>
      <w:r>
        <w:t xml:space="preserve">29 (3): 236–51.</w:t>
      </w:r>
      <w:r>
        <w:t xml:space="preserve"> </w:t>
      </w:r>
      <w:hyperlink r:id="rId129">
        <w:r>
          <w:rPr>
            <w:rStyle w:val="Hyperlink"/>
          </w:rPr>
          <w:t xml:space="preserve">https://doi.org/10.1016/j.apsoil.2004.12.008</w:t>
        </w:r>
      </w:hyperlink>
      <w:r>
        <w:t xml:space="preserve">.</w:t>
      </w:r>
    </w:p>
    <w:bookmarkEnd w:id="130"/>
    <w:bookmarkStart w:id="132" w:name="ref-hesse07"/>
    <w:p>
      <w:pPr>
        <w:pStyle w:val="Bibliography"/>
      </w:pPr>
      <w:r>
        <w:t xml:space="preserve">Hesse, Elze, Mark Rees, and Heinz Müller-Schärer. 2007.</w:t>
      </w:r>
      <w:r>
        <w:t xml:space="preserve"> </w:t>
      </w:r>
      <w:r>
        <w:t xml:space="preserve">“Seed Bank Persistence of Clonal Weeds in Contrasting Habitats: Implications for Control.”</w:t>
      </w:r>
      <w:r>
        <w:t xml:space="preserve"> </w:t>
      </w:r>
      <w:r>
        <w:rPr>
          <w:iCs/>
          <w:i/>
        </w:rPr>
        <w:t xml:space="preserve">Plant Ecology</w:t>
      </w:r>
      <w:r>
        <w:t xml:space="preserve"> </w:t>
      </w:r>
      <w:r>
        <w:t xml:space="preserve">190 (2): 233–43.</w:t>
      </w:r>
      <w:r>
        <w:t xml:space="preserve"> </w:t>
      </w:r>
      <w:hyperlink r:id="rId131">
        <w:r>
          <w:rPr>
            <w:rStyle w:val="Hyperlink"/>
          </w:rPr>
          <w:t xml:space="preserve">https://doi.org/10.1007/s11258-006-9203-7</w:t>
        </w:r>
      </w:hyperlink>
      <w:r>
        <w:t xml:space="preserve">.</w:t>
      </w:r>
    </w:p>
    <w:bookmarkEnd w:id="132"/>
    <w:bookmarkStart w:id="134" w:name="ref-hill85"/>
    <w:p>
      <w:pPr>
        <w:pStyle w:val="Bibliography"/>
      </w:pPr>
      <w:r>
        <w:t xml:space="preserve">Hill, R. L., R. Horton, and R. M. Cruse. 1985.</w:t>
      </w:r>
      <w:r>
        <w:t xml:space="preserve"> </w:t>
      </w:r>
      <w:r>
        <w:t xml:space="preserve">“Tillage</w:t>
      </w:r>
      <w:r>
        <w:t xml:space="preserve"> </w:t>
      </w:r>
      <w:r>
        <w:t xml:space="preserve">Effects</w:t>
      </w:r>
      <w:r>
        <w:t xml:space="preserve"> </w:t>
      </w:r>
      <w:r>
        <w:t xml:space="preserve">on</w:t>
      </w:r>
      <w:r>
        <w:t xml:space="preserve"> </w:t>
      </w:r>
      <w:r>
        <w:t xml:space="preserve">Soil Water Retention</w:t>
      </w:r>
      <w:r>
        <w:t xml:space="preserve"> </w:t>
      </w:r>
      <w:r>
        <w:t xml:space="preserve">and</w:t>
      </w:r>
      <w:r>
        <w:t xml:space="preserve"> </w:t>
      </w:r>
      <w:r>
        <w:t xml:space="preserve">Pore Size Distribution</w:t>
      </w:r>
      <w:r>
        <w:t xml:space="preserve"> </w:t>
      </w:r>
      <w:r>
        <w:t xml:space="preserve">of</w:t>
      </w:r>
      <w:r>
        <w:t xml:space="preserve"> </w:t>
      </w:r>
      <w:r>
        <w:t xml:space="preserve">Two Mollisols</w:t>
      </w:r>
      <w:r>
        <w:t xml:space="preserve">.”</w:t>
      </w:r>
      <w:r>
        <w:t xml:space="preserve"> </w:t>
      </w:r>
      <w:r>
        <w:rPr>
          <w:iCs/>
          <w:i/>
        </w:rPr>
        <w:t xml:space="preserve">Soil Science Society of America Journal</w:t>
      </w:r>
      <w:r>
        <w:t xml:space="preserve"> </w:t>
      </w:r>
      <w:r>
        <w:t xml:space="preserve">49 (5): 1264–70.</w:t>
      </w:r>
      <w:r>
        <w:t xml:space="preserve"> </w:t>
      </w:r>
      <w:hyperlink r:id="rId133">
        <w:r>
          <w:rPr>
            <w:rStyle w:val="Hyperlink"/>
          </w:rPr>
          <w:t xml:space="preserve">https://doi.org/10.2136/sssaj1985.03615995004900050039x</w:t>
        </w:r>
      </w:hyperlink>
      <w:r>
        <w:t xml:space="preserve">.</w:t>
      </w:r>
    </w:p>
    <w:bookmarkEnd w:id="134"/>
    <w:bookmarkStart w:id="136" w:name="ref-hoogmoed80"/>
    <w:p>
      <w:pPr>
        <w:pStyle w:val="Bibliography"/>
      </w:pPr>
      <w:r>
        <w:t xml:space="preserve">Hoogmoed, W. B., and J. Bouma. 1980.</w:t>
      </w:r>
      <w:r>
        <w:t xml:space="preserve"> </w:t>
      </w:r>
      <w:r>
        <w:t xml:space="preserve">“A</w:t>
      </w:r>
      <w:r>
        <w:t xml:space="preserve"> </w:t>
      </w:r>
      <w:r>
        <w:t xml:space="preserve">Simulation Model</w:t>
      </w:r>
      <w:r>
        <w:t xml:space="preserve"> </w:t>
      </w:r>
      <w:r>
        <w:t xml:space="preserve">for</w:t>
      </w:r>
      <w:r>
        <w:t xml:space="preserve"> </w:t>
      </w:r>
      <w:r>
        <w:t xml:space="preserve">Predicting Infiltration</w:t>
      </w:r>
      <w:r>
        <w:t xml:space="preserve"> </w:t>
      </w:r>
      <w:r>
        <w:t xml:space="preserve">into</w:t>
      </w:r>
      <w:r>
        <w:t xml:space="preserve"> </w:t>
      </w:r>
      <w:r>
        <w:t xml:space="preserve">Cracked Clay Soil</w:t>
      </w:r>
      <w:r>
        <w:t xml:space="preserve">.”</w:t>
      </w:r>
      <w:r>
        <w:t xml:space="preserve"> </w:t>
      </w:r>
      <w:r>
        <w:rPr>
          <w:iCs/>
          <w:i/>
        </w:rPr>
        <w:t xml:space="preserve">Soil Science Society of America Journal</w:t>
      </w:r>
      <w:r>
        <w:t xml:space="preserve"> </w:t>
      </w:r>
      <w:r>
        <w:t xml:space="preserve">44 (3): 458–61.</w:t>
      </w:r>
      <w:r>
        <w:t xml:space="preserve"> </w:t>
      </w:r>
      <w:hyperlink r:id="rId135">
        <w:r>
          <w:rPr>
            <w:rStyle w:val="Hyperlink"/>
          </w:rPr>
          <w:t xml:space="preserve">https://doi.org/10.2136/sssaj1980.03615995004400030003x</w:t>
        </w:r>
      </w:hyperlink>
      <w:r>
        <w:t xml:space="preserve">.</w:t>
      </w:r>
    </w:p>
    <w:bookmarkEnd w:id="136"/>
    <w:bookmarkStart w:id="138" w:name="ref-rstatix"/>
    <w:p>
      <w:pPr>
        <w:pStyle w:val="Bibliography"/>
      </w:pPr>
      <w:r>
        <w:t xml:space="preserve">Kassambara, Alboukadel. 2021.</w:t>
      </w:r>
      <w:r>
        <w:t xml:space="preserve"> </w:t>
      </w:r>
      <w:r>
        <w:rPr>
          <w:iCs/>
          <w:i/>
        </w:rPr>
        <w:t xml:space="preserve">Rstatix: Pipe-Friendly Framework for Basic Statistical Tests</w:t>
      </w:r>
      <w:r>
        <w:t xml:space="preserve">.</w:t>
      </w:r>
      <w:r>
        <w:t xml:space="preserve"> </w:t>
      </w:r>
      <w:hyperlink r:id="rId137">
        <w:r>
          <w:rPr>
            <w:rStyle w:val="Hyperlink"/>
          </w:rPr>
          <w:t xml:space="preserve">https://CRAN.R-project.org/package=rstatix</w:t>
        </w:r>
      </w:hyperlink>
      <w:r>
        <w:t xml:space="preserve">.</w:t>
      </w:r>
    </w:p>
    <w:bookmarkEnd w:id="138"/>
    <w:bookmarkStart w:id="140" w:name="ref-katz14"/>
    <w:p>
      <w:pPr>
        <w:pStyle w:val="Bibliography"/>
      </w:pPr>
      <w:r>
        <w:t xml:space="preserve">Katz, Daniel S. W., and Tiffany S. Carey. 2014.</w:t>
      </w:r>
      <w:r>
        <w:t xml:space="preserve"> </w:t>
      </w:r>
      <w:r>
        <w:t xml:space="preserve">“Heterogeneity in Ragweed Pollen Exposure Is Determined by Plant Composition at Small Spatial Scales.”</w:t>
      </w:r>
      <w:r>
        <w:t xml:space="preserve"> </w:t>
      </w:r>
      <w:r>
        <w:rPr>
          <w:iCs/>
          <w:i/>
        </w:rPr>
        <w:t xml:space="preserve">Science of the Total Environment</w:t>
      </w:r>
      <w:r>
        <w:t xml:space="preserve"> </w:t>
      </w:r>
      <w:r>
        <w:t xml:space="preserve">485–486 (1): 435–40.</w:t>
      </w:r>
      <w:r>
        <w:t xml:space="preserve"> </w:t>
      </w:r>
      <w:hyperlink r:id="rId139">
        <w:r>
          <w:rPr>
            <w:rStyle w:val="Hyperlink"/>
          </w:rPr>
          <w:t xml:space="preserve">https://doi.org/10.1016/j.scitotenv.2014.03.099</w:t>
        </w:r>
      </w:hyperlink>
      <w:r>
        <w:t xml:space="preserve">.</w:t>
      </w:r>
    </w:p>
    <w:bookmarkEnd w:id="140"/>
    <w:bookmarkStart w:id="141" w:name="ref-king20"/>
    <w:p>
      <w:pPr>
        <w:pStyle w:val="Bibliography"/>
      </w:pPr>
      <w:r>
        <w:t xml:space="preserve">King, Alison E. 2020.</w:t>
      </w:r>
      <w:r>
        <w:t xml:space="preserve"> </w:t>
      </w:r>
      <w:r>
        <w:t xml:space="preserve">“Soil</w:t>
      </w:r>
      <w:r>
        <w:t xml:space="preserve"> </w:t>
      </w:r>
      <w:r>
        <w:t xml:space="preserve">Organic Matter</w:t>
      </w:r>
      <w:r>
        <w:t xml:space="preserve"> </w:t>
      </w:r>
      <w:r>
        <w:t xml:space="preserve">as</w:t>
      </w:r>
      <w:r>
        <w:t xml:space="preserve"> </w:t>
      </w:r>
      <w:r>
        <w:t xml:space="preserve">Catalyst</w:t>
      </w:r>
      <w:r>
        <w:t xml:space="preserve"> </w:t>
      </w:r>
      <w:r>
        <w:t xml:space="preserve">of</w:t>
      </w:r>
      <w:r>
        <w:t xml:space="preserve"> </w:t>
      </w:r>
      <w:r>
        <w:t xml:space="preserve">Crop Resource Capture</w:t>
      </w:r>
      <w:r>
        <w:t xml:space="preserve">.”</w:t>
      </w:r>
      <w:r>
        <w:t xml:space="preserve"> </w:t>
      </w:r>
      <w:r>
        <w:rPr>
          <w:iCs/>
          <w:i/>
        </w:rPr>
        <w:t xml:space="preserve">Frontiers in Environmental Science</w:t>
      </w:r>
      <w:r>
        <w:t xml:space="preserve"> </w:t>
      </w:r>
      <w:r>
        <w:t xml:space="preserve">8: 8.</w:t>
      </w:r>
    </w:p>
    <w:bookmarkEnd w:id="141"/>
    <w:bookmarkStart w:id="143" w:name="ref-krause95"/>
    <w:p>
      <w:pPr>
        <w:pStyle w:val="Bibliography"/>
      </w:pPr>
      <w:r>
        <w:t xml:space="preserve">Krause, Mark A., and J. Roy Black. 1995.</w:t>
      </w:r>
      <w:r>
        <w:t xml:space="preserve"> </w:t>
      </w:r>
      <w:r>
        <w:t xml:space="preserve">“Optimal</w:t>
      </w:r>
      <w:r>
        <w:t xml:space="preserve"> </w:t>
      </w:r>
      <w:r>
        <w:t xml:space="preserve">Adoption Strategies</w:t>
      </w:r>
      <w:r>
        <w:t xml:space="preserve"> </w:t>
      </w:r>
      <w:r>
        <w:t xml:space="preserve">for</w:t>
      </w:r>
      <w:r>
        <w:t xml:space="preserve"> </w:t>
      </w:r>
      <w:r>
        <w:t xml:space="preserve">No-till Technology</w:t>
      </w:r>
      <w:r>
        <w:t xml:space="preserve"> </w:t>
      </w:r>
      <w:r>
        <w:t xml:space="preserve">in</w:t>
      </w:r>
      <w:r>
        <w:t xml:space="preserve"> </w:t>
      </w:r>
      <w:r>
        <w:t xml:space="preserve">Michigan</w:t>
      </w:r>
      <w:r>
        <w:t xml:space="preserve">.”</w:t>
      </w:r>
      <w:r>
        <w:t xml:space="preserve"> </w:t>
      </w:r>
      <w:r>
        <w:rPr>
          <w:iCs/>
          <w:i/>
        </w:rPr>
        <w:t xml:space="preserve">Review of Agricultural Economics</w:t>
      </w:r>
      <w:r>
        <w:t xml:space="preserve"> </w:t>
      </w:r>
      <w:r>
        <w:t xml:space="preserve">17 (3): 299.</w:t>
      </w:r>
      <w:r>
        <w:t xml:space="preserve"> </w:t>
      </w:r>
      <w:hyperlink r:id="rId142">
        <w:r>
          <w:rPr>
            <w:rStyle w:val="Hyperlink"/>
          </w:rPr>
          <w:t xml:space="preserve">https://doi.org/10.2307/1349575</w:t>
        </w:r>
      </w:hyperlink>
      <w:r>
        <w:t xml:space="preserve">.</w:t>
      </w:r>
    </w:p>
    <w:bookmarkEnd w:id="143"/>
    <w:bookmarkStart w:id="145" w:name="ref-kumar16"/>
    <w:p>
      <w:pPr>
        <w:pStyle w:val="Bibliography"/>
      </w:pPr>
      <w:r>
        <w:t xml:space="preserve">Kumar, Kuldip, and Lakhwinder S. Hundal. 2016.</w:t>
      </w:r>
      <w:r>
        <w:t xml:space="preserve"> </w:t>
      </w:r>
      <w:r>
        <w:t xml:space="preserve">“Soil in the</w:t>
      </w:r>
      <w:r>
        <w:t xml:space="preserve"> </w:t>
      </w:r>
      <w:r>
        <w:t xml:space="preserve">City</w:t>
      </w:r>
      <w:r>
        <w:t xml:space="preserve">:</w:t>
      </w:r>
      <w:r>
        <w:t xml:space="preserve"> </w:t>
      </w:r>
      <w:r>
        <w:t xml:space="preserve">Sustainably Improving Urban Soils</w:t>
      </w:r>
      <w:r>
        <w:t xml:space="preserve">.”</w:t>
      </w:r>
      <w:r>
        <w:t xml:space="preserve"> </w:t>
      </w:r>
      <w:r>
        <w:rPr>
          <w:iCs/>
          <w:i/>
        </w:rPr>
        <w:t xml:space="preserve">Journal of Environmental Quality</w:t>
      </w:r>
      <w:r>
        <w:t xml:space="preserve"> </w:t>
      </w:r>
      <w:r>
        <w:t xml:space="preserve">45 (1): 2–8.</w:t>
      </w:r>
      <w:r>
        <w:t xml:space="preserve"> </w:t>
      </w:r>
      <w:hyperlink r:id="rId144">
        <w:r>
          <w:rPr>
            <w:rStyle w:val="Hyperlink"/>
          </w:rPr>
          <w:t xml:space="preserve">https://doi.org/10.2134/jeq2015.11.0589</w:t>
        </w:r>
      </w:hyperlink>
      <w:r>
        <w:t xml:space="preserve">.</w:t>
      </w:r>
    </w:p>
    <w:bookmarkEnd w:id="145"/>
    <w:bookmarkStart w:id="147" w:name="ref-kuzyakov19"/>
    <w:p>
      <w:pPr>
        <w:pStyle w:val="Bibliography"/>
      </w:pPr>
      <w:r>
        <w:t xml:space="preserve">Kuzyakov, Yakov, and Kazem Zamanian. 2019.</w:t>
      </w:r>
      <w:r>
        <w:t xml:space="preserve"> </w:t>
      </w:r>
      <w:r>
        <w:t xml:space="preserve">“Reviews and Syntheses:</w:t>
      </w:r>
      <w:r>
        <w:t xml:space="preserve"> </w:t>
      </w:r>
      <w:r>
        <w:t xml:space="preserve">Agropedogenesis</w:t>
      </w:r>
      <w:r>
        <w:t xml:space="preserve"> </w:t>
      </w:r>
      <w:r>
        <w:t xml:space="preserve"> </w:t>
      </w:r>
      <w:r>
        <w:t xml:space="preserve">Humankind as the Sixth Soil-Forming Factor and Attractors of Agricultural Soil Degradation.”</w:t>
      </w:r>
      <w:r>
        <w:t xml:space="preserve"> </w:t>
      </w:r>
      <w:r>
        <w:rPr>
          <w:iCs/>
          <w:i/>
        </w:rPr>
        <w:t xml:space="preserve">Biogeosciences</w:t>
      </w:r>
      <w:r>
        <w:t xml:space="preserve"> </w:t>
      </w:r>
      <w:r>
        <w:t xml:space="preserve">16 (24): 4783–803.</w:t>
      </w:r>
      <w:r>
        <w:t xml:space="preserve"> </w:t>
      </w:r>
      <w:hyperlink r:id="rId146">
        <w:r>
          <w:rPr>
            <w:rStyle w:val="Hyperlink"/>
          </w:rPr>
          <w:t xml:space="preserve">https://doi.org/10.5194/bg-16-4783-2019</w:t>
        </w:r>
      </w:hyperlink>
      <w:r>
        <w:t xml:space="preserve">.</w:t>
      </w:r>
    </w:p>
    <w:bookmarkEnd w:id="147"/>
    <w:bookmarkStart w:id="149" w:name="ref-lal07"/>
    <w:p>
      <w:pPr>
        <w:pStyle w:val="Bibliography"/>
      </w:pPr>
      <w:r>
        <w:t xml:space="preserve">Lal, Rattan. 2007.</w:t>
      </w:r>
      <w:r>
        <w:t xml:space="preserve"> </w:t>
      </w:r>
      <w:r>
        <w:t xml:space="preserve">“Soil</w:t>
      </w:r>
      <w:r>
        <w:t xml:space="preserve"> </w:t>
      </w:r>
      <w:r>
        <w:t xml:space="preserve">Science</w:t>
      </w:r>
      <w:r>
        <w:t xml:space="preserve"> </w:t>
      </w:r>
      <w:r>
        <w:t xml:space="preserve">and the</w:t>
      </w:r>
      <w:r>
        <w:t xml:space="preserve"> </w:t>
      </w:r>
      <w:r>
        <w:t xml:space="preserve">Carbon Civilization</w:t>
      </w:r>
      <w:r>
        <w:t xml:space="preserve">”</w:t>
      </w:r>
      <w:r>
        <w:t xml:space="preserve"> </w:t>
      </w:r>
      <w:r>
        <w:t xml:space="preserve">71 (5): 1425–37.</w:t>
      </w:r>
      <w:r>
        <w:t xml:space="preserve"> </w:t>
      </w:r>
      <w:hyperlink r:id="rId148">
        <w:r>
          <w:rPr>
            <w:rStyle w:val="Hyperlink"/>
          </w:rPr>
          <w:t xml:space="preserve">https://doi.org/10.2136/sssaj2007.0001</w:t>
        </w:r>
      </w:hyperlink>
      <w:r>
        <w:t xml:space="preserve">.</w:t>
      </w:r>
    </w:p>
    <w:bookmarkEnd w:id="149"/>
    <w:bookmarkStart w:id="151" w:name="ref-lal15"/>
    <w:p>
      <w:pPr>
        <w:pStyle w:val="Bibliography"/>
      </w:pPr>
      <w:r>
        <w:t xml:space="preserve">Lal, Rattan, Wakene Negassa, and Klaus Lorenz. 2015.</w:t>
      </w:r>
      <w:r>
        <w:t xml:space="preserve"> </w:t>
      </w:r>
      <w:r>
        <w:t xml:space="preserve">“Carbon Sequestration in Soil.”</w:t>
      </w:r>
      <w:r>
        <w:t xml:space="preserve"> </w:t>
      </w:r>
      <w:r>
        <w:rPr>
          <w:iCs/>
          <w:i/>
        </w:rPr>
        <w:t xml:space="preserve">Current Opinion in Environmental Sustainability</w:t>
      </w:r>
      <w:r>
        <w:t xml:space="preserve"> </w:t>
      </w:r>
      <w:r>
        <w:t xml:space="preserve">15 (C): 79–86.</w:t>
      </w:r>
      <w:r>
        <w:t xml:space="preserve"> </w:t>
      </w:r>
      <w:hyperlink r:id="rId150">
        <w:r>
          <w:rPr>
            <w:rStyle w:val="Hyperlink"/>
          </w:rPr>
          <w:t xml:space="preserve">https://doi.org/10.1016/j.cosust.2015.09.002</w:t>
        </w:r>
      </w:hyperlink>
      <w:r>
        <w:t xml:space="preserve">.</w:t>
      </w:r>
    </w:p>
    <w:bookmarkEnd w:id="151"/>
    <w:bookmarkStart w:id="153" w:name="ref-lawley11"/>
    <w:p>
      <w:pPr>
        <w:pStyle w:val="Bibliography"/>
      </w:pPr>
      <w:r>
        <w:t xml:space="preserve">Lawley, Yvonne E., Ray R. Weil, and John R. Teasdale. 2011.</w:t>
      </w:r>
      <w:r>
        <w:t xml:space="preserve"> </w:t>
      </w:r>
      <w:r>
        <w:t xml:space="preserve">“Forage</w:t>
      </w:r>
      <w:r>
        <w:t xml:space="preserve"> </w:t>
      </w:r>
      <w:r>
        <w:t xml:space="preserve">Radish Cover Crop Suppresses Winter Annual Weeds</w:t>
      </w:r>
      <w:r>
        <w:t xml:space="preserve"> </w:t>
      </w:r>
      <w:r>
        <w:t xml:space="preserve">in</w:t>
      </w:r>
      <w:r>
        <w:t xml:space="preserve"> </w:t>
      </w:r>
      <w:r>
        <w:t xml:space="preserve">Fall</w:t>
      </w:r>
      <w:r>
        <w:t xml:space="preserve"> </w:t>
      </w:r>
      <w:r>
        <w:t xml:space="preserve">and</w:t>
      </w:r>
      <w:r>
        <w:t xml:space="preserve"> </w:t>
      </w:r>
      <w:r>
        <w:t xml:space="preserve">Before Corn Planting</w:t>
      </w:r>
      <w:r>
        <w:t xml:space="preserve">.”</w:t>
      </w:r>
      <w:r>
        <w:t xml:space="preserve"> </w:t>
      </w:r>
      <w:r>
        <w:rPr>
          <w:iCs/>
          <w:i/>
        </w:rPr>
        <w:t xml:space="preserve">Agronomy Journal</w:t>
      </w:r>
      <w:r>
        <w:t xml:space="preserve"> </w:t>
      </w:r>
      <w:r>
        <w:t xml:space="preserve">103 (1): 137–44.</w:t>
      </w:r>
      <w:r>
        <w:t xml:space="preserve"> </w:t>
      </w:r>
      <w:hyperlink r:id="rId152">
        <w:r>
          <w:rPr>
            <w:rStyle w:val="Hyperlink"/>
          </w:rPr>
          <w:t xml:space="preserve">https://doi.org/10.2134/agronj2010.0187</w:t>
        </w:r>
      </w:hyperlink>
      <w:r>
        <w:t xml:space="preserve">.</w:t>
      </w:r>
    </w:p>
    <w:bookmarkEnd w:id="153"/>
    <w:bookmarkStart w:id="155" w:name="ref-liu09b"/>
    <w:p>
      <w:pPr>
        <w:pStyle w:val="Bibliography"/>
      </w:pPr>
      <w:r>
        <w:t xml:space="preserve">Liu, J G, K J Mahoney, P H Sikkema, and C J Swanton. 2009.</w:t>
      </w:r>
      <w:r>
        <w:t xml:space="preserve"> </w:t>
      </w:r>
      <w:r>
        <w:t xml:space="preserve">“The Importance of Light Quality in Crop-Weed Competition:</w:t>
      </w:r>
      <w:r>
        <w:t xml:space="preserve"> </w:t>
      </w:r>
      <w:r>
        <w:t xml:space="preserve">Light</w:t>
      </w:r>
      <w:r>
        <w:t xml:space="preserve"> </w:t>
      </w:r>
      <w:r>
        <w:t xml:space="preserve">Quality and Crop Competition.”</w:t>
      </w:r>
      <w:r>
        <w:t xml:space="preserve"> </w:t>
      </w:r>
      <w:r>
        <w:rPr>
          <w:iCs/>
          <w:i/>
        </w:rPr>
        <w:t xml:space="preserve">Weed Research</w:t>
      </w:r>
      <w:r>
        <w:t xml:space="preserve"> </w:t>
      </w:r>
      <w:r>
        <w:t xml:space="preserve">49 (2): 217–24.</w:t>
      </w:r>
      <w:r>
        <w:t xml:space="preserve"> </w:t>
      </w:r>
      <w:hyperlink r:id="rId154">
        <w:r>
          <w:rPr>
            <w:rStyle w:val="Hyperlink"/>
          </w:rPr>
          <w:t xml:space="preserve">https://doi.org/10.1111/j.1365-3180.2008.00687.x</w:t>
        </w:r>
      </w:hyperlink>
      <w:r>
        <w:t xml:space="preserve">.</w:t>
      </w:r>
    </w:p>
    <w:bookmarkEnd w:id="155"/>
    <w:bookmarkStart w:id="157" w:name="ref-RgoogleMaps"/>
    <w:p>
      <w:pPr>
        <w:pStyle w:val="Bibliography"/>
      </w:pPr>
      <w:r>
        <w:t xml:space="preserve">Loecher, Markus, and Karl Ropkins. 2015.</w:t>
      </w:r>
      <w:r>
        <w:t xml:space="preserve"> </w:t>
      </w:r>
      <w:r>
        <w:t xml:space="preserve">“</w:t>
      </w:r>
      <w:r>
        <w:t xml:space="preserve">RgoogleMaps</w:t>
      </w:r>
      <w:r>
        <w:t xml:space="preserve"> </w:t>
      </w:r>
      <w:r>
        <w:t xml:space="preserve">and</w:t>
      </w:r>
      <w:r>
        <w:t xml:space="preserve"> </w:t>
      </w:r>
      <w:r>
        <w:t xml:space="preserve">loa</w:t>
      </w:r>
      <w:r>
        <w:t xml:space="preserve">: Unleashing</w:t>
      </w:r>
      <w:r>
        <w:t xml:space="preserve"> </w:t>
      </w:r>
      <w:r>
        <w:t xml:space="preserve">R</w:t>
      </w:r>
      <w:r>
        <w:t xml:space="preserve"> </w:t>
      </w:r>
      <w:r>
        <w:t xml:space="preserve">Graphics Power on Map Tiles.”</w:t>
      </w:r>
      <w:r>
        <w:t xml:space="preserve"> </w:t>
      </w:r>
      <w:r>
        <w:rPr>
          <w:iCs/>
          <w:i/>
        </w:rPr>
        <w:t xml:space="preserve">Journal of Statistical Software</w:t>
      </w:r>
      <w:r>
        <w:t xml:space="preserve"> </w:t>
      </w:r>
      <w:r>
        <w:t xml:space="preserve">63 (4): 1–18.</w:t>
      </w:r>
      <w:r>
        <w:t xml:space="preserve"> </w:t>
      </w:r>
      <w:hyperlink r:id="rId156">
        <w:r>
          <w:rPr>
            <w:rStyle w:val="Hyperlink"/>
          </w:rPr>
          <w:t xml:space="preserve">http://www.jstatsoft.org/v63/i04/</w:t>
        </w:r>
      </w:hyperlink>
      <w:r>
        <w:t xml:space="preserve">.</w:t>
      </w:r>
    </w:p>
    <w:bookmarkEnd w:id="157"/>
    <w:bookmarkStart w:id="159" w:name="ref-martinez16"/>
    <w:p>
      <w:pPr>
        <w:pStyle w:val="Bibliography"/>
      </w:pPr>
      <w:r>
        <w:t xml:space="preserve">Martínez, Ingrid, Andreas Chervet, Peter Weisskopf, Wolfgang G. Sturny, Ararso Etana, Matthias Stettler, Johannes Forkman, and Thomas Keller. 2016.</w:t>
      </w:r>
      <w:r>
        <w:t xml:space="preserve"> </w:t>
      </w:r>
      <w:r>
        <w:t xml:space="preserve">“Two Decades of No-till in the</w:t>
      </w:r>
      <w:r>
        <w:t xml:space="preserve"> </w:t>
      </w:r>
      <w:r>
        <w:t xml:space="preserve">Oberacker</w:t>
      </w:r>
      <w:r>
        <w:t xml:space="preserve"> </w:t>
      </w:r>
      <w:r>
        <w:t xml:space="preserve">Long-Term Field Experiment:</w:t>
      </w:r>
      <w:r>
        <w:t xml:space="preserve"> </w:t>
      </w:r>
      <w:r>
        <w:t xml:space="preserve">Part I</w:t>
      </w:r>
      <w:r>
        <w:t xml:space="preserve">.</w:t>
      </w:r>
      <w:r>
        <w:t xml:space="preserve"> </w:t>
      </w:r>
      <w:r>
        <w:t xml:space="preserve">Crop</w:t>
      </w:r>
      <w:r>
        <w:t xml:space="preserve"> </w:t>
      </w:r>
      <w:r>
        <w:t xml:space="preserve">Yield, Soil Organic Carbon and Nutrient Distribution in the Soil Profile.”</w:t>
      </w:r>
      <w:r>
        <w:t xml:space="preserve"> </w:t>
      </w:r>
      <w:r>
        <w:rPr>
          <w:iCs/>
          <w:i/>
        </w:rPr>
        <w:t xml:space="preserve">Soil and Tillage Research</w:t>
      </w:r>
      <w:r>
        <w:t xml:space="preserve"> </w:t>
      </w:r>
      <w:r>
        <w:t xml:space="preserve">163 (November): 141–51.</w:t>
      </w:r>
      <w:r>
        <w:t xml:space="preserve"> </w:t>
      </w:r>
      <w:hyperlink r:id="rId158">
        <w:r>
          <w:rPr>
            <w:rStyle w:val="Hyperlink"/>
          </w:rPr>
          <w:t xml:space="preserve">https://doi.org/10.1016/j.still.2016.05.021</w:t>
        </w:r>
      </w:hyperlink>
      <w:r>
        <w:t xml:space="preserve">.</w:t>
      </w:r>
    </w:p>
    <w:bookmarkEnd w:id="159"/>
    <w:bookmarkStart w:id="161" w:name="ref-martins03"/>
    <w:p>
      <w:pPr>
        <w:pStyle w:val="Bibliography"/>
      </w:pPr>
      <w:r>
        <w:t xml:space="preserve">Martins, L. M. V., G. R. Xavier, F. W. Rangel, J. R. A. Ribeiro, M. C. P. Neves, L. B. Morgado, and N. G. Rumjanek. 2003.</w:t>
      </w:r>
      <w:r>
        <w:t xml:space="preserve"> </w:t>
      </w:r>
      <w:r>
        <w:t xml:space="preserve">“Contribution of Biological Nitrogen Fixation to Cowpea: A Strategy for Improving Grain Yield in the Semi-Arid Region of</w:t>
      </w:r>
      <w:r>
        <w:t xml:space="preserve"> </w:t>
      </w:r>
      <w:r>
        <w:t xml:space="preserve">Brazil</w:t>
      </w:r>
      <w:r>
        <w:t xml:space="preserve">.”</w:t>
      </w:r>
      <w:r>
        <w:t xml:space="preserve"> </w:t>
      </w:r>
      <w:r>
        <w:rPr>
          <w:iCs/>
          <w:i/>
        </w:rPr>
        <w:t xml:space="preserve">Biology and Fertility of Soils</w:t>
      </w:r>
      <w:r>
        <w:t xml:space="preserve"> </w:t>
      </w:r>
      <w:r>
        <w:t xml:space="preserve">38 (6): 333–39.</w:t>
      </w:r>
      <w:r>
        <w:t xml:space="preserve"> </w:t>
      </w:r>
      <w:hyperlink r:id="rId160">
        <w:r>
          <w:rPr>
            <w:rStyle w:val="Hyperlink"/>
          </w:rPr>
          <w:t xml:space="preserve">https://doi.org/10.1007/s00374-003-0668-4</w:t>
        </w:r>
      </w:hyperlink>
      <w:r>
        <w:t xml:space="preserve">.</w:t>
      </w:r>
    </w:p>
    <w:bookmarkEnd w:id="161"/>
    <w:bookmarkStart w:id="163" w:name="ref-masoner19"/>
    <w:p>
      <w:pPr>
        <w:pStyle w:val="Bibliography"/>
      </w:pPr>
      <w:r>
        <w:t xml:space="preserve">Masoner, Jason R., Dana W. Kolpin, Isabelle M. Cozzarelli, Larry B. Barber, David S. Burden, William T. Foreman, Kenneth J. Forshay, et al. 2019.</w:t>
      </w:r>
      <w:r>
        <w:t xml:space="preserve"> </w:t>
      </w:r>
      <w:r>
        <w:t xml:space="preserve">“Urban</w:t>
      </w:r>
      <w:r>
        <w:t xml:space="preserve"> </w:t>
      </w:r>
      <w:r>
        <w:t xml:space="preserve">Stormwater</w:t>
      </w:r>
      <w:r>
        <w:t xml:space="preserve">:</w:t>
      </w:r>
      <w:r>
        <w:t xml:space="preserve"> </w:t>
      </w:r>
      <w:r>
        <w:t xml:space="preserve">An Overlooked Pathway</w:t>
      </w:r>
      <w:r>
        <w:t xml:space="preserve"> </w:t>
      </w:r>
      <w:r>
        <w:t xml:space="preserve">of</w:t>
      </w:r>
      <w:r>
        <w:t xml:space="preserve"> </w:t>
      </w:r>
      <w:r>
        <w:t xml:space="preserve">Extensive Mixed Contaminants</w:t>
      </w:r>
      <w:r>
        <w:t xml:space="preserve"> </w:t>
      </w:r>
      <w:r>
        <w:t xml:space="preserve">to</w:t>
      </w:r>
      <w:r>
        <w:t xml:space="preserve"> </w:t>
      </w:r>
      <w:r>
        <w:t xml:space="preserve">Surface</w:t>
      </w:r>
      <w:r>
        <w:t xml:space="preserve"> </w:t>
      </w:r>
      <w:r>
        <w:t xml:space="preserve">and</w:t>
      </w:r>
      <w:r>
        <w:t xml:space="preserve"> </w:t>
      </w:r>
      <w:r>
        <w:t xml:space="preserve">Groundwaters</w:t>
      </w:r>
      <w:r>
        <w:t xml:space="preserve"> </w:t>
      </w:r>
      <w:r>
        <w:t xml:space="preserve">in the</w:t>
      </w:r>
      <w:r>
        <w:t xml:space="preserve"> </w:t>
      </w:r>
      <w:r>
        <w:t xml:space="preserve">United States</w:t>
      </w:r>
      <w:r>
        <w:t xml:space="preserve">.”</w:t>
      </w:r>
      <w:r>
        <w:t xml:space="preserve"> </w:t>
      </w:r>
      <w:r>
        <w:rPr>
          <w:iCs/>
          <w:i/>
        </w:rPr>
        <w:t xml:space="preserve">Environmental Science &amp; Technology</w:t>
      </w:r>
      <w:r>
        <w:t xml:space="preserve"> </w:t>
      </w:r>
      <w:r>
        <w:t xml:space="preserve">53 (17): 10070–81.</w:t>
      </w:r>
      <w:r>
        <w:t xml:space="preserve"> </w:t>
      </w:r>
      <w:hyperlink r:id="rId162">
        <w:r>
          <w:rPr>
            <w:rStyle w:val="Hyperlink"/>
          </w:rPr>
          <w:t xml:space="preserve">https://doi.org/10.1021/acs.est.9b02867</w:t>
        </w:r>
      </w:hyperlink>
      <w:r>
        <w:t xml:space="preserve">.</w:t>
      </w:r>
    </w:p>
    <w:bookmarkEnd w:id="163"/>
    <w:bookmarkStart w:id="165" w:name="ref-materechera09"/>
    <w:p>
      <w:pPr>
        <w:pStyle w:val="Bibliography"/>
      </w:pPr>
      <w:r>
        <w:t xml:space="preserve">Materechera, S. A. 2009.</w:t>
      </w:r>
      <w:r>
        <w:t xml:space="preserve"> </w:t>
      </w:r>
      <w:r>
        <w:t xml:space="preserve">“Tillage and Tractor Traffic Effects on Soil Compaction in Horticultural Fields Used for Peri-Urban Agriculture in a Semi-Arid Environment of the</w:t>
      </w:r>
      <w:r>
        <w:t xml:space="preserve"> </w:t>
      </w:r>
      <w:r>
        <w:t xml:space="preserve">North West Province</w:t>
      </w:r>
      <w:r>
        <w:t xml:space="preserve">,</w:t>
      </w:r>
      <w:r>
        <w:t xml:space="preserve"> </w:t>
      </w:r>
      <w:r>
        <w:t xml:space="preserve">South Africa</w:t>
      </w:r>
      <w:r>
        <w:t xml:space="preserve">.”</w:t>
      </w:r>
      <w:r>
        <w:t xml:space="preserve"> </w:t>
      </w:r>
      <w:r>
        <w:rPr>
          <w:iCs/>
          <w:i/>
        </w:rPr>
        <w:t xml:space="preserve">Soil and Tillage Research</w:t>
      </w:r>
      <w:r>
        <w:t xml:space="preserve"> </w:t>
      </w:r>
      <w:r>
        <w:t xml:space="preserve">103 (1): 11–15.</w:t>
      </w:r>
      <w:r>
        <w:t xml:space="preserve"> </w:t>
      </w:r>
      <w:hyperlink r:id="rId164">
        <w:r>
          <w:rPr>
            <w:rStyle w:val="Hyperlink"/>
          </w:rPr>
          <w:t xml:space="preserve">https://doi.org/10.1016/j.still.2008.09.001</w:t>
        </w:r>
      </w:hyperlink>
      <w:r>
        <w:t xml:space="preserve">.</w:t>
      </w:r>
    </w:p>
    <w:bookmarkEnd w:id="165"/>
    <w:bookmarkStart w:id="167" w:name="ref-mead81"/>
    <w:p>
      <w:pPr>
        <w:pStyle w:val="Bibliography"/>
      </w:pPr>
      <w:r>
        <w:t xml:space="preserve">Mead, R., and Janet Riley. 1981.</w:t>
      </w:r>
      <w:r>
        <w:t xml:space="preserve"> </w:t>
      </w:r>
      <w:r>
        <w:t xml:space="preserve">“A</w:t>
      </w:r>
      <w:r>
        <w:t xml:space="preserve"> </w:t>
      </w:r>
      <w:r>
        <w:t xml:space="preserve">Review</w:t>
      </w:r>
      <w:r>
        <w:t xml:space="preserve"> </w:t>
      </w:r>
      <w:r>
        <w:t xml:space="preserve">of</w:t>
      </w:r>
      <w:r>
        <w:t xml:space="preserve"> </w:t>
      </w:r>
      <w:r>
        <w:t xml:space="preserve">Statistical Ideas Relevant</w:t>
      </w:r>
      <w:r>
        <w:t xml:space="preserve"> </w:t>
      </w:r>
      <w:r>
        <w:t xml:space="preserve">to</w:t>
      </w:r>
      <w:r>
        <w:t xml:space="preserve"> </w:t>
      </w:r>
      <w:r>
        <w:t xml:space="preserve">Intercropping Research</w:t>
      </w:r>
      <w:r>
        <w:t xml:space="preserve">.”</w:t>
      </w:r>
      <w:r>
        <w:t xml:space="preserve"> </w:t>
      </w:r>
      <w:r>
        <w:rPr>
          <w:iCs/>
          <w:i/>
        </w:rPr>
        <w:t xml:space="preserve">Journal of the Royal Statistical Society. Series A (General)</w:t>
      </w:r>
      <w:r>
        <w:t xml:space="preserve"> </w:t>
      </w:r>
      <w:r>
        <w:t xml:space="preserve">144 (4): 462.</w:t>
      </w:r>
      <w:r>
        <w:t xml:space="preserve"> </w:t>
      </w:r>
      <w:hyperlink r:id="rId166">
        <w:r>
          <w:rPr>
            <w:rStyle w:val="Hyperlink"/>
          </w:rPr>
          <w:t xml:space="preserve">https://doi.org/10.2307/2981827</w:t>
        </w:r>
      </w:hyperlink>
      <w:r>
        <w:t xml:space="preserve">.</w:t>
      </w:r>
    </w:p>
    <w:bookmarkEnd w:id="167"/>
    <w:bookmarkStart w:id="168" w:name="ref-montgomery07"/>
    <w:p>
      <w:pPr>
        <w:pStyle w:val="Bibliography"/>
      </w:pPr>
      <w:r>
        <w:t xml:space="preserve">Montgomery, David R. 2007.</w:t>
      </w:r>
      <w:r>
        <w:t xml:space="preserve"> </w:t>
      </w:r>
      <w:r>
        <w:t xml:space="preserve">“Soil Erosion and Agricultural Sustainability”</w:t>
      </w:r>
      <w:r>
        <w:t xml:space="preserve"> </w:t>
      </w:r>
      <w:r>
        <w:t xml:space="preserve">104 (33): 13268–72.</w:t>
      </w:r>
    </w:p>
    <w:bookmarkEnd w:id="168"/>
    <w:bookmarkStart w:id="170" w:name="ref-monti01"/>
    <w:p>
      <w:pPr>
        <w:pStyle w:val="Bibliography"/>
      </w:pPr>
      <w:r>
        <w:t xml:space="preserve">Monti, A, P Venturi, and H. W Elbersen. 2001.</w:t>
      </w:r>
      <w:r>
        <w:t xml:space="preserve"> </w:t>
      </w:r>
      <w:r>
        <w:t xml:space="preserve">“Evaluation of the Establishment of Lowland and Upland Switchgrass (</w:t>
      </w:r>
      <w:r>
        <w:t xml:space="preserve">Panicum</w:t>
      </w:r>
      <w:r>
        <w:t xml:space="preserve"> </w:t>
      </w:r>
      <w:r>
        <w:t xml:space="preserve">Virgatum</w:t>
      </w:r>
      <w:r>
        <w:t xml:space="preserve"> </w:t>
      </w:r>
      <w:r>
        <w:t xml:space="preserve">L</w:t>
      </w:r>
      <w:r>
        <w:t xml:space="preserve">.) Varieties Under Different Tillage and Seedbed Conditions in Northern</w:t>
      </w:r>
      <w:r>
        <w:t xml:space="preserve"> </w:t>
      </w:r>
      <w:r>
        <w:t xml:space="preserve">Italy</w:t>
      </w:r>
      <w:r>
        <w:t xml:space="preserve">.”</w:t>
      </w:r>
      <w:r>
        <w:t xml:space="preserve"> </w:t>
      </w:r>
      <w:r>
        <w:rPr>
          <w:iCs/>
          <w:i/>
        </w:rPr>
        <w:t xml:space="preserve">Soil and Tillage Research</w:t>
      </w:r>
      <w:r>
        <w:t xml:space="preserve"> </w:t>
      </w:r>
      <w:r>
        <w:t xml:space="preserve">63 (1-2): 75–83.</w:t>
      </w:r>
      <w:r>
        <w:t xml:space="preserve"> </w:t>
      </w:r>
      <w:hyperlink r:id="rId169">
        <w:r>
          <w:rPr>
            <w:rStyle w:val="Hyperlink"/>
          </w:rPr>
          <w:t xml:space="preserve">https://doi.org/10.1016/S0167-1987(01)00238-0</w:t>
        </w:r>
      </w:hyperlink>
      <w:r>
        <w:t xml:space="preserve">.</w:t>
      </w:r>
    </w:p>
    <w:bookmarkEnd w:id="170"/>
    <w:bookmarkStart w:id="172" w:name="ref-mori22"/>
    <w:p>
      <w:pPr>
        <w:pStyle w:val="Bibliography"/>
      </w:pPr>
      <w:r>
        <w:t xml:space="preserve">Mori, Taiki, Senhao Wang, Wei Zhang, and Jiangming Mo. 2022.</w:t>
      </w:r>
      <w:r>
        <w:t xml:space="preserve"> </w:t>
      </w:r>
      <w:r>
        <w:t xml:space="preserve">“Microbial Assembly Adapted to Low-</w:t>
      </w:r>
      <w:r>
        <w:t xml:space="preserve">P</w:t>
      </w:r>
      <w:r>
        <w:t xml:space="preserve"> </w:t>
      </w:r>
      <w:r>
        <w:t xml:space="preserve">Soils in Three Subtropical Forests by Increasing the Maximum Rate of Substrate Conversion of Acid Phosphatases but Not by Decreasing the Half-Saturation Constant.”</w:t>
      </w:r>
      <w:r>
        <w:t xml:space="preserve"> </w:t>
      </w:r>
      <w:r>
        <w:rPr>
          <w:iCs/>
          <w:i/>
        </w:rPr>
        <w:t xml:space="preserve">European Journal of Soil Biology</w:t>
      </w:r>
      <w:r>
        <w:t xml:space="preserve"> </w:t>
      </w:r>
      <w:r>
        <w:t xml:space="preserve">108 (January): 103377.</w:t>
      </w:r>
      <w:r>
        <w:t xml:space="preserve"> </w:t>
      </w:r>
      <w:hyperlink r:id="rId171">
        <w:r>
          <w:rPr>
            <w:rStyle w:val="Hyperlink"/>
          </w:rPr>
          <w:t xml:space="preserve">https://doi.org/10.1016/j.ejsobi.2021.103377</w:t>
        </w:r>
      </w:hyperlink>
      <w:r>
        <w:t xml:space="preserve">.</w:t>
      </w:r>
    </w:p>
    <w:bookmarkEnd w:id="172"/>
    <w:bookmarkStart w:id="174" w:name="ref-here"/>
    <w:p>
      <w:pPr>
        <w:pStyle w:val="Bibliography"/>
      </w:pPr>
      <w:r>
        <w:t xml:space="preserve">Müller, Kirill. 2020.</w:t>
      </w:r>
      <w:r>
        <w:t xml:space="preserve"> </w:t>
      </w:r>
      <w:r>
        <w:rPr>
          <w:iCs/>
          <w:i/>
        </w:rPr>
        <w:t xml:space="preserve">Here: A Simpler Way to Find Your Files</w:t>
      </w:r>
      <w:r>
        <w:t xml:space="preserve">.</w:t>
      </w:r>
      <w:r>
        <w:t xml:space="preserve"> </w:t>
      </w:r>
      <w:hyperlink r:id="rId173">
        <w:r>
          <w:rPr>
            <w:rStyle w:val="Hyperlink"/>
          </w:rPr>
          <w:t xml:space="preserve">https://CRAN.R-project.org/package=here</w:t>
        </w:r>
      </w:hyperlink>
      <w:r>
        <w:t xml:space="preserve">.</w:t>
      </w:r>
    </w:p>
    <w:bookmarkEnd w:id="174"/>
    <w:bookmarkStart w:id="176" w:name="ref-nunes18"/>
    <w:p>
      <w:pPr>
        <w:pStyle w:val="Bibliography"/>
      </w:pPr>
      <w:r>
        <w:t xml:space="preserve">Nunes, Márcio Renato, Harold Mathijs van Es, Robert Schindelbeck, Aaron James Ristow, and Matthew Ryan. 2018.</w:t>
      </w:r>
      <w:r>
        <w:t xml:space="preserve"> </w:t>
      </w:r>
      <w:r>
        <w:t xml:space="preserve">“No-till and Cropping System Diversification Improve Soil Health and Crop Yield.”</w:t>
      </w:r>
      <w:r>
        <w:t xml:space="preserve"> </w:t>
      </w:r>
      <w:r>
        <w:rPr>
          <w:iCs/>
          <w:i/>
        </w:rPr>
        <w:t xml:space="preserve">Geoderma</w:t>
      </w:r>
      <w:r>
        <w:t xml:space="preserve"> </w:t>
      </w:r>
      <w:r>
        <w:t xml:space="preserve">328 (October): 30–43.</w:t>
      </w:r>
      <w:r>
        <w:t xml:space="preserve"> </w:t>
      </w:r>
      <w:hyperlink r:id="rId175">
        <w:r>
          <w:rPr>
            <w:rStyle w:val="Hyperlink"/>
          </w:rPr>
          <w:t xml:space="preserve">https://doi.org/10.1016/j.geoderma.2018.04.031</w:t>
        </w:r>
      </w:hyperlink>
      <w:r>
        <w:t xml:space="preserve">.</w:t>
      </w:r>
    </w:p>
    <w:bookmarkEnd w:id="176"/>
    <w:bookmarkStart w:id="177" w:name="ref-oldfield19"/>
    <w:p>
      <w:pPr>
        <w:pStyle w:val="Bibliography"/>
      </w:pPr>
      <w:r>
        <w:t xml:space="preserve">Oldfield, Emily E., Mark A. Bradford, and Stephen A. Wood. 2019.</w:t>
      </w:r>
      <w:r>
        <w:t xml:space="preserve"> </w:t>
      </w:r>
      <w:r>
        <w:t xml:space="preserve">“Global Meta-Analysis of the Relationship Between Soil Organic Matter and Crop Yields,”</w:t>
      </w:r>
      <w:r>
        <w:t xml:space="preserve"> </w:t>
      </w:r>
      <w:r>
        <w:t xml:space="preserve">15–32.</w:t>
      </w:r>
    </w:p>
    <w:bookmarkEnd w:id="177"/>
    <w:bookmarkStart w:id="179" w:name="ref-ozpinar06"/>
    <w:p>
      <w:pPr>
        <w:pStyle w:val="Bibliography"/>
      </w:pPr>
      <w:r>
        <w:t xml:space="preserve">Ozpinar, Sakine, and Anıl Cay. 2006.</w:t>
      </w:r>
      <w:r>
        <w:t xml:space="preserve"> </w:t>
      </w:r>
      <w:r>
        <w:t xml:space="preserve">“Effect of Different Tillage Systems on the Quality and Crop Productivity of a Clay</w:t>
      </w:r>
      <w:r>
        <w:t xml:space="preserve">loam Soil in Semi-Arid North-Western</w:t>
      </w:r>
      <w:r>
        <w:t xml:space="preserve"> </w:t>
      </w:r>
      <w:r>
        <w:t xml:space="preserve">Turkey</w:t>
      </w:r>
      <w:r>
        <w:t xml:space="preserve">.”</w:t>
      </w:r>
      <w:r>
        <w:t xml:space="preserve"> </w:t>
      </w:r>
      <w:r>
        <w:rPr>
          <w:iCs/>
          <w:i/>
        </w:rPr>
        <w:t xml:space="preserve">Soil and Tillage Research</w:t>
      </w:r>
      <w:r>
        <w:t xml:space="preserve"> </w:t>
      </w:r>
      <w:r>
        <w:t xml:space="preserve">88 (1-2): 95–106.</w:t>
      </w:r>
      <w:r>
        <w:t xml:space="preserve"> </w:t>
      </w:r>
      <w:hyperlink r:id="rId178">
        <w:r>
          <w:rPr>
            <w:rStyle w:val="Hyperlink"/>
          </w:rPr>
          <w:t xml:space="preserve">https://doi.org/10.1016/j.still.2005.04.009</w:t>
        </w:r>
      </w:hyperlink>
      <w:r>
        <w:t xml:space="preserve">.</w:t>
      </w:r>
    </w:p>
    <w:bookmarkEnd w:id="179"/>
    <w:bookmarkStart w:id="181" w:name="ref-pavao-zuckerman08"/>
    <w:p>
      <w:pPr>
        <w:pStyle w:val="Bibliography"/>
      </w:pPr>
      <w:r>
        <w:t xml:space="preserve">Pavao-Zuckerman, Mitchell A. 2008.</w:t>
      </w:r>
      <w:r>
        <w:t xml:space="preserve"> </w:t>
      </w:r>
      <w:r>
        <w:t xml:space="preserve">“The</w:t>
      </w:r>
      <w:r>
        <w:t xml:space="preserve"> </w:t>
      </w:r>
      <w:r>
        <w:t xml:space="preserve">Nature</w:t>
      </w:r>
      <w:r>
        <w:t xml:space="preserve"> </w:t>
      </w:r>
      <w:r>
        <w:t xml:space="preserve">of</w:t>
      </w:r>
      <w:r>
        <w:t xml:space="preserve"> </w:t>
      </w:r>
      <w:r>
        <w:t xml:space="preserve">Urban Soils</w:t>
      </w:r>
      <w:r>
        <w:t xml:space="preserve"> </w:t>
      </w:r>
      <w:r>
        <w:t xml:space="preserve">and</w:t>
      </w:r>
      <w:r>
        <w:t xml:space="preserve"> </w:t>
      </w:r>
      <w:r>
        <w:t xml:space="preserve">Their Role</w:t>
      </w:r>
      <w:r>
        <w:t xml:space="preserve"> </w:t>
      </w:r>
      <w:r>
        <w:t xml:space="preserve">in</w:t>
      </w:r>
      <w:r>
        <w:t xml:space="preserve"> </w:t>
      </w:r>
      <w:r>
        <w:t xml:space="preserve">Ecological Restoration</w:t>
      </w:r>
      <w:r>
        <w:t xml:space="preserve"> </w:t>
      </w:r>
      <w:r>
        <w:t xml:space="preserve">in</w:t>
      </w:r>
      <w:r>
        <w:t xml:space="preserve"> </w:t>
      </w:r>
      <w:r>
        <w:t xml:space="preserve">Cities</w:t>
      </w:r>
      <w:r>
        <w:t xml:space="preserve">.”</w:t>
      </w:r>
      <w:r>
        <w:t xml:space="preserve"> </w:t>
      </w:r>
      <w:r>
        <w:rPr>
          <w:iCs/>
          <w:i/>
        </w:rPr>
        <w:t xml:space="preserve">Restoration Ecology</w:t>
      </w:r>
      <w:r>
        <w:t xml:space="preserve"> </w:t>
      </w:r>
      <w:r>
        <w:t xml:space="preserve">16 (4): 642–49.</w:t>
      </w:r>
      <w:r>
        <w:t xml:space="preserve"> </w:t>
      </w:r>
      <w:hyperlink r:id="rId180">
        <w:r>
          <w:rPr>
            <w:rStyle w:val="Hyperlink"/>
          </w:rPr>
          <w:t xml:space="preserve">https://doi.org/10.1111/j.1526-100X.2008.00486.x</w:t>
        </w:r>
      </w:hyperlink>
      <w:r>
        <w:t xml:space="preserve">.</w:t>
      </w:r>
    </w:p>
    <w:bookmarkEnd w:id="181"/>
    <w:bookmarkStart w:id="183" w:name="ref-perez21"/>
    <w:p>
      <w:pPr>
        <w:pStyle w:val="Bibliography"/>
      </w:pPr>
      <w:r>
        <w:t xml:space="preserve">Perez, Rica. 2021.</w:t>
      </w:r>
      <w:r>
        <w:t xml:space="preserve"> </w:t>
      </w:r>
      <w:r>
        <w:t xml:space="preserve">“Freedom</w:t>
      </w:r>
      <w:r>
        <w:t xml:space="preserve"> </w:t>
      </w:r>
      <w:r>
        <w:t xml:space="preserve">Farmers</w:t>
      </w:r>
      <w:r>
        <w:t xml:space="preserve">:</w:t>
      </w:r>
      <w:r>
        <w:t xml:space="preserve"> </w:t>
      </w:r>
      <w:r>
        <w:t xml:space="preserve">Agricultural Resistance</w:t>
      </w:r>
      <w:r>
        <w:t xml:space="preserve"> </w:t>
      </w:r>
      <w:r>
        <w:t xml:space="preserve">and the</w:t>
      </w:r>
      <w:r>
        <w:t xml:space="preserve"> </w:t>
      </w:r>
      <w:r>
        <w:t xml:space="preserve">Black Freedom Movement</w:t>
      </w:r>
      <w:r>
        <w:t xml:space="preserve">, by</w:t>
      </w:r>
      <w:r>
        <w:t xml:space="preserve"> </w:t>
      </w:r>
      <w:r>
        <w:t xml:space="preserve">Monica M</w:t>
      </w:r>
      <w:r>
        <w:t xml:space="preserve">.</w:t>
      </w:r>
      <w:r>
        <w:t xml:space="preserve">White</w:t>
      </w:r>
      <w:r>
        <w:t xml:space="preserve">,</w:t>
      </w:r>
      <w:r>
        <w:t xml:space="preserve"> </w:t>
      </w:r>
      <w:r>
        <w:t xml:space="preserve">Chapel Hill</w:t>
      </w:r>
      <w:r>
        <w:t xml:space="preserve">:</w:t>
      </w:r>
      <w:r>
        <w:t xml:space="preserve"> </w:t>
      </w:r>
      <w:r>
        <w:t xml:space="preserve">University</w:t>
      </w:r>
      <w:r>
        <w:t xml:space="preserve"> </w:t>
      </w:r>
      <w:r>
        <w:t xml:space="preserve">of</w:t>
      </w:r>
      <w:r>
        <w:t xml:space="preserve"> </w:t>
      </w:r>
      <w:r>
        <w:t xml:space="preserve">North Carolina Press</w:t>
      </w:r>
      <w:r>
        <w:t xml:space="preserve">, 2018. 208 Pp. $14.99 (e-Book).</w:t>
      </w:r>
      <w:r>
        <w:t xml:space="preserve"> </w:t>
      </w:r>
      <w:r>
        <w:t xml:space="preserve">ISBN</w:t>
      </w:r>
      <w:r>
        <w:t xml:space="preserve">: 978-1-4696-4370-0.”</w:t>
      </w:r>
      <w:r>
        <w:t xml:space="preserve"> </w:t>
      </w:r>
      <w:r>
        <w:rPr>
          <w:iCs/>
          <w:i/>
        </w:rPr>
        <w:t xml:space="preserve">Rural Sociology</w:t>
      </w:r>
      <w:r>
        <w:t xml:space="preserve"> </w:t>
      </w:r>
      <w:r>
        <w:t xml:space="preserve">86 (4): 974–77.</w:t>
      </w:r>
      <w:r>
        <w:t xml:space="preserve"> </w:t>
      </w:r>
      <w:hyperlink r:id="rId182">
        <w:r>
          <w:rPr>
            <w:rStyle w:val="Hyperlink"/>
          </w:rPr>
          <w:t xml:space="preserve">https://doi.org/10.1111/ruso.12423</w:t>
        </w:r>
      </w:hyperlink>
      <w:r>
        <w:t xml:space="preserve">.</w:t>
      </w:r>
    </w:p>
    <w:bookmarkEnd w:id="183"/>
    <w:bookmarkStart w:id="185" w:name="ref-pittelkow15"/>
    <w:p>
      <w:pPr>
        <w:pStyle w:val="Bibliography"/>
      </w:pPr>
      <w:r>
        <w:t xml:space="preserve">Pittelkow, Cameron M., Bruce A. Linquist, Mark E. Lundy, Xinqiang Liang, Kees Jan van Groenigen, Juhwan Lee, Natasja van Gestel, Johan Six, Rodney T. Venterea, and Chris van Kessel. 2015.</w:t>
      </w:r>
      <w:r>
        <w:t xml:space="preserve"> </w:t>
      </w:r>
      <w:r>
        <w:t xml:space="preserve">“When Does No-till Yield More?</w:t>
      </w:r>
      <w:r>
        <w:t xml:space="preserve"> </w:t>
      </w:r>
      <w:r>
        <w:t xml:space="preserve">A</w:t>
      </w:r>
      <w:r>
        <w:t xml:space="preserve"> </w:t>
      </w:r>
      <w:r>
        <w:t xml:space="preserve">Global Meta-Analysis.”</w:t>
      </w:r>
      <w:r>
        <w:t xml:space="preserve"> </w:t>
      </w:r>
      <w:r>
        <w:rPr>
          <w:iCs/>
          <w:i/>
        </w:rPr>
        <w:t xml:space="preserve">Field Crops Research</w:t>
      </w:r>
      <w:r>
        <w:t xml:space="preserve"> </w:t>
      </w:r>
      <w:r>
        <w:t xml:space="preserve">183 (November): 156–68.</w:t>
      </w:r>
      <w:r>
        <w:t xml:space="preserve"> </w:t>
      </w:r>
      <w:hyperlink r:id="rId184">
        <w:r>
          <w:rPr>
            <w:rStyle w:val="Hyperlink"/>
          </w:rPr>
          <w:t xml:space="preserve">https://doi.org/10.1016/j.fcr.2015.07.020</w:t>
        </w:r>
      </w:hyperlink>
      <w:r>
        <w:t xml:space="preserve">.</w:t>
      </w:r>
    </w:p>
    <w:bookmarkEnd w:id="185"/>
    <w:bookmarkStart w:id="187" w:name="ref-possinger13"/>
    <w:p>
      <w:pPr>
        <w:pStyle w:val="Bibliography"/>
      </w:pPr>
      <w:r>
        <w:t xml:space="preserve">Possinger, Angela R., Loren B. Byrne, and Nancy E. Breen. 2013.</w:t>
      </w:r>
      <w:r>
        <w:t xml:space="preserve"> </w:t>
      </w:r>
      <w:r>
        <w:t xml:space="preserve">“Effect of Buckwheat (</w:t>
      </w:r>
      <w:r>
        <w:t xml:space="preserve"> </w:t>
      </w:r>
      <w:r>
        <w:rPr>
          <w:iCs/>
          <w:i/>
        </w:rPr>
        <w:t xml:space="preserve">Fagopyrum</w:t>
      </w:r>
      <w:r>
        <w:t xml:space="preserve"> </w:t>
      </w:r>
      <w:r>
        <w:rPr>
          <w:iCs/>
          <w:i/>
        </w:rPr>
        <w:t xml:space="preserve">Esculentum</w:t>
      </w:r>
      <w:r>
        <w:t xml:space="preserve"> </w:t>
      </w:r>
      <w:r>
        <w:t xml:space="preserve">) on Soil-Phosphorus Availability and Organic Acids.”</w:t>
      </w:r>
      <w:r>
        <w:t xml:space="preserve"> </w:t>
      </w:r>
      <w:r>
        <w:rPr>
          <w:iCs/>
          <w:i/>
        </w:rPr>
        <w:t xml:space="preserve">Journal of Plant Nutrition and Soil Science</w:t>
      </w:r>
      <w:r>
        <w:t xml:space="preserve"> </w:t>
      </w:r>
      <w:r>
        <w:t xml:space="preserve">176 (1): 16–18.</w:t>
      </w:r>
      <w:r>
        <w:t xml:space="preserve"> </w:t>
      </w:r>
      <w:hyperlink r:id="rId186">
        <w:r>
          <w:rPr>
            <w:rStyle w:val="Hyperlink"/>
          </w:rPr>
          <w:t xml:space="preserve">https://doi.org/10.1002/jpln.201200337</w:t>
        </w:r>
      </w:hyperlink>
      <w:r>
        <w:t xml:space="preserve">.</w:t>
      </w:r>
    </w:p>
    <w:bookmarkEnd w:id="187"/>
    <w:bookmarkStart w:id="189" w:name="ref-bas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88">
        <w:r>
          <w:rPr>
            <w:rStyle w:val="Hyperlink"/>
          </w:rPr>
          <w:t xml:space="preserve">https://www.R-project.org/</w:t>
        </w:r>
      </w:hyperlink>
      <w:r>
        <w:t xml:space="preserve">.</w:t>
      </w:r>
    </w:p>
    <w:bookmarkEnd w:id="189"/>
    <w:bookmarkStart w:id="191" w:name="ref-richter21"/>
    <w:p>
      <w:pPr>
        <w:pStyle w:val="Bibliography"/>
      </w:pPr>
      <w:r>
        <w:t xml:space="preserve">Richter, Daniel D. 2021.</w:t>
      </w:r>
      <w:r>
        <w:t xml:space="preserve"> </w:t>
      </w:r>
      <w:r>
        <w:t xml:space="preserve">“Searching for Solutions to Our Soil Woes–</w:t>
      </w:r>
      <w:r>
        <w:t xml:space="preserve">A World Without Soil</w:t>
      </w:r>
      <w:r>
        <w:t xml:space="preserve">:</w:t>
      </w:r>
      <w:r>
        <w:t xml:space="preserve"> </w:t>
      </w:r>
      <w:r>
        <w:t xml:space="preserve">The Past</w:t>
      </w:r>
      <w:r>
        <w:t xml:space="preserve">,</w:t>
      </w:r>
      <w:r>
        <w:t xml:space="preserve"> </w:t>
      </w:r>
      <w:r>
        <w:t xml:space="preserve">Present</w:t>
      </w:r>
      <w:r>
        <w:t xml:space="preserve">, and</w:t>
      </w:r>
      <w:r>
        <w:t xml:space="preserve"> </w:t>
      </w:r>
      <w:r>
        <w:t xml:space="preserve">Precarious Future</w:t>
      </w:r>
      <w:r>
        <w:t xml:space="preserve"> </w:t>
      </w:r>
      <w:r>
        <w:t xml:space="preserve">of the</w:t>
      </w:r>
      <w:r>
        <w:t xml:space="preserve"> </w:t>
      </w:r>
      <w:r>
        <w:t xml:space="preserve">Earth Beneath Our Feet</w:t>
      </w:r>
      <w:r>
        <w:t xml:space="preserve">,</w:t>
      </w:r>
      <w:r>
        <w:t xml:space="preserve"> </w:t>
      </w:r>
      <w:r>
        <w:t xml:space="preserve">Jo Handelsman</w:t>
      </w:r>
      <w:r>
        <w:t xml:space="preserve">,</w:t>
      </w:r>
      <w:r>
        <w:t xml:space="preserve"> </w:t>
      </w:r>
      <w:r>
        <w:t xml:space="preserve">Yale University Press</w:t>
      </w:r>
      <w:r>
        <w:t xml:space="preserve">, 2021, 272 Pp.”</w:t>
      </w:r>
      <w:r>
        <w:t xml:space="preserve"> </w:t>
      </w:r>
      <w:r>
        <w:rPr>
          <w:iCs/>
          <w:i/>
        </w:rPr>
        <w:t xml:space="preserve">Science</w:t>
      </w:r>
      <w:r>
        <w:t xml:space="preserve"> </w:t>
      </w:r>
      <w:r>
        <w:t xml:space="preserve">374 (6574): 1452–52.</w:t>
      </w:r>
      <w:r>
        <w:t xml:space="preserve"> </w:t>
      </w:r>
      <w:hyperlink r:id="rId190">
        <w:r>
          <w:rPr>
            <w:rStyle w:val="Hyperlink"/>
          </w:rPr>
          <w:t xml:space="preserve">https://doi.org/10.1126/science.abm4765</w:t>
        </w:r>
      </w:hyperlink>
      <w:r>
        <w:t xml:space="preserve">.</w:t>
      </w:r>
    </w:p>
    <w:bookmarkEnd w:id="191"/>
    <w:bookmarkStart w:id="193" w:name="ref-grateful"/>
    <w:p>
      <w:pPr>
        <w:pStyle w:val="Bibliography"/>
      </w:pPr>
      <w:r>
        <w:t xml:space="preserve">Rodríguez-Sánchez, Francisco, Connor P. Jackson, and Shaurita D. Hutchins. 2022.</w:t>
      </w:r>
      <w:r>
        <w:t xml:space="preserve"> </w:t>
      </w:r>
      <w:r>
        <w:rPr>
          <w:iCs/>
          <w:i/>
        </w:rPr>
        <w:t xml:space="preserve">Grateful: Facilitate Citation of r Packages</w:t>
      </w:r>
      <w:r>
        <w:t xml:space="preserve">.</w:t>
      </w:r>
      <w:r>
        <w:t xml:space="preserve"> </w:t>
      </w:r>
      <w:hyperlink r:id="rId192">
        <w:r>
          <w:rPr>
            <w:rStyle w:val="Hyperlink"/>
          </w:rPr>
          <w:t xml:space="preserve">https://github.com/Pakillo/grateful</w:t>
        </w:r>
      </w:hyperlink>
      <w:r>
        <w:t xml:space="preserve">.</w:t>
      </w:r>
    </w:p>
    <w:bookmarkEnd w:id="193"/>
    <w:bookmarkStart w:id="195" w:name="ref-roger-estrade10"/>
    <w:p>
      <w:pPr>
        <w:pStyle w:val="Bibliography"/>
      </w:pPr>
      <w:r>
        <w:t xml:space="preserve">Roger-Estrade, Jean, Christel Anger, Michel Bertrand, and Guy Richard. 2010.</w:t>
      </w:r>
      <w:r>
        <w:t xml:space="preserve"> </w:t>
      </w:r>
      <w:r>
        <w:t xml:space="preserve">“Tillage and Soil Ecology:</w:t>
      </w:r>
      <w:r>
        <w:t xml:space="preserve"> </w:t>
      </w:r>
      <w:r>
        <w:t xml:space="preserve">Partners</w:t>
      </w:r>
      <w:r>
        <w:t xml:space="preserve"> </w:t>
      </w:r>
      <w:r>
        <w:t xml:space="preserve">for Sustainable Agriculture.”</w:t>
      </w:r>
      <w:r>
        <w:t xml:space="preserve"> </w:t>
      </w:r>
      <w:r>
        <w:rPr>
          <w:iCs/>
          <w:i/>
        </w:rPr>
        <w:t xml:space="preserve">Soil and Tillage Research</w:t>
      </w:r>
      <w:r>
        <w:t xml:space="preserve"> </w:t>
      </w:r>
      <w:r>
        <w:t xml:space="preserve">111 (1): 33–40.</w:t>
      </w:r>
      <w:r>
        <w:t xml:space="preserve"> </w:t>
      </w:r>
      <w:hyperlink r:id="rId194">
        <w:r>
          <w:rPr>
            <w:rStyle w:val="Hyperlink"/>
          </w:rPr>
          <w:t xml:space="preserve">https://doi.org/10.1016/j.still.2010.08.010</w:t>
        </w:r>
      </w:hyperlink>
      <w:r>
        <w:t xml:space="preserve">.</w:t>
      </w:r>
    </w:p>
    <w:bookmarkEnd w:id="195"/>
    <w:bookmarkStart w:id="197" w:name="ref-ryan07"/>
    <w:p>
      <w:pPr>
        <w:pStyle w:val="Bibliography"/>
      </w:pPr>
      <w:r>
        <w:t xml:space="preserve">Ryan, Justin G., John A. Ludwig, and Clive A. Mcalpine. 2007.</w:t>
      </w:r>
      <w:r>
        <w:t xml:space="preserve"> </w:t>
      </w:r>
      <w:r>
        <w:t xml:space="preserve">“Complex Adaptive Landscapes (</w:t>
      </w:r>
      <w:r>
        <w:t xml:space="preserve">CAL</w:t>
      </w:r>
      <w:r>
        <w:t xml:space="preserve">):</w:t>
      </w:r>
      <w:r>
        <w:t xml:space="preserve"> </w:t>
      </w:r>
      <w:r>
        <w:t xml:space="preserve">A</w:t>
      </w:r>
      <w:r>
        <w:t xml:space="preserve"> </w:t>
      </w:r>
      <w:r>
        <w:t xml:space="preserve">Conceptual Framework of Multi-Functional, Non-Linear Ecohydrological Feedback Systems.”</w:t>
      </w:r>
      <w:r>
        <w:t xml:space="preserve"> </w:t>
      </w:r>
      <w:r>
        <w:rPr>
          <w:iCs/>
          <w:i/>
        </w:rPr>
        <w:t xml:space="preserve">Ecological Complexity</w:t>
      </w:r>
      <w:r>
        <w:t xml:space="preserve"> </w:t>
      </w:r>
      <w:r>
        <w:t xml:space="preserve">4 (3): 113–27.</w:t>
      </w:r>
      <w:r>
        <w:t xml:space="preserve"> </w:t>
      </w:r>
      <w:hyperlink r:id="rId196">
        <w:r>
          <w:rPr>
            <w:rStyle w:val="Hyperlink"/>
          </w:rPr>
          <w:t xml:space="preserve">https://doi.org/10.1016/j.ecocom.2007.03.004</w:t>
        </w:r>
      </w:hyperlink>
      <w:r>
        <w:t xml:space="preserve">.</w:t>
      </w:r>
    </w:p>
    <w:bookmarkEnd w:id="197"/>
    <w:bookmarkStart w:id="199" w:name="ref-salem15"/>
    <w:p>
      <w:pPr>
        <w:pStyle w:val="Bibliography"/>
      </w:pPr>
      <w:r>
        <w:t xml:space="preserve">Salem, Haytham M., Constantino Valero, Miguel Ángel Muñoz, María Gil Rodríguez, and Luis L. Silva. 2015.</w:t>
      </w:r>
      <w:r>
        <w:t xml:space="preserve"> </w:t>
      </w:r>
      <w:r>
        <w:t xml:space="preserve">“Short-Term Effects of Four Tillage Practices on Soil Physical Properties, Soil Water Potential, and Maize Yield.”</w:t>
      </w:r>
      <w:r>
        <w:t xml:space="preserve"> </w:t>
      </w:r>
      <w:r>
        <w:rPr>
          <w:iCs/>
          <w:i/>
        </w:rPr>
        <w:t xml:space="preserve">Geoderma</w:t>
      </w:r>
      <w:r>
        <w:t xml:space="preserve"> </w:t>
      </w:r>
      <w:r>
        <w:t xml:space="preserve">237–238 (January): 60–70.</w:t>
      </w:r>
      <w:r>
        <w:t xml:space="preserve"> </w:t>
      </w:r>
      <w:hyperlink r:id="rId198">
        <w:r>
          <w:rPr>
            <w:rStyle w:val="Hyperlink"/>
          </w:rPr>
          <w:t xml:space="preserve">https://doi.org/10.1016/j.geoderma.2014.08.014</w:t>
        </w:r>
      </w:hyperlink>
      <w:r>
        <w:t xml:space="preserve">.</w:t>
      </w:r>
    </w:p>
    <w:bookmarkEnd w:id="199"/>
    <w:bookmarkStart w:id="200" w:name="ref-sanginga00"/>
    <w:p>
      <w:pPr>
        <w:pStyle w:val="Bibliography"/>
      </w:pPr>
      <w:r>
        <w:t xml:space="preserve">Sanginga, N, O Lyasse, and B B Singh. 2000.</w:t>
      </w:r>
      <w:r>
        <w:t xml:space="preserve"> </w:t>
      </w:r>
      <w:r>
        <w:t xml:space="preserve">“Phosphorus Use Efficiency and Nitrogen Balance of Cowpea Breeding Lines in a Low</w:t>
      </w:r>
      <w:r>
        <w:t xml:space="preserve"> </w:t>
      </w:r>
      <w:r>
        <w:t xml:space="preserve">P</w:t>
      </w:r>
      <w:r>
        <w:t xml:space="preserve"> </w:t>
      </w:r>
      <w:r>
        <w:t xml:space="preserve">Soil of the Derived Savanna Zone in</w:t>
      </w:r>
      <w:r>
        <w:t xml:space="preserve"> </w:t>
      </w:r>
      <w:r>
        <w:t xml:space="preserve">West Africa</w:t>
      </w:r>
      <w:r>
        <w:t xml:space="preserve">.”</w:t>
      </w:r>
      <w:r>
        <w:t xml:space="preserve"> </w:t>
      </w:r>
      <w:r>
        <w:rPr>
          <w:iCs/>
          <w:i/>
        </w:rPr>
        <w:t xml:space="preserve">Plant and Soil</w:t>
      </w:r>
      <w:r>
        <w:t xml:space="preserve">, 10.</w:t>
      </w:r>
    </w:p>
    <w:bookmarkEnd w:id="200"/>
    <w:bookmarkStart w:id="202" w:name="ref-schlegel95"/>
    <w:p>
      <w:pPr>
        <w:pStyle w:val="Bibliography"/>
      </w:pPr>
      <w:r>
        <w:t xml:space="preserve">Schlegel, A. J., and J. L. Havlin. 1995.</w:t>
      </w:r>
      <w:r>
        <w:t xml:space="preserve"> </w:t>
      </w:r>
      <w:r>
        <w:t xml:space="preserve">“Corn</w:t>
      </w:r>
      <w:r>
        <w:t xml:space="preserve"> </w:t>
      </w:r>
      <w:r>
        <w:t xml:space="preserve">Response</w:t>
      </w:r>
      <w:r>
        <w:t xml:space="preserve"> </w:t>
      </w:r>
      <w:r>
        <w:t xml:space="preserve">to</w:t>
      </w:r>
      <w:r>
        <w:t xml:space="preserve"> </w:t>
      </w:r>
      <w:r>
        <w:t xml:space="preserve">Long-Term Nitrogen</w:t>
      </w:r>
      <w:r>
        <w:t xml:space="preserve"> </w:t>
      </w:r>
      <w:r>
        <w:t xml:space="preserve">and</w:t>
      </w:r>
      <w:r>
        <w:t xml:space="preserve"> </w:t>
      </w:r>
      <w:r>
        <w:t xml:space="preserve">Phosphorus Fertilization</w:t>
      </w:r>
      <w:r>
        <w:t xml:space="preserve">.”</w:t>
      </w:r>
      <w:r>
        <w:t xml:space="preserve"> </w:t>
      </w:r>
      <w:r>
        <w:rPr>
          <w:iCs/>
          <w:i/>
        </w:rPr>
        <w:t xml:space="preserve">Journal of Production Agriculture</w:t>
      </w:r>
      <w:r>
        <w:t xml:space="preserve"> </w:t>
      </w:r>
      <w:r>
        <w:t xml:space="preserve">8 (2): 181–85.</w:t>
      </w:r>
      <w:r>
        <w:t xml:space="preserve"> </w:t>
      </w:r>
      <w:hyperlink r:id="rId201">
        <w:r>
          <w:rPr>
            <w:rStyle w:val="Hyperlink"/>
          </w:rPr>
          <w:t xml:space="preserve">https://doi.org/10.2134/jpa1995.0181</w:t>
        </w:r>
      </w:hyperlink>
      <w:r>
        <w:t xml:space="preserve">.</w:t>
      </w:r>
    </w:p>
    <w:bookmarkEnd w:id="202"/>
    <w:bookmarkStart w:id="204" w:name="ref-schlegel15"/>
    <w:p>
      <w:pPr>
        <w:pStyle w:val="Bibliography"/>
      </w:pPr>
      <w:r>
        <w:t xml:space="preserve">Schlegel, Alan J., Yared Assefa, H. Dewayne Bond, Scott M. Wetter, and Loyd R. Stone. 2015.</w:t>
      </w:r>
      <w:r>
        <w:t xml:space="preserve"> </w:t>
      </w:r>
      <w:r>
        <w:t xml:space="preserve">“Soil</w:t>
      </w:r>
      <w:r>
        <w:t xml:space="preserve"> </w:t>
      </w:r>
      <w:r>
        <w:t xml:space="preserve">Physicochemical Properties</w:t>
      </w:r>
      <w:r>
        <w:t xml:space="preserve"> </w:t>
      </w:r>
      <w:r>
        <w:t xml:space="preserve">After 10</w:t>
      </w:r>
      <w:r>
        <w:t xml:space="preserve"> </w:t>
      </w:r>
      <w:r>
        <w:t xml:space="preserve">Years</w:t>
      </w:r>
      <w:r>
        <w:t xml:space="preserve"> </w:t>
      </w:r>
      <w:r>
        <w:t xml:space="preserve">of</w:t>
      </w:r>
      <w:r>
        <w:t xml:space="preserve"> </w:t>
      </w:r>
      <w:r>
        <w:t xml:space="preserve">Animal Waste Application</w:t>
      </w:r>
      <w:r>
        <w:t xml:space="preserve">.”</w:t>
      </w:r>
      <w:r>
        <w:t xml:space="preserve"> </w:t>
      </w:r>
      <w:r>
        <w:rPr>
          <w:iCs/>
          <w:i/>
        </w:rPr>
        <w:t xml:space="preserve">Soil Science Society of America Journal</w:t>
      </w:r>
      <w:r>
        <w:t xml:space="preserve"> </w:t>
      </w:r>
      <w:r>
        <w:t xml:space="preserve">79 (3): 711–19.</w:t>
      </w:r>
      <w:r>
        <w:t xml:space="preserve"> </w:t>
      </w:r>
      <w:hyperlink r:id="rId203">
        <w:r>
          <w:rPr>
            <w:rStyle w:val="Hyperlink"/>
          </w:rPr>
          <w:t xml:space="preserve">https://doi.org/10.2136/sssaj2014.11.0461</w:t>
        </w:r>
      </w:hyperlink>
      <w:r>
        <w:t xml:space="preserve">.</w:t>
      </w:r>
    </w:p>
    <w:bookmarkEnd w:id="204"/>
    <w:bookmarkStart w:id="206" w:name="ref-taxize2013"/>
    <w:p>
      <w:pPr>
        <w:pStyle w:val="Bibliography"/>
      </w:pPr>
      <w:r>
        <w:t xml:space="preserve">Scott Chamberlain, and Eduard Szocs. 2013.</w:t>
      </w:r>
      <w:r>
        <w:t xml:space="preserve"> </w:t>
      </w:r>
      <w:r>
        <w:t xml:space="preserve">“Taxize - Taxonomic Search and Retrieval in r.”</w:t>
      </w:r>
      <w:r>
        <w:t xml:space="preserve"> </w:t>
      </w:r>
      <w:r>
        <w:rPr>
          <w:iCs/>
          <w:i/>
        </w:rPr>
        <w:t xml:space="preserve">F1000Research</w:t>
      </w:r>
      <w:r>
        <w:t xml:space="preserve">.</w:t>
      </w:r>
      <w:r>
        <w:t xml:space="preserve"> </w:t>
      </w:r>
      <w:hyperlink r:id="rId205">
        <w:r>
          <w:rPr>
            <w:rStyle w:val="Hyperlink"/>
          </w:rPr>
          <w:t xml:space="preserve">https://f1000research.com/articles/2-191/v2</w:t>
        </w:r>
      </w:hyperlink>
      <w:r>
        <w:t xml:space="preserve">.</w:t>
      </w:r>
    </w:p>
    <w:bookmarkEnd w:id="206"/>
    <w:bookmarkStart w:id="208" w:name="ref-sheehy15"/>
    <w:p>
      <w:pPr>
        <w:pStyle w:val="Bibliography"/>
      </w:pPr>
      <w:r>
        <w:t xml:space="preserve">Sheehy, Jatta, Kristiina Regina, Laura Alakukku, and Johan Six. 2015.</w:t>
      </w:r>
      <w:r>
        <w:t xml:space="preserve"> </w:t>
      </w:r>
      <w:r>
        <w:t xml:space="preserve">“Impact of No-till and Reduced Tillage on Aggregation and Aggregate-Associated Carbon in</w:t>
      </w:r>
      <w:r>
        <w:t xml:space="preserve"> </w:t>
      </w:r>
      <w:r>
        <w:t xml:space="preserve">Northern European</w:t>
      </w:r>
      <w:r>
        <w:t xml:space="preserve"> </w:t>
      </w:r>
      <w:r>
        <w:t xml:space="preserve">Agroecosystems.”</w:t>
      </w:r>
      <w:r>
        <w:t xml:space="preserve"> </w:t>
      </w:r>
      <w:r>
        <w:rPr>
          <w:iCs/>
          <w:i/>
        </w:rPr>
        <w:t xml:space="preserve">Soil and Tillage Research</w:t>
      </w:r>
      <w:r>
        <w:t xml:space="preserve"> </w:t>
      </w:r>
      <w:r>
        <w:t xml:space="preserve">150 (July): 107–13.</w:t>
      </w:r>
      <w:r>
        <w:t xml:space="preserve"> </w:t>
      </w:r>
      <w:hyperlink r:id="rId207">
        <w:r>
          <w:rPr>
            <w:rStyle w:val="Hyperlink"/>
          </w:rPr>
          <w:t xml:space="preserve">https://doi.org/10.1016/j.still.2015.01.015</w:t>
        </w:r>
      </w:hyperlink>
      <w:r>
        <w:t xml:space="preserve">.</w:t>
      </w:r>
    </w:p>
    <w:bookmarkEnd w:id="208"/>
    <w:bookmarkStart w:id="210" w:name="ref-siebert20"/>
    <w:p>
      <w:pPr>
        <w:pStyle w:val="Bibliography"/>
      </w:pPr>
      <w:r>
        <w:t xml:space="preserve">Siebert, Anne. 2020.</w:t>
      </w:r>
      <w:r>
        <w:t xml:space="preserve"> </w:t>
      </w:r>
      <w:r>
        <w:t xml:space="preserve">“Transforming Urban Food Systems in</w:t>
      </w:r>
      <w:r>
        <w:t xml:space="preserve"> </w:t>
      </w:r>
      <w:r>
        <w:t xml:space="preserve">South Africa</w:t>
      </w:r>
      <w:r>
        <w:t xml:space="preserve">: Unfolding Food Sovereignty in the City.”</w:t>
      </w:r>
      <w:r>
        <w:t xml:space="preserve"> </w:t>
      </w:r>
      <w:r>
        <w:rPr>
          <w:iCs/>
          <w:i/>
        </w:rPr>
        <w:t xml:space="preserve">The Journal of Peasant Studies</w:t>
      </w:r>
      <w:r>
        <w:t xml:space="preserve"> </w:t>
      </w:r>
      <w:r>
        <w:t xml:space="preserve">47 (2): 401–19.</w:t>
      </w:r>
      <w:r>
        <w:t xml:space="preserve"> </w:t>
      </w:r>
      <w:hyperlink r:id="rId209">
        <w:r>
          <w:rPr>
            <w:rStyle w:val="Hyperlink"/>
          </w:rPr>
          <w:t xml:space="preserve">https://doi.org/10.1080/03066150.2018.1543275</w:t>
        </w:r>
      </w:hyperlink>
      <w:r>
        <w:t xml:space="preserve">.</w:t>
      </w:r>
    </w:p>
    <w:bookmarkEnd w:id="210"/>
    <w:bookmarkStart w:id="212" w:name="ref-silk20"/>
    <w:p>
      <w:pPr>
        <w:pStyle w:val="Bibliography"/>
      </w:pPr>
      <w:r>
        <w:t xml:space="preserve">Silk, Matthew J., Xavier A. Harrison, and David J. Hodgson. 2020.</w:t>
      </w:r>
      <w:r>
        <w:t xml:space="preserve"> </w:t>
      </w:r>
      <w:r>
        <w:t xml:space="preserve">“Perils and Pitfalls of Mixed-Effects Regression Models in Biology.”</w:t>
      </w:r>
      <w:r>
        <w:t xml:space="preserve"> </w:t>
      </w:r>
      <w:r>
        <w:rPr>
          <w:iCs/>
          <w:i/>
        </w:rPr>
        <w:t xml:space="preserve">PeerJ</w:t>
      </w:r>
      <w:r>
        <w:t xml:space="preserve"> </w:t>
      </w:r>
      <w:r>
        <w:t xml:space="preserve">8 (August): e9522.</w:t>
      </w:r>
      <w:r>
        <w:t xml:space="preserve"> </w:t>
      </w:r>
      <w:hyperlink r:id="rId211">
        <w:r>
          <w:rPr>
            <w:rStyle w:val="Hyperlink"/>
          </w:rPr>
          <w:t xml:space="preserve">https://doi.org/10.7717/peerj.9522</w:t>
        </w:r>
      </w:hyperlink>
      <w:r>
        <w:t xml:space="preserve">.</w:t>
      </w:r>
    </w:p>
    <w:bookmarkEnd w:id="212"/>
    <w:bookmarkStart w:id="214" w:name="ref-six02a"/>
    <w:p>
      <w:pPr>
        <w:pStyle w:val="Bibliography"/>
      </w:pPr>
      <w:r>
        <w:t xml:space="preserve">Six, Johan, Christian Feller, Karolien Denef, Stephen Ogle, Joao Carlos De Moraes, and Alain Albrecht. 2002.</w:t>
      </w:r>
      <w:r>
        <w:t xml:space="preserve"> </w:t>
      </w:r>
      <w:r>
        <w:t xml:space="preserve">“Soil Organic Matter, Biota and Aggregation in Temperate and Tropical Soils -</w:t>
      </w:r>
      <w:r>
        <w:t xml:space="preserve"> </w:t>
      </w:r>
      <w:r>
        <w:t xml:space="preserve">Effects</w:t>
      </w:r>
      <w:r>
        <w:t xml:space="preserve"> </w:t>
      </w:r>
      <w:r>
        <w:t xml:space="preserve">of No-Tillage.”</w:t>
      </w:r>
      <w:r>
        <w:t xml:space="preserve"> </w:t>
      </w:r>
      <w:hyperlink r:id="rId213">
        <w:r>
          <w:rPr>
            <w:rStyle w:val="Hyperlink"/>
          </w:rPr>
          <w:t xml:space="preserve">https://doi.org/10.1051/agro</w:t>
        </w:r>
      </w:hyperlink>
      <w:r>
        <w:t xml:space="preserve">.</w:t>
      </w:r>
    </w:p>
    <w:bookmarkEnd w:id="214"/>
    <w:bookmarkStart w:id="215" w:name="ref-small19"/>
    <w:p>
      <w:pPr>
        <w:pStyle w:val="Bibliography"/>
      </w:pPr>
      <w:r>
        <w:t xml:space="preserve">Small, Gaston, Paliza Shrestha, Geneviève Suzanne Metson, Katherine Polsky, Ivan Jimenez, and Adam Kay. 2019.</w:t>
      </w:r>
      <w:r>
        <w:t xml:space="preserve"> </w:t>
      </w:r>
      <w:r>
        <w:t xml:space="preserve">“Excess Phosphorus from Compost Applications in Urban Gardens Creates Potential Pollution Hotspots</w:t>
      </w:r>
      <w:r>
        <w:t xml:space="preserve"> </w:t>
      </w:r>
      <w:r>
        <w:t xml:space="preserve">Excess</w:t>
      </w:r>
      <w:r>
        <w:t xml:space="preserve"> </w:t>
      </w:r>
      <w:r>
        <w:t xml:space="preserve">Phosphorus from Compost Applications in Urban Gardens Creates Potential Pollution Hotspots.”</w:t>
      </w:r>
    </w:p>
    <w:bookmarkEnd w:id="215"/>
    <w:bookmarkStart w:id="217" w:name="ref-smith15"/>
    <w:p>
      <w:pPr>
        <w:pStyle w:val="Bibliography"/>
      </w:pPr>
      <w:r>
        <w:t xml:space="preserve">Smith, A. Peyton, Erika Marín-Spiotta, and Teri Balser. 2015.</w:t>
      </w:r>
      <w:r>
        <w:t xml:space="preserve"> </w:t>
      </w:r>
      <w:r>
        <w:t xml:space="preserve">“Successional and Seasonal Variations in Soil and Litter Microbial Community Structure and Function During Tropical Postagricultural Forest Regeneration:</w:t>
      </w:r>
      <w:r>
        <w:t xml:space="preserve"> </w:t>
      </w:r>
      <w:r>
        <w:t xml:space="preserve">A</w:t>
      </w:r>
      <w:r>
        <w:t xml:space="preserve"> </w:t>
      </w:r>
      <w:r>
        <w:t xml:space="preserve">Multiyear Study.”</w:t>
      </w:r>
      <w:r>
        <w:t xml:space="preserve"> </w:t>
      </w:r>
      <w:r>
        <w:rPr>
          <w:iCs/>
          <w:i/>
        </w:rPr>
        <w:t xml:space="preserve">Global Change Biology</w:t>
      </w:r>
      <w:r>
        <w:t xml:space="preserve"> </w:t>
      </w:r>
      <w:r>
        <w:t xml:space="preserve">21 (9): 3532–47.</w:t>
      </w:r>
      <w:r>
        <w:t xml:space="preserve"> </w:t>
      </w:r>
      <w:hyperlink r:id="rId216">
        <w:r>
          <w:rPr>
            <w:rStyle w:val="Hyperlink"/>
          </w:rPr>
          <w:t xml:space="preserve">https://doi.org/10.1111/gcb.12947</w:t>
        </w:r>
      </w:hyperlink>
      <w:r>
        <w:t xml:space="preserve">.</w:t>
      </w:r>
    </w:p>
    <w:bookmarkEnd w:id="217"/>
    <w:bookmarkStart w:id="219" w:name="ref-stewart07"/>
    <w:p>
      <w:pPr>
        <w:pStyle w:val="Bibliography"/>
      </w:pPr>
      <w:r>
        <w:t xml:space="preserve">Stewart, Catherine E., Keith Paustian, Richard T. Conant, Alain F. Plante, and Johan Six. 2007.</w:t>
      </w:r>
      <w:r>
        <w:t xml:space="preserve"> </w:t>
      </w:r>
      <w:r>
        <w:t xml:space="preserve">“Soil Carbon Saturation: Concept, Evidence and Evaluation.”</w:t>
      </w:r>
      <w:r>
        <w:t xml:space="preserve"> </w:t>
      </w:r>
      <w:r>
        <w:rPr>
          <w:iCs/>
          <w:i/>
        </w:rPr>
        <w:t xml:space="preserve">Biogeochemistry</w:t>
      </w:r>
      <w:r>
        <w:t xml:space="preserve"> </w:t>
      </w:r>
      <w:r>
        <w:t xml:space="preserve">86 (1): 19–31.</w:t>
      </w:r>
      <w:r>
        <w:t xml:space="preserve"> </w:t>
      </w:r>
      <w:hyperlink r:id="rId218">
        <w:r>
          <w:rPr>
            <w:rStyle w:val="Hyperlink"/>
          </w:rPr>
          <w:t xml:space="preserve">https://doi.org/10.1007/s10533-007-9140-0</w:t>
        </w:r>
      </w:hyperlink>
      <w:r>
        <w:t xml:space="preserve">.</w:t>
      </w:r>
    </w:p>
    <w:bookmarkEnd w:id="219"/>
    <w:bookmarkStart w:id="221" w:name="ref-stewart13"/>
    <w:p>
      <w:pPr>
        <w:pStyle w:val="Bibliography"/>
      </w:pPr>
      <w:r>
        <w:t xml:space="preserve">Stewart, Ruth, Marcel Korth, Laurenz Langer, Shannon Rafferty, Natalie Rebelo Da Silva, and Carina van Rooyen. 2013.</w:t>
      </w:r>
      <w:r>
        <w:t xml:space="preserve"> </w:t>
      </w:r>
      <w:r>
        <w:t xml:space="preserve">“What Are the Impacts of Urban Agriculture Programs on Food Security in Low and Middle-Income Countries?”</w:t>
      </w:r>
      <w:r>
        <w:t xml:space="preserve"> </w:t>
      </w:r>
      <w:r>
        <w:rPr>
          <w:iCs/>
          <w:i/>
        </w:rPr>
        <w:t xml:space="preserve">Environmental Evidence</w:t>
      </w:r>
      <w:r>
        <w:t xml:space="preserve"> </w:t>
      </w:r>
      <w:r>
        <w:t xml:space="preserve">2 (1): 7.</w:t>
      </w:r>
      <w:r>
        <w:t xml:space="preserve"> </w:t>
      </w:r>
      <w:hyperlink r:id="rId220">
        <w:r>
          <w:rPr>
            <w:rStyle w:val="Hyperlink"/>
          </w:rPr>
          <w:t xml:space="preserve">https://doi.org/10.1186/2047-2382-2-7</w:t>
        </w:r>
      </w:hyperlink>
      <w:r>
        <w:t xml:space="preserve">.</w:t>
      </w:r>
    </w:p>
    <w:bookmarkEnd w:id="221"/>
    <w:bookmarkStart w:id="223" w:name="ref-storkey18"/>
    <w:p>
      <w:pPr>
        <w:pStyle w:val="Bibliography"/>
      </w:pPr>
      <w:r>
        <w:t xml:space="preserve">Storkey, J, and P Neve. 2018.</w:t>
      </w:r>
      <w:r>
        <w:t xml:space="preserve"> </w:t>
      </w:r>
      <w:r>
        <w:t xml:space="preserve">“What Good Is Weed Diversity?”</w:t>
      </w:r>
      <w:r>
        <w:t xml:space="preserve"> Edited by Matt Liebman.</w:t>
      </w:r>
      <w:r>
        <w:t xml:space="preserve"> </w:t>
      </w:r>
      <w:r>
        <w:rPr>
          <w:iCs/>
          <w:i/>
        </w:rPr>
        <w:t xml:space="preserve">Weed Research</w:t>
      </w:r>
      <w:r>
        <w:t xml:space="preserve"> </w:t>
      </w:r>
      <w:r>
        <w:t xml:space="preserve">58 (4): 239–43.</w:t>
      </w:r>
      <w:r>
        <w:t xml:space="preserve"> </w:t>
      </w:r>
      <w:hyperlink r:id="rId222">
        <w:r>
          <w:rPr>
            <w:rStyle w:val="Hyperlink"/>
          </w:rPr>
          <w:t xml:space="preserve">https://doi.org/10.1111/wre.12310</w:t>
        </w:r>
      </w:hyperlink>
      <w:r>
        <w:t xml:space="preserve">.</w:t>
      </w:r>
    </w:p>
    <w:bookmarkEnd w:id="223"/>
    <w:bookmarkStart w:id="224" w:name="ref-tomczak14"/>
    <w:p>
      <w:pPr>
        <w:pStyle w:val="Bibliography"/>
      </w:pPr>
      <w:r>
        <w:t xml:space="preserve">Tomczak, Maciej, and Ewa Tomczak. 2014.</w:t>
      </w:r>
      <w:r>
        <w:t xml:space="preserve"> </w:t>
      </w:r>
      <w:r>
        <w:t xml:space="preserve">“The Need to Report Effect Size Estimates Revisited.</w:t>
      </w:r>
      <w:r>
        <w:t xml:space="preserve"> </w:t>
      </w:r>
      <w:r>
        <w:t xml:space="preserve">An</w:t>
      </w:r>
      <w:r>
        <w:t xml:space="preserve"> </w:t>
      </w:r>
      <w:r>
        <w:t xml:space="preserve">Overview of Some Recommended Measures of Effect Size”</w:t>
      </w:r>
      <w:r>
        <w:t xml:space="preserve"> </w:t>
      </w:r>
      <w:r>
        <w:t xml:space="preserve">1: 7.</w:t>
      </w:r>
    </w:p>
    <w:bookmarkEnd w:id="224"/>
    <w:bookmarkStart w:id="226" w:name="ref-vandenbygaart16"/>
    <w:p>
      <w:pPr>
        <w:pStyle w:val="Bibliography"/>
      </w:pPr>
      <w:r>
        <w:t xml:space="preserve">VandenBygaart, A. J. 2016.</w:t>
      </w:r>
      <w:r>
        <w:t xml:space="preserve"> </w:t>
      </w:r>
      <w:r>
        <w:t xml:space="preserve">“The Myth That No-till Can Mitigate Global Climate Change.”</w:t>
      </w:r>
      <w:r>
        <w:t xml:space="preserve"> </w:t>
      </w:r>
      <w:r>
        <w:rPr>
          <w:iCs/>
          <w:i/>
        </w:rPr>
        <w:t xml:space="preserve">Agriculture, Ecosystems &amp; Environment</w:t>
      </w:r>
      <w:r>
        <w:t xml:space="preserve"> </w:t>
      </w:r>
      <w:r>
        <w:t xml:space="preserve">216 (January): 98–99.</w:t>
      </w:r>
      <w:r>
        <w:t xml:space="preserve"> </w:t>
      </w:r>
      <w:hyperlink r:id="rId225">
        <w:r>
          <w:rPr>
            <w:rStyle w:val="Hyperlink"/>
          </w:rPr>
          <w:t xml:space="preserve">https://doi.org/10.1016/j.agee.2015.09.013</w:t>
        </w:r>
      </w:hyperlink>
      <w:r>
        <w:t xml:space="preserve">.</w:t>
      </w:r>
    </w:p>
    <w:bookmarkEnd w:id="226"/>
    <w:bookmarkStart w:id="228" w:name="ref-vandermeer17"/>
    <w:p>
      <w:pPr>
        <w:pStyle w:val="Bibliography"/>
      </w:pPr>
      <w:r>
        <w:t xml:space="preserve">Vandermeer, John, and Ivette Perfecto. 2017.</w:t>
      </w:r>
      <w:r>
        <w:t xml:space="preserve"> </w:t>
      </w:r>
      <w:r>
        <w:t xml:space="preserve">“Ecological Complexity and Agroecosystems : Seven Themes from Theory.”</w:t>
      </w:r>
      <w:r>
        <w:t xml:space="preserve"> </w:t>
      </w:r>
      <w:r>
        <w:rPr>
          <w:iCs/>
          <w:i/>
        </w:rPr>
        <w:t xml:space="preserve">Agroecology and Sustainable Food Systems</w:t>
      </w:r>
      <w:r>
        <w:t xml:space="preserve"> </w:t>
      </w:r>
      <w:r>
        <w:t xml:space="preserve">41 (7): 697–722.</w:t>
      </w:r>
      <w:r>
        <w:t xml:space="preserve"> </w:t>
      </w:r>
      <w:hyperlink r:id="rId227">
        <w:r>
          <w:rPr>
            <w:rStyle w:val="Hyperlink"/>
          </w:rPr>
          <w:t xml:space="preserve">https://doi.org/10.1080/21683565.2017.1322166</w:t>
        </w:r>
      </w:hyperlink>
      <w:r>
        <w:t xml:space="preserve">.</w:t>
      </w:r>
    </w:p>
    <w:bookmarkEnd w:id="228"/>
    <w:bookmarkStart w:id="230" w:name="ref-wang06"/>
    <w:p>
      <w:pPr>
        <w:pStyle w:val="Bibliography"/>
      </w:pPr>
      <w:r>
        <w:t xml:space="preserve">Wang, Xiao-Bin, Dian-Xiong Cai, W. B. Hoogmoed, O. Oenema, and U. D. Perdok. 2006.</w:t>
      </w:r>
      <w:r>
        <w:t xml:space="preserve"> </w:t>
      </w:r>
      <w:r>
        <w:t xml:space="preserve">“Potential</w:t>
      </w:r>
      <w:r>
        <w:t xml:space="preserve"> </w:t>
      </w:r>
      <w:r>
        <w:t xml:space="preserve">Effect</w:t>
      </w:r>
      <w:r>
        <w:t xml:space="preserve"> </w:t>
      </w:r>
      <w:r>
        <w:t xml:space="preserve">of</w:t>
      </w:r>
      <w:r>
        <w:t xml:space="preserve"> </w:t>
      </w:r>
      <w:r>
        <w:t xml:space="preserve">Conservation Tillage</w:t>
      </w:r>
      <w:r>
        <w:t xml:space="preserve"> </w:t>
      </w:r>
      <w:r>
        <w:t xml:space="preserve">on</w:t>
      </w:r>
      <w:r>
        <w:t xml:space="preserve"> </w:t>
      </w:r>
      <w:r>
        <w:t xml:space="preserve">Sustainable Land Use</w:t>
      </w:r>
      <w:r>
        <w:t xml:space="preserve">:</w:t>
      </w:r>
      <w:r>
        <w:t xml:space="preserve"> </w:t>
      </w:r>
      <w:r>
        <w:t xml:space="preserve">A Review</w:t>
      </w:r>
      <w:r>
        <w:t xml:space="preserve"> </w:t>
      </w:r>
      <w:r>
        <w:t xml:space="preserve">of</w:t>
      </w:r>
      <w:r>
        <w:t xml:space="preserve"> </w:t>
      </w:r>
      <w:r>
        <w:t xml:space="preserve">Global Long-Term Studies</w:t>
      </w:r>
      <w:r>
        <w:t xml:space="preserve">.”</w:t>
      </w:r>
      <w:r>
        <w:t xml:space="preserve"> </w:t>
      </w:r>
      <w:r>
        <w:rPr>
          <w:iCs/>
          <w:i/>
        </w:rPr>
        <w:t xml:space="preserve">Pedosphere</w:t>
      </w:r>
      <w:r>
        <w:t xml:space="preserve"> </w:t>
      </w:r>
      <w:r>
        <w:t xml:space="preserve">16 (5): 587–95.</w:t>
      </w:r>
      <w:r>
        <w:t xml:space="preserve"> </w:t>
      </w:r>
      <w:hyperlink r:id="rId229">
        <w:r>
          <w:rPr>
            <w:rStyle w:val="Hyperlink"/>
          </w:rPr>
          <w:t xml:space="preserve">https://doi.org/10.1016/S1002-0160(06)60092-1</w:t>
        </w:r>
      </w:hyperlink>
      <w:r>
        <w:t xml:space="preserve">.</w:t>
      </w:r>
    </w:p>
    <w:bookmarkEnd w:id="230"/>
    <w:bookmarkStart w:id="232" w:name="ref-weston89"/>
    <w:p>
      <w:pPr>
        <w:pStyle w:val="Bibliography"/>
      </w:pPr>
      <w:r>
        <w:t xml:space="preserve">Weston, Leslie A., Roselee Harmon, and Sara Mueller. 1989.</w:t>
      </w:r>
      <w:r>
        <w:t xml:space="preserve"> </w:t>
      </w:r>
      <w:r>
        <w:t xml:space="preserve">“Allelopathic Potential of Sorghum-Sudangrass Hybrid (Sudex).”</w:t>
      </w:r>
      <w:r>
        <w:t xml:space="preserve"> </w:t>
      </w:r>
      <w:r>
        <w:rPr>
          <w:iCs/>
          <w:i/>
        </w:rPr>
        <w:t xml:space="preserve">Journal of Chemical Ecology</w:t>
      </w:r>
      <w:r>
        <w:t xml:space="preserve"> </w:t>
      </w:r>
      <w:r>
        <w:t xml:space="preserve">15 (6): 1855–65.</w:t>
      </w:r>
      <w:r>
        <w:t xml:space="preserve"> </w:t>
      </w:r>
      <w:hyperlink r:id="rId231">
        <w:r>
          <w:rPr>
            <w:rStyle w:val="Hyperlink"/>
          </w:rPr>
          <w:t xml:space="preserve">https://doi.org/10.1007/BF01012272</w:t>
        </w:r>
      </w:hyperlink>
      <w:r>
        <w:t xml:space="preserve">.</w:t>
      </w:r>
    </w:p>
    <w:bookmarkEnd w:id="232"/>
    <w:bookmarkStart w:id="234"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233">
        <w:r>
          <w:rPr>
            <w:rStyle w:val="Hyperlink"/>
          </w:rPr>
          <w:t xml:space="preserve">https://doi.org/10.21105/joss.01686</w:t>
        </w:r>
      </w:hyperlink>
      <w:r>
        <w:t xml:space="preserve">.</w:t>
      </w:r>
    </w:p>
    <w:bookmarkEnd w:id="234"/>
    <w:bookmarkStart w:id="236" w:name="ref-wolkowski90"/>
    <w:p>
      <w:pPr>
        <w:pStyle w:val="Bibliography"/>
      </w:pPr>
      <w:r>
        <w:t xml:space="preserve">Wolkowski, R. P. 1990.</w:t>
      </w:r>
      <w:r>
        <w:t xml:space="preserve"> </w:t>
      </w:r>
      <w:r>
        <w:t xml:space="preserve">“Relationship Between</w:t>
      </w:r>
      <w:r>
        <w:t xml:space="preserve"> </w:t>
      </w:r>
      <w:r>
        <w:t xml:space="preserve">Wheel-Traffic-Induced Soil Compaction</w:t>
      </w:r>
      <w:r>
        <w:t xml:space="preserve">,</w:t>
      </w:r>
      <w:r>
        <w:t xml:space="preserve"> </w:t>
      </w:r>
      <w:r>
        <w:t xml:space="preserve">Nutrient Availability</w:t>
      </w:r>
      <w:r>
        <w:t xml:space="preserve">, and</w:t>
      </w:r>
      <w:r>
        <w:t xml:space="preserve"> </w:t>
      </w:r>
      <w:r>
        <w:t xml:space="preserve">Crop Growth</w:t>
      </w:r>
      <w:r>
        <w:t xml:space="preserve">:</w:t>
      </w:r>
      <w:r>
        <w:t xml:space="preserve"> </w:t>
      </w:r>
      <w:r>
        <w:t xml:space="preserve">A Review</w:t>
      </w:r>
      <w:r>
        <w:t xml:space="preserve">.”</w:t>
      </w:r>
      <w:r>
        <w:t xml:space="preserve"> </w:t>
      </w:r>
      <w:r>
        <w:rPr>
          <w:iCs/>
          <w:i/>
        </w:rPr>
        <w:t xml:space="preserve">Journal of Production Agriculture</w:t>
      </w:r>
      <w:r>
        <w:t xml:space="preserve"> </w:t>
      </w:r>
      <w:r>
        <w:t xml:space="preserve">3 (4): 460–69.</w:t>
      </w:r>
      <w:r>
        <w:t xml:space="preserve"> </w:t>
      </w:r>
      <w:hyperlink r:id="rId235">
        <w:r>
          <w:rPr>
            <w:rStyle w:val="Hyperlink"/>
          </w:rPr>
          <w:t xml:space="preserve">https://doi.org/10.2134/jpa1990.0460</w:t>
        </w:r>
      </w:hyperlink>
      <w:r>
        <w:t xml:space="preserve">.</w:t>
      </w:r>
    </w:p>
    <w:bookmarkEnd w:id="236"/>
    <w:bookmarkStart w:id="238" w:name="ref-knitr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Cs/>
          <w:i/>
        </w:rPr>
        <w:t xml:space="preserve">Implementing Reproducible Computational Research</w:t>
      </w:r>
      <w:r>
        <w:t xml:space="preserve">, edited by Victoria Stodden, Friedrich Leisch, and Roger D. Peng. Chapman; Hall/CRC.</w:t>
      </w:r>
      <w:r>
        <w:t xml:space="preserve"> </w:t>
      </w:r>
      <w:hyperlink r:id="rId237">
        <w:r>
          <w:rPr>
            <w:rStyle w:val="Hyperlink"/>
          </w:rPr>
          <w:t xml:space="preserve">http://www.crcpress.com/product/isbn/9781466561595</w:t>
        </w:r>
      </w:hyperlink>
      <w:r>
        <w:t xml:space="preserve">.</w:t>
      </w:r>
    </w:p>
    <w:bookmarkEnd w:id="238"/>
    <w:bookmarkStart w:id="240" w:name="ref-knitr2015"/>
    <w:p>
      <w:pPr>
        <w:pStyle w:val="Bibliography"/>
      </w:pPr>
      <w:r>
        <w:t xml:space="preserve">———. 2015.</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2nd ed. Boca Raton, Florida: Chapman; Hall/CRC.</w:t>
      </w:r>
      <w:r>
        <w:t xml:space="preserve"> </w:t>
      </w:r>
      <w:hyperlink r:id="rId239">
        <w:r>
          <w:rPr>
            <w:rStyle w:val="Hyperlink"/>
          </w:rPr>
          <w:t xml:space="preserve">https://yihui.org/knitr/</w:t>
        </w:r>
      </w:hyperlink>
      <w:r>
        <w:t xml:space="preserve">.</w:t>
      </w:r>
    </w:p>
    <w:bookmarkEnd w:id="240"/>
    <w:bookmarkStart w:id="242" w:name="ref-bookdown2016"/>
    <w:p>
      <w:pPr>
        <w:pStyle w:val="Bibliography"/>
      </w:pPr>
      <w:r>
        <w:t xml:space="preserve">———. 2016.</w:t>
      </w:r>
      <w:r>
        <w:t xml:space="preserve"> </w:t>
      </w:r>
      <w:r>
        <w:rPr>
          <w:iCs/>
          <w:i/>
        </w:rPr>
        <w:t xml:space="preserve">Bookdown: Authoring Books and Technical Documents with</w:t>
      </w:r>
      <w:r>
        <w:rPr>
          <w:iCs/>
          <w:i/>
        </w:rPr>
        <w:t xml:space="preserve"> </w:t>
      </w:r>
      <w:r>
        <w:rPr>
          <w:iCs/>
          <w:i/>
        </w:rPr>
        <w:t xml:space="preserve">R</w:t>
      </w:r>
      <w:r>
        <w:rPr>
          <w:iCs/>
          <w:i/>
        </w:rPr>
        <w:t xml:space="preserve"> </w:t>
      </w:r>
      <w:r>
        <w:rPr>
          <w:iCs/>
          <w:i/>
        </w:rPr>
        <w:t xml:space="preserve">Markdown</w:t>
      </w:r>
      <w:r>
        <w:t xml:space="preserve">. Boca Raton, Florida: Chapman; Hall/CRC.</w:t>
      </w:r>
      <w:r>
        <w:t xml:space="preserve"> </w:t>
      </w:r>
      <w:hyperlink r:id="rId241">
        <w:r>
          <w:rPr>
            <w:rStyle w:val="Hyperlink"/>
          </w:rPr>
          <w:t xml:space="preserve">https://bookdown.org/yihui/bookdown</w:t>
        </w:r>
      </w:hyperlink>
      <w:r>
        <w:t xml:space="preserve">.</w:t>
      </w:r>
    </w:p>
    <w:bookmarkEnd w:id="242"/>
    <w:bookmarkStart w:id="244" w:name="ref-bookdown2022"/>
    <w:p>
      <w:pPr>
        <w:pStyle w:val="Bibliography"/>
      </w:pPr>
      <w:r>
        <w:t xml:space="preserve">———. 2022a.</w:t>
      </w:r>
      <w:r>
        <w:t xml:space="preserve"> </w:t>
      </w:r>
      <w:r>
        <w:rPr>
          <w:iCs/>
          <w:i/>
        </w:rPr>
        <w:t xml:space="preserve">Bookdown: Authoring Books and Technical Documents with r Markdown</w:t>
      </w:r>
      <w:r>
        <w:t xml:space="preserve">.</w:t>
      </w:r>
      <w:r>
        <w:t xml:space="preserve"> </w:t>
      </w:r>
      <w:hyperlink r:id="rId243">
        <w:r>
          <w:rPr>
            <w:rStyle w:val="Hyperlink"/>
          </w:rPr>
          <w:t xml:space="preserve">https://github.com/rstudio/bookdown</w:t>
        </w:r>
      </w:hyperlink>
      <w:r>
        <w:t xml:space="preserve">.</w:t>
      </w:r>
    </w:p>
    <w:bookmarkEnd w:id="244"/>
    <w:bookmarkStart w:id="245" w:name="ref-knitr2022"/>
    <w:p>
      <w:pPr>
        <w:pStyle w:val="Bibliography"/>
      </w:pPr>
      <w:r>
        <w:t xml:space="preserve">———. 2022b.</w:t>
      </w:r>
      <w:r>
        <w:t xml:space="preserve"> </w:t>
      </w:r>
      <w:r>
        <w:rPr>
          <w:iCs/>
          <w:i/>
        </w:rPr>
        <w:t xml:space="preserve">Knitr: A General-Purpose Package for Dynamic Report Generation in r</w:t>
      </w:r>
      <w:r>
        <w:t xml:space="preserve">.</w:t>
      </w:r>
      <w:r>
        <w:t xml:space="preserve"> </w:t>
      </w:r>
      <w:hyperlink r:id="rId239">
        <w:r>
          <w:rPr>
            <w:rStyle w:val="Hyperlink"/>
          </w:rPr>
          <w:t xml:space="preserve">https://yihui.org/knitr/</w:t>
        </w:r>
      </w:hyperlink>
      <w:r>
        <w:t xml:space="preserve">.</w:t>
      </w:r>
    </w:p>
    <w:bookmarkEnd w:id="245"/>
    <w:bookmarkStart w:id="247" w:name="ref-rmarkdown2018"/>
    <w:p>
      <w:pPr>
        <w:pStyle w:val="Bibliography"/>
      </w:pPr>
      <w:r>
        <w:t xml:space="preserve">Xie, Yihui, J. J. Allaire, and Garrett Grolemund. 2018.</w:t>
      </w:r>
      <w:r>
        <w:t xml:space="preserve"> </w:t>
      </w:r>
      <w:r>
        <w:rPr>
          <w:iCs/>
          <w:i/>
        </w:rPr>
        <w:t xml:space="preserve">R Markdown: The Definitive Guide</w:t>
      </w:r>
      <w:r>
        <w:t xml:space="preserve">. Boca Raton, Florida: Chapman; Hall/CRC.</w:t>
      </w:r>
      <w:r>
        <w:t xml:space="preserve"> </w:t>
      </w:r>
      <w:hyperlink r:id="rId246">
        <w:r>
          <w:rPr>
            <w:rStyle w:val="Hyperlink"/>
          </w:rPr>
          <w:t xml:space="preserve">https://bookdown.org/yihui/rmarkdown</w:t>
        </w:r>
      </w:hyperlink>
      <w:r>
        <w:t xml:space="preserve">.</w:t>
      </w:r>
    </w:p>
    <w:bookmarkEnd w:id="247"/>
    <w:bookmarkStart w:id="249" w:name="ref-rmarkdown2020"/>
    <w:p>
      <w:pPr>
        <w:pStyle w:val="Bibliography"/>
      </w:pPr>
      <w:r>
        <w:t xml:space="preserve">Xie, Yihui, Christophe Dervieux, and Emily Riederer. 2020.</w:t>
      </w:r>
      <w:r>
        <w:t xml:space="preserve"> </w:t>
      </w:r>
      <w:r>
        <w:rPr>
          <w:iCs/>
          <w:i/>
        </w:rPr>
        <w:t xml:space="preserve">R Markdown Cookbook</w:t>
      </w:r>
      <w:r>
        <w:t xml:space="preserve">. Boca Raton, Florida: Chapman; Hall/CRC.</w:t>
      </w:r>
      <w:r>
        <w:t xml:space="preserve"> </w:t>
      </w:r>
      <w:hyperlink r:id="rId248">
        <w:r>
          <w:rPr>
            <w:rStyle w:val="Hyperlink"/>
          </w:rPr>
          <w:t xml:space="preserve">https://bookdown.org/yihui/rmarkdown-cookbook</w:t>
        </w:r>
      </w:hyperlink>
      <w:r>
        <w:t xml:space="preserve">.</w:t>
      </w:r>
    </w:p>
    <w:bookmarkEnd w:id="249"/>
    <w:bookmarkStart w:id="251" w:name="ref-zhu02"/>
    <w:p>
      <w:pPr>
        <w:pStyle w:val="Bibliography"/>
      </w:pPr>
      <w:r>
        <w:t xml:space="preserve">Zhu, Y. G., Y. Q. He, S. E. Smith, and F. A. Smith. 2002.</w:t>
      </w:r>
      <w:r>
        <w:t xml:space="preserve"> </w:t>
      </w:r>
      <w:r>
        <w:t xml:space="preserve">“Buckwheat (</w:t>
      </w:r>
      <w:r>
        <w:t xml:space="preserve">Fagopyrum</w:t>
      </w:r>
      <w:r>
        <w:t xml:space="preserve"> </w:t>
      </w:r>
      <w:r>
        <w:t xml:space="preserve">Esculentum</w:t>
      </w:r>
      <w:r>
        <w:t xml:space="preserve"> </w:t>
      </w:r>
      <w:r>
        <w:t xml:space="preserve">Moench</w:t>
      </w:r>
      <w:r>
        <w:t xml:space="preserve">) Has High Capacity to Take up Phosphorus (</w:t>
      </w:r>
      <w:r>
        <w:t xml:space="preserve">P</w:t>
      </w:r>
      <w:r>
        <w:t xml:space="preserve">) from a Calcium (</w:t>
      </w:r>
      <w:r>
        <w:t xml:space="preserve">Ca</w:t>
      </w:r>
      <w:r>
        <w:t xml:space="preserve">)-Bound Source.”</w:t>
      </w:r>
      <w:r>
        <w:t xml:space="preserve"> </w:t>
      </w:r>
      <w:r>
        <w:rPr>
          <w:iCs/>
          <w:i/>
        </w:rPr>
        <w:t xml:space="preserve">Plant and Soil</w:t>
      </w:r>
      <w:r>
        <w:t xml:space="preserve"> </w:t>
      </w:r>
      <w:r>
        <w:t xml:space="preserve">239 (1): 1–8.</w:t>
      </w:r>
      <w:r>
        <w:t xml:space="preserve"> </w:t>
      </w:r>
      <w:hyperlink r:id="rId250">
        <w:r>
          <w:rPr>
            <w:rStyle w:val="Hyperlink"/>
          </w:rPr>
          <w:t xml:space="preserve">https://doi.org/10.1023/A:1014958029905</w:t>
        </w:r>
      </w:hyperlink>
      <w:r>
        <w:t xml:space="preserve">.</w:t>
      </w:r>
    </w:p>
    <w:bookmarkEnd w:id="251"/>
    <w:bookmarkEnd w:id="252"/>
    <w:bookmarkEnd w:id="2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22" Target="media/rId22.png" /><Relationship Type="http://schemas.openxmlformats.org/officeDocument/2006/relationships/hyperlink" Id="rId25" Target="cfpub.epa.gov/ecotox" TargetMode="External" /><Relationship Type="http://schemas.openxmlformats.org/officeDocument/2006/relationships/hyperlink" Id="rId237" Target="http://www.crcpress.com/product/isbn/9781466561595" TargetMode="External" /><Relationship Type="http://schemas.openxmlformats.org/officeDocument/2006/relationships/hyperlink" Id="rId156" Target="http://www.jstatsoft.org/v63/i04/" TargetMode="External" /><Relationship Type="http://schemas.openxmlformats.org/officeDocument/2006/relationships/hyperlink" Id="rId173" Target="https://CRAN.R-project.org/package=here" TargetMode="External" /><Relationship Type="http://schemas.openxmlformats.org/officeDocument/2006/relationships/hyperlink" Id="rId77" Target="https://CRAN.R-project.org/package=measurements" TargetMode="External" /><Relationship Type="http://schemas.openxmlformats.org/officeDocument/2006/relationships/hyperlink" Id="rId137" Target="https://CRAN.R-project.org/package=rstatix" TargetMode="External" /><Relationship Type="http://schemas.openxmlformats.org/officeDocument/2006/relationships/hyperlink" Id="rId57" Target="https://CRAN.R-project.org/package=rticles" TargetMode="External" /><Relationship Type="http://schemas.openxmlformats.org/officeDocument/2006/relationships/hyperlink" Id="rId241" Target="https://bookdown.org/yihui/bookdown" TargetMode="External" /><Relationship Type="http://schemas.openxmlformats.org/officeDocument/2006/relationships/hyperlink" Id="rId246" Target="https://bookdown.org/yihui/rmarkdown" TargetMode="External" /><Relationship Type="http://schemas.openxmlformats.org/officeDocument/2006/relationships/hyperlink" Id="rId248" Target="https://bookdown.org/yihui/rmarkdown-cookbook" TargetMode="External" /><Relationship Type="http://schemas.openxmlformats.org/officeDocument/2006/relationships/hyperlink" Id="rId107" Target="https://doi.org/10.1002/ece3.1782" TargetMode="External" /><Relationship Type="http://schemas.openxmlformats.org/officeDocument/2006/relationships/hyperlink" Id="rId125" Target="https://doi.org/10.1002/jpln.200521955" TargetMode="External" /><Relationship Type="http://schemas.openxmlformats.org/officeDocument/2006/relationships/hyperlink" Id="rId186" Target="https://doi.org/10.1002/jpln.201200337" TargetMode="External" /><Relationship Type="http://schemas.openxmlformats.org/officeDocument/2006/relationships/hyperlink" Id="rId75" Target="https://doi.org/10.1002/ldr.2342" TargetMode="External" /><Relationship Type="http://schemas.openxmlformats.org/officeDocument/2006/relationships/hyperlink" Id="rId65" Target="https://doi.org/10.1007/978-3-642-03681-1_2" TargetMode="External" /><Relationship Type="http://schemas.openxmlformats.org/officeDocument/2006/relationships/hyperlink" Id="rId111" Target="https://doi.org/10.1007/BF00009310" TargetMode="External" /><Relationship Type="http://schemas.openxmlformats.org/officeDocument/2006/relationships/hyperlink" Id="rId231" Target="https://doi.org/10.1007/BF01012272" TargetMode="External" /><Relationship Type="http://schemas.openxmlformats.org/officeDocument/2006/relationships/hyperlink" Id="rId160" Target="https://doi.org/10.1007/s00374-003-0668-4" TargetMode="External" /><Relationship Type="http://schemas.openxmlformats.org/officeDocument/2006/relationships/hyperlink" Id="rId83" Target="https://doi.org/10.1007/s10460-011-9336-8" TargetMode="External" /><Relationship Type="http://schemas.openxmlformats.org/officeDocument/2006/relationships/hyperlink" Id="rId96" Target="https://doi.org/10.1007/s10460-015-9625-8" TargetMode="External" /><Relationship Type="http://schemas.openxmlformats.org/officeDocument/2006/relationships/hyperlink" Id="rId218" Target="https://doi.org/10.1007/s10533-007-9140-0" TargetMode="External" /><Relationship Type="http://schemas.openxmlformats.org/officeDocument/2006/relationships/hyperlink" Id="rId93" Target="https://doi.org/10.1007/s11104-009-0223-7" TargetMode="External" /><Relationship Type="http://schemas.openxmlformats.org/officeDocument/2006/relationships/hyperlink" Id="rId131" Target="https://doi.org/10.1007/s11258-006-9203-7" TargetMode="External" /><Relationship Type="http://schemas.openxmlformats.org/officeDocument/2006/relationships/hyperlink" Id="rId87" Target="https://doi.org/10.1007/s12665-018-7520-5" TargetMode="External" /><Relationship Type="http://schemas.openxmlformats.org/officeDocument/2006/relationships/hyperlink" Id="rId73" Target="https://doi.org/10.1007/s13593-014-0277-7" TargetMode="External" /><Relationship Type="http://schemas.openxmlformats.org/officeDocument/2006/relationships/hyperlink" Id="rId127" Target="https://doi.org/10.1016/S0016-7061(02)00268-9" TargetMode="External" /><Relationship Type="http://schemas.openxmlformats.org/officeDocument/2006/relationships/hyperlink" Id="rId169" Target="https://doi.org/10.1016/S0167-1987(01)00238-0" TargetMode="External" /><Relationship Type="http://schemas.openxmlformats.org/officeDocument/2006/relationships/hyperlink" Id="rId71" Target="https://doi.org/10.1016/S0167-1987(98)00133-0" TargetMode="External" /><Relationship Type="http://schemas.openxmlformats.org/officeDocument/2006/relationships/hyperlink" Id="rId229" Target="https://doi.org/10.1016/S1002-0160(06)60092-1" TargetMode="External" /><Relationship Type="http://schemas.openxmlformats.org/officeDocument/2006/relationships/hyperlink" Id="rId225" Target="https://doi.org/10.1016/j.agee.2015.09.013" TargetMode="External" /><Relationship Type="http://schemas.openxmlformats.org/officeDocument/2006/relationships/hyperlink" Id="rId129" Target="https://doi.org/10.1016/j.apsoil.2004.12.008" TargetMode="External" /><Relationship Type="http://schemas.openxmlformats.org/officeDocument/2006/relationships/hyperlink" Id="rId150" Target="https://doi.org/10.1016/j.cosust.2015.09.002" TargetMode="External" /><Relationship Type="http://schemas.openxmlformats.org/officeDocument/2006/relationships/hyperlink" Id="rId196" Target="https://doi.org/10.1016/j.ecocom.2007.03.004" TargetMode="External" /><Relationship Type="http://schemas.openxmlformats.org/officeDocument/2006/relationships/hyperlink" Id="rId171" Target="https://doi.org/10.1016/j.ejsobi.2021.103377" TargetMode="External" /><Relationship Type="http://schemas.openxmlformats.org/officeDocument/2006/relationships/hyperlink" Id="rId184" Target="https://doi.org/10.1016/j.fcr.2015.07.020" TargetMode="External" /><Relationship Type="http://schemas.openxmlformats.org/officeDocument/2006/relationships/hyperlink" Id="rId198" Target="https://doi.org/10.1016/j.geoderma.2014.08.014" TargetMode="External" /><Relationship Type="http://schemas.openxmlformats.org/officeDocument/2006/relationships/hyperlink" Id="rId121" Target="https://doi.org/10.1016/j.geoderma.2018.02.024" TargetMode="External" /><Relationship Type="http://schemas.openxmlformats.org/officeDocument/2006/relationships/hyperlink" Id="rId175" Target="https://doi.org/10.1016/j.geoderma.2018.04.031" TargetMode="External" /><Relationship Type="http://schemas.openxmlformats.org/officeDocument/2006/relationships/hyperlink" Id="rId139" Target="https://doi.org/10.1016/j.scitotenv.2014.03.099" TargetMode="External" /><Relationship Type="http://schemas.openxmlformats.org/officeDocument/2006/relationships/hyperlink" Id="rId178" Target="https://doi.org/10.1016/j.still.2005.04.009" TargetMode="External" /><Relationship Type="http://schemas.openxmlformats.org/officeDocument/2006/relationships/hyperlink" Id="rId164" Target="https://doi.org/10.1016/j.still.2008.09.001" TargetMode="External" /><Relationship Type="http://schemas.openxmlformats.org/officeDocument/2006/relationships/hyperlink" Id="rId194" Target="https://doi.org/10.1016/j.still.2010.08.010" TargetMode="External" /><Relationship Type="http://schemas.openxmlformats.org/officeDocument/2006/relationships/hyperlink" Id="rId117" Target="https://doi.org/10.1016/j.still.2014.08.012" TargetMode="External" /><Relationship Type="http://schemas.openxmlformats.org/officeDocument/2006/relationships/hyperlink" Id="rId207" Target="https://doi.org/10.1016/j.still.2015.01.015" TargetMode="External" /><Relationship Type="http://schemas.openxmlformats.org/officeDocument/2006/relationships/hyperlink" Id="rId158" Target="https://doi.org/10.1016/j.still.2016.05.021" TargetMode="External" /><Relationship Type="http://schemas.openxmlformats.org/officeDocument/2006/relationships/hyperlink" Id="rId109" Target="https://doi.org/10.1016/j.still.2019.01.012" TargetMode="External" /><Relationship Type="http://schemas.openxmlformats.org/officeDocument/2006/relationships/hyperlink" Id="rId79" Target="https://doi.org/10.1016/j.still.2019.104534" TargetMode="External" /><Relationship Type="http://schemas.openxmlformats.org/officeDocument/2006/relationships/hyperlink" Id="rId113" Target="https://doi.org/10.1016/j.watres.2005.12.002" TargetMode="External" /><Relationship Type="http://schemas.openxmlformats.org/officeDocument/2006/relationships/hyperlink" Id="rId115" Target="https://doi.org/10.1017/S1742170521000259" TargetMode="External" /><Relationship Type="http://schemas.openxmlformats.org/officeDocument/2006/relationships/hyperlink" Id="rId162" Target="https://doi.org/10.1021/acs.est.9b02867" TargetMode="External" /><Relationship Type="http://schemas.openxmlformats.org/officeDocument/2006/relationships/hyperlink" Id="rId250" Target="https://doi.org/10.1023/A:1014958029905" TargetMode="External" /><Relationship Type="http://schemas.openxmlformats.org/officeDocument/2006/relationships/hyperlink" Id="rId55" Target="https://doi.org/10.1038/s41893-017-0013-9" TargetMode="External" /><Relationship Type="http://schemas.openxmlformats.org/officeDocument/2006/relationships/hyperlink" Id="rId67" Target="https://doi.org/10.1046/j.1365-3180.2001.00241.x" TargetMode="External" /><Relationship Type="http://schemas.openxmlformats.org/officeDocument/2006/relationships/hyperlink" Id="rId213" Target="https://doi.org/10.1051/agro" TargetMode="External" /><Relationship Type="http://schemas.openxmlformats.org/officeDocument/2006/relationships/hyperlink" Id="rId63" Target="https://doi.org/10.1051/agro:2006027" TargetMode="External" /><Relationship Type="http://schemas.openxmlformats.org/officeDocument/2006/relationships/hyperlink" Id="rId209" Target="https://doi.org/10.1080/03066150.2018.1543275" TargetMode="External" /><Relationship Type="http://schemas.openxmlformats.org/officeDocument/2006/relationships/hyperlink" Id="rId98" Target="https://doi.org/10.1080/1065657X.2005.10702248" TargetMode="External" /><Relationship Type="http://schemas.openxmlformats.org/officeDocument/2006/relationships/hyperlink" Id="rId227" Target="https://doi.org/10.1080/21683565.2017.1322166" TargetMode="External" /><Relationship Type="http://schemas.openxmlformats.org/officeDocument/2006/relationships/hyperlink" Id="rId123" Target="https://doi.org/10.1080/21683565.2019.1578719" TargetMode="External" /><Relationship Type="http://schemas.openxmlformats.org/officeDocument/2006/relationships/hyperlink" Id="rId102" Target="https://doi.org/10.1093/jxb/erz383" TargetMode="External" /><Relationship Type="http://schemas.openxmlformats.org/officeDocument/2006/relationships/hyperlink" Id="rId81" Target="https://doi.org/10.1111/1365-2664.13011" TargetMode="External" /><Relationship Type="http://schemas.openxmlformats.org/officeDocument/2006/relationships/hyperlink" Id="rId216" Target="https://doi.org/10.1111/gcb.12947" TargetMode="External" /><Relationship Type="http://schemas.openxmlformats.org/officeDocument/2006/relationships/hyperlink" Id="rId104" Target="https://doi.org/10.1111/gcb.15080" TargetMode="External" /><Relationship Type="http://schemas.openxmlformats.org/officeDocument/2006/relationships/hyperlink" Id="rId154" Target="https://doi.org/10.1111/j.1365-3180.2008.00687.x" TargetMode="External" /><Relationship Type="http://schemas.openxmlformats.org/officeDocument/2006/relationships/hyperlink" Id="rId180" Target="https://doi.org/10.1111/j.1526-100X.2008.00486.x" TargetMode="External" /><Relationship Type="http://schemas.openxmlformats.org/officeDocument/2006/relationships/hyperlink" Id="rId182" Target="https://doi.org/10.1111/ruso.12423" TargetMode="External" /><Relationship Type="http://schemas.openxmlformats.org/officeDocument/2006/relationships/hyperlink" Id="rId69" Target="https://doi.org/10.1111/wre.12283" TargetMode="External" /><Relationship Type="http://schemas.openxmlformats.org/officeDocument/2006/relationships/hyperlink" Id="rId222" Target="https://doi.org/10.1111/wre.12310" TargetMode="External" /><Relationship Type="http://schemas.openxmlformats.org/officeDocument/2006/relationships/hyperlink" Id="rId61" Target="https://doi.org/10.1126/science.1261071" TargetMode="External" /><Relationship Type="http://schemas.openxmlformats.org/officeDocument/2006/relationships/hyperlink" Id="rId190" Target="https://doi.org/10.1126/science.abm4765" TargetMode="External" /><Relationship Type="http://schemas.openxmlformats.org/officeDocument/2006/relationships/hyperlink" Id="rId220" Target="https://doi.org/10.1186/2047-2382-2-7" TargetMode="External" /><Relationship Type="http://schemas.openxmlformats.org/officeDocument/2006/relationships/hyperlink" Id="rId233" Target="https://doi.org/10.21105/joss.01686" TargetMode="External" /><Relationship Type="http://schemas.openxmlformats.org/officeDocument/2006/relationships/hyperlink" Id="rId152" Target="https://doi.org/10.2134/agronj2010.0187" TargetMode="External" /><Relationship Type="http://schemas.openxmlformats.org/officeDocument/2006/relationships/hyperlink" Id="rId144" Target="https://doi.org/10.2134/jeq2015.11.0589" TargetMode="External" /><Relationship Type="http://schemas.openxmlformats.org/officeDocument/2006/relationships/hyperlink" Id="rId235" Target="https://doi.org/10.2134/jpa1990.0460" TargetMode="External" /><Relationship Type="http://schemas.openxmlformats.org/officeDocument/2006/relationships/hyperlink" Id="rId201" Target="https://doi.org/10.2134/jpa1995.0181" TargetMode="External" /><Relationship Type="http://schemas.openxmlformats.org/officeDocument/2006/relationships/hyperlink" Id="rId135" Target="https://doi.org/10.2136/sssaj1980.03615995004400030003x" TargetMode="External" /><Relationship Type="http://schemas.openxmlformats.org/officeDocument/2006/relationships/hyperlink" Id="rId133" Target="https://doi.org/10.2136/sssaj1985.03615995004900050039x" TargetMode="External" /><Relationship Type="http://schemas.openxmlformats.org/officeDocument/2006/relationships/hyperlink" Id="rId148" Target="https://doi.org/10.2136/sssaj2007.0001" TargetMode="External" /><Relationship Type="http://schemas.openxmlformats.org/officeDocument/2006/relationships/hyperlink" Id="rId203" Target="https://doi.org/10.2136/sssaj2014.11.0461" TargetMode="External" /><Relationship Type="http://schemas.openxmlformats.org/officeDocument/2006/relationships/hyperlink" Id="rId142" Target="https://doi.org/10.2307/1349575" TargetMode="External" /><Relationship Type="http://schemas.openxmlformats.org/officeDocument/2006/relationships/hyperlink" Id="rId166" Target="https://doi.org/10.2307/2981827" TargetMode="External" /><Relationship Type="http://schemas.openxmlformats.org/officeDocument/2006/relationships/hyperlink" Id="rId85" Target="https://doi.org/10.3389/fpls.2021.734167" TargetMode="External" /><Relationship Type="http://schemas.openxmlformats.org/officeDocument/2006/relationships/hyperlink" Id="rId100" Target="https://doi.org/10.3390/agronomy10111746" TargetMode="External" /><Relationship Type="http://schemas.openxmlformats.org/officeDocument/2006/relationships/hyperlink" Id="rId91" Target="https://doi.org/10.3390/su12052058" TargetMode="External" /><Relationship Type="http://schemas.openxmlformats.org/officeDocument/2006/relationships/hyperlink" Id="rId146" Target="https://doi.org/10.5194/bg-16-4783-2019" TargetMode="External" /><Relationship Type="http://schemas.openxmlformats.org/officeDocument/2006/relationships/hyperlink" Id="rId211" Target="https://doi.org/10.7717/peerj.9522" TargetMode="External" /><Relationship Type="http://schemas.openxmlformats.org/officeDocument/2006/relationships/hyperlink" Id="rId205" Target="https://f1000research.com/articles/2-191/v2" TargetMode="External" /><Relationship Type="http://schemas.openxmlformats.org/officeDocument/2006/relationships/hyperlink" Id="rId192" Target="https://github.com/Pakillo/grateful" TargetMode="External" /><Relationship Type="http://schemas.openxmlformats.org/officeDocument/2006/relationships/hyperlink" Id="rId89" Target="https://github.com/ropensci/taxize" TargetMode="External" /><Relationship Type="http://schemas.openxmlformats.org/officeDocument/2006/relationships/hyperlink" Id="rId243" Target="https://github.com/rstudio/bookdown" TargetMode="External" /><Relationship Type="http://schemas.openxmlformats.org/officeDocument/2006/relationships/hyperlink" Id="rId59" Target="https://github.com/rstudio/rmarkdown" TargetMode="External" /><Relationship Type="http://schemas.openxmlformats.org/officeDocument/2006/relationships/hyperlink" Id="rId188" Target="https://www.R-project.org/" TargetMode="External" /><Relationship Type="http://schemas.openxmlformats.org/officeDocument/2006/relationships/hyperlink" Id="rId239" Target="https://yihui.org/knitr/" TargetMode="External" /><Relationship Type="http://schemas.openxmlformats.org/officeDocument/2006/relationships/hyperlink" Id="rId21" Target="ncdc.noaa.gov" TargetMode="External" /><Relationship Type="http://schemas.openxmlformats.org/officeDocument/2006/relationships/hyperlink" Id="rId30" Target="nmedina17.github.com/must" TargetMode="External" /><Relationship Type="http://schemas.openxmlformats.org/officeDocument/2006/relationships/hyperlink" Id="rId28" Target="waterdata.usgs.gov" TargetMode="External" /></Relationships>
</file>

<file path=word/_rels/footnotes.xml.rels><?xml version="1.0" encoding="UTF-8"?><Relationships xmlns="http://schemas.openxmlformats.org/package/2006/relationships"><Relationship Type="http://schemas.openxmlformats.org/officeDocument/2006/relationships/hyperlink" Id="rId25" Target="cfpub.epa.gov/ecotox" TargetMode="External" /><Relationship Type="http://schemas.openxmlformats.org/officeDocument/2006/relationships/hyperlink" Id="rId237" Target="http://www.crcpress.com/product/isbn/9781466561595" TargetMode="External" /><Relationship Type="http://schemas.openxmlformats.org/officeDocument/2006/relationships/hyperlink" Id="rId156" Target="http://www.jstatsoft.org/v63/i04/" TargetMode="External" /><Relationship Type="http://schemas.openxmlformats.org/officeDocument/2006/relationships/hyperlink" Id="rId173" Target="https://CRAN.R-project.org/package=here" TargetMode="External" /><Relationship Type="http://schemas.openxmlformats.org/officeDocument/2006/relationships/hyperlink" Id="rId77" Target="https://CRAN.R-project.org/package=measurements" TargetMode="External" /><Relationship Type="http://schemas.openxmlformats.org/officeDocument/2006/relationships/hyperlink" Id="rId137" Target="https://CRAN.R-project.org/package=rstatix" TargetMode="External" /><Relationship Type="http://schemas.openxmlformats.org/officeDocument/2006/relationships/hyperlink" Id="rId57" Target="https://CRAN.R-project.org/package=rticles" TargetMode="External" /><Relationship Type="http://schemas.openxmlformats.org/officeDocument/2006/relationships/hyperlink" Id="rId241" Target="https://bookdown.org/yihui/bookdown" TargetMode="External" /><Relationship Type="http://schemas.openxmlformats.org/officeDocument/2006/relationships/hyperlink" Id="rId246" Target="https://bookdown.org/yihui/rmarkdown" TargetMode="External" /><Relationship Type="http://schemas.openxmlformats.org/officeDocument/2006/relationships/hyperlink" Id="rId248" Target="https://bookdown.org/yihui/rmarkdown-cookbook" TargetMode="External" /><Relationship Type="http://schemas.openxmlformats.org/officeDocument/2006/relationships/hyperlink" Id="rId107" Target="https://doi.org/10.1002/ece3.1782" TargetMode="External" /><Relationship Type="http://schemas.openxmlformats.org/officeDocument/2006/relationships/hyperlink" Id="rId125" Target="https://doi.org/10.1002/jpln.200521955" TargetMode="External" /><Relationship Type="http://schemas.openxmlformats.org/officeDocument/2006/relationships/hyperlink" Id="rId186" Target="https://doi.org/10.1002/jpln.201200337" TargetMode="External" /><Relationship Type="http://schemas.openxmlformats.org/officeDocument/2006/relationships/hyperlink" Id="rId75" Target="https://doi.org/10.1002/ldr.2342" TargetMode="External" /><Relationship Type="http://schemas.openxmlformats.org/officeDocument/2006/relationships/hyperlink" Id="rId65" Target="https://doi.org/10.1007/978-3-642-03681-1_2" TargetMode="External" /><Relationship Type="http://schemas.openxmlformats.org/officeDocument/2006/relationships/hyperlink" Id="rId111" Target="https://doi.org/10.1007/BF00009310" TargetMode="External" /><Relationship Type="http://schemas.openxmlformats.org/officeDocument/2006/relationships/hyperlink" Id="rId231" Target="https://doi.org/10.1007/BF01012272" TargetMode="External" /><Relationship Type="http://schemas.openxmlformats.org/officeDocument/2006/relationships/hyperlink" Id="rId160" Target="https://doi.org/10.1007/s00374-003-0668-4" TargetMode="External" /><Relationship Type="http://schemas.openxmlformats.org/officeDocument/2006/relationships/hyperlink" Id="rId83" Target="https://doi.org/10.1007/s10460-011-9336-8" TargetMode="External" /><Relationship Type="http://schemas.openxmlformats.org/officeDocument/2006/relationships/hyperlink" Id="rId96" Target="https://doi.org/10.1007/s10460-015-9625-8" TargetMode="External" /><Relationship Type="http://schemas.openxmlformats.org/officeDocument/2006/relationships/hyperlink" Id="rId218" Target="https://doi.org/10.1007/s10533-007-9140-0" TargetMode="External" /><Relationship Type="http://schemas.openxmlformats.org/officeDocument/2006/relationships/hyperlink" Id="rId93" Target="https://doi.org/10.1007/s11104-009-0223-7" TargetMode="External" /><Relationship Type="http://schemas.openxmlformats.org/officeDocument/2006/relationships/hyperlink" Id="rId131" Target="https://doi.org/10.1007/s11258-006-9203-7" TargetMode="External" /><Relationship Type="http://schemas.openxmlformats.org/officeDocument/2006/relationships/hyperlink" Id="rId87" Target="https://doi.org/10.1007/s12665-018-7520-5" TargetMode="External" /><Relationship Type="http://schemas.openxmlformats.org/officeDocument/2006/relationships/hyperlink" Id="rId73" Target="https://doi.org/10.1007/s13593-014-0277-7" TargetMode="External" /><Relationship Type="http://schemas.openxmlformats.org/officeDocument/2006/relationships/hyperlink" Id="rId127" Target="https://doi.org/10.1016/S0016-7061(02)00268-9" TargetMode="External" /><Relationship Type="http://schemas.openxmlformats.org/officeDocument/2006/relationships/hyperlink" Id="rId169" Target="https://doi.org/10.1016/S0167-1987(01)00238-0" TargetMode="External" /><Relationship Type="http://schemas.openxmlformats.org/officeDocument/2006/relationships/hyperlink" Id="rId71" Target="https://doi.org/10.1016/S0167-1987(98)00133-0" TargetMode="External" /><Relationship Type="http://schemas.openxmlformats.org/officeDocument/2006/relationships/hyperlink" Id="rId229" Target="https://doi.org/10.1016/S1002-0160(06)60092-1" TargetMode="External" /><Relationship Type="http://schemas.openxmlformats.org/officeDocument/2006/relationships/hyperlink" Id="rId225" Target="https://doi.org/10.1016/j.agee.2015.09.013" TargetMode="External" /><Relationship Type="http://schemas.openxmlformats.org/officeDocument/2006/relationships/hyperlink" Id="rId129" Target="https://doi.org/10.1016/j.apsoil.2004.12.008" TargetMode="External" /><Relationship Type="http://schemas.openxmlformats.org/officeDocument/2006/relationships/hyperlink" Id="rId150" Target="https://doi.org/10.1016/j.cosust.2015.09.002" TargetMode="External" /><Relationship Type="http://schemas.openxmlformats.org/officeDocument/2006/relationships/hyperlink" Id="rId196" Target="https://doi.org/10.1016/j.ecocom.2007.03.004" TargetMode="External" /><Relationship Type="http://schemas.openxmlformats.org/officeDocument/2006/relationships/hyperlink" Id="rId171" Target="https://doi.org/10.1016/j.ejsobi.2021.103377" TargetMode="External" /><Relationship Type="http://schemas.openxmlformats.org/officeDocument/2006/relationships/hyperlink" Id="rId184" Target="https://doi.org/10.1016/j.fcr.2015.07.020" TargetMode="External" /><Relationship Type="http://schemas.openxmlformats.org/officeDocument/2006/relationships/hyperlink" Id="rId198" Target="https://doi.org/10.1016/j.geoderma.2014.08.014" TargetMode="External" /><Relationship Type="http://schemas.openxmlformats.org/officeDocument/2006/relationships/hyperlink" Id="rId121" Target="https://doi.org/10.1016/j.geoderma.2018.02.024" TargetMode="External" /><Relationship Type="http://schemas.openxmlformats.org/officeDocument/2006/relationships/hyperlink" Id="rId175" Target="https://doi.org/10.1016/j.geoderma.2018.04.031" TargetMode="External" /><Relationship Type="http://schemas.openxmlformats.org/officeDocument/2006/relationships/hyperlink" Id="rId139" Target="https://doi.org/10.1016/j.scitotenv.2014.03.099" TargetMode="External" /><Relationship Type="http://schemas.openxmlformats.org/officeDocument/2006/relationships/hyperlink" Id="rId178" Target="https://doi.org/10.1016/j.still.2005.04.009" TargetMode="External" /><Relationship Type="http://schemas.openxmlformats.org/officeDocument/2006/relationships/hyperlink" Id="rId164" Target="https://doi.org/10.1016/j.still.2008.09.001" TargetMode="External" /><Relationship Type="http://schemas.openxmlformats.org/officeDocument/2006/relationships/hyperlink" Id="rId194" Target="https://doi.org/10.1016/j.still.2010.08.010" TargetMode="External" /><Relationship Type="http://schemas.openxmlformats.org/officeDocument/2006/relationships/hyperlink" Id="rId117" Target="https://doi.org/10.1016/j.still.2014.08.012" TargetMode="External" /><Relationship Type="http://schemas.openxmlformats.org/officeDocument/2006/relationships/hyperlink" Id="rId207" Target="https://doi.org/10.1016/j.still.2015.01.015" TargetMode="External" /><Relationship Type="http://schemas.openxmlformats.org/officeDocument/2006/relationships/hyperlink" Id="rId158" Target="https://doi.org/10.1016/j.still.2016.05.021" TargetMode="External" /><Relationship Type="http://schemas.openxmlformats.org/officeDocument/2006/relationships/hyperlink" Id="rId109" Target="https://doi.org/10.1016/j.still.2019.01.012" TargetMode="External" /><Relationship Type="http://schemas.openxmlformats.org/officeDocument/2006/relationships/hyperlink" Id="rId79" Target="https://doi.org/10.1016/j.still.2019.104534" TargetMode="External" /><Relationship Type="http://schemas.openxmlformats.org/officeDocument/2006/relationships/hyperlink" Id="rId113" Target="https://doi.org/10.1016/j.watres.2005.12.002" TargetMode="External" /><Relationship Type="http://schemas.openxmlformats.org/officeDocument/2006/relationships/hyperlink" Id="rId115" Target="https://doi.org/10.1017/S1742170521000259" TargetMode="External" /><Relationship Type="http://schemas.openxmlformats.org/officeDocument/2006/relationships/hyperlink" Id="rId162" Target="https://doi.org/10.1021/acs.est.9b02867" TargetMode="External" /><Relationship Type="http://schemas.openxmlformats.org/officeDocument/2006/relationships/hyperlink" Id="rId250" Target="https://doi.org/10.1023/A:1014958029905" TargetMode="External" /><Relationship Type="http://schemas.openxmlformats.org/officeDocument/2006/relationships/hyperlink" Id="rId55" Target="https://doi.org/10.1038/s41893-017-0013-9" TargetMode="External" /><Relationship Type="http://schemas.openxmlformats.org/officeDocument/2006/relationships/hyperlink" Id="rId67" Target="https://doi.org/10.1046/j.1365-3180.2001.00241.x" TargetMode="External" /><Relationship Type="http://schemas.openxmlformats.org/officeDocument/2006/relationships/hyperlink" Id="rId213" Target="https://doi.org/10.1051/agro" TargetMode="External" /><Relationship Type="http://schemas.openxmlformats.org/officeDocument/2006/relationships/hyperlink" Id="rId63" Target="https://doi.org/10.1051/agro:2006027" TargetMode="External" /><Relationship Type="http://schemas.openxmlformats.org/officeDocument/2006/relationships/hyperlink" Id="rId209" Target="https://doi.org/10.1080/03066150.2018.1543275" TargetMode="External" /><Relationship Type="http://schemas.openxmlformats.org/officeDocument/2006/relationships/hyperlink" Id="rId98" Target="https://doi.org/10.1080/1065657X.2005.10702248" TargetMode="External" /><Relationship Type="http://schemas.openxmlformats.org/officeDocument/2006/relationships/hyperlink" Id="rId227" Target="https://doi.org/10.1080/21683565.2017.1322166" TargetMode="External" /><Relationship Type="http://schemas.openxmlformats.org/officeDocument/2006/relationships/hyperlink" Id="rId123" Target="https://doi.org/10.1080/21683565.2019.1578719" TargetMode="External" /><Relationship Type="http://schemas.openxmlformats.org/officeDocument/2006/relationships/hyperlink" Id="rId102" Target="https://doi.org/10.1093/jxb/erz383" TargetMode="External" /><Relationship Type="http://schemas.openxmlformats.org/officeDocument/2006/relationships/hyperlink" Id="rId81" Target="https://doi.org/10.1111/1365-2664.13011" TargetMode="External" /><Relationship Type="http://schemas.openxmlformats.org/officeDocument/2006/relationships/hyperlink" Id="rId216" Target="https://doi.org/10.1111/gcb.12947" TargetMode="External" /><Relationship Type="http://schemas.openxmlformats.org/officeDocument/2006/relationships/hyperlink" Id="rId104" Target="https://doi.org/10.1111/gcb.15080" TargetMode="External" /><Relationship Type="http://schemas.openxmlformats.org/officeDocument/2006/relationships/hyperlink" Id="rId154" Target="https://doi.org/10.1111/j.1365-3180.2008.00687.x" TargetMode="External" /><Relationship Type="http://schemas.openxmlformats.org/officeDocument/2006/relationships/hyperlink" Id="rId180" Target="https://doi.org/10.1111/j.1526-100X.2008.00486.x" TargetMode="External" /><Relationship Type="http://schemas.openxmlformats.org/officeDocument/2006/relationships/hyperlink" Id="rId182" Target="https://doi.org/10.1111/ruso.12423" TargetMode="External" /><Relationship Type="http://schemas.openxmlformats.org/officeDocument/2006/relationships/hyperlink" Id="rId69" Target="https://doi.org/10.1111/wre.12283" TargetMode="External" /><Relationship Type="http://schemas.openxmlformats.org/officeDocument/2006/relationships/hyperlink" Id="rId222" Target="https://doi.org/10.1111/wre.12310" TargetMode="External" /><Relationship Type="http://schemas.openxmlformats.org/officeDocument/2006/relationships/hyperlink" Id="rId61" Target="https://doi.org/10.1126/science.1261071" TargetMode="External" /><Relationship Type="http://schemas.openxmlformats.org/officeDocument/2006/relationships/hyperlink" Id="rId190" Target="https://doi.org/10.1126/science.abm4765" TargetMode="External" /><Relationship Type="http://schemas.openxmlformats.org/officeDocument/2006/relationships/hyperlink" Id="rId220" Target="https://doi.org/10.1186/2047-2382-2-7" TargetMode="External" /><Relationship Type="http://schemas.openxmlformats.org/officeDocument/2006/relationships/hyperlink" Id="rId233" Target="https://doi.org/10.21105/joss.01686" TargetMode="External" /><Relationship Type="http://schemas.openxmlformats.org/officeDocument/2006/relationships/hyperlink" Id="rId152" Target="https://doi.org/10.2134/agronj2010.0187" TargetMode="External" /><Relationship Type="http://schemas.openxmlformats.org/officeDocument/2006/relationships/hyperlink" Id="rId144" Target="https://doi.org/10.2134/jeq2015.11.0589" TargetMode="External" /><Relationship Type="http://schemas.openxmlformats.org/officeDocument/2006/relationships/hyperlink" Id="rId235" Target="https://doi.org/10.2134/jpa1990.0460" TargetMode="External" /><Relationship Type="http://schemas.openxmlformats.org/officeDocument/2006/relationships/hyperlink" Id="rId201" Target="https://doi.org/10.2134/jpa1995.0181" TargetMode="External" /><Relationship Type="http://schemas.openxmlformats.org/officeDocument/2006/relationships/hyperlink" Id="rId135" Target="https://doi.org/10.2136/sssaj1980.03615995004400030003x" TargetMode="External" /><Relationship Type="http://schemas.openxmlformats.org/officeDocument/2006/relationships/hyperlink" Id="rId133" Target="https://doi.org/10.2136/sssaj1985.03615995004900050039x" TargetMode="External" /><Relationship Type="http://schemas.openxmlformats.org/officeDocument/2006/relationships/hyperlink" Id="rId148" Target="https://doi.org/10.2136/sssaj2007.0001" TargetMode="External" /><Relationship Type="http://schemas.openxmlformats.org/officeDocument/2006/relationships/hyperlink" Id="rId203" Target="https://doi.org/10.2136/sssaj2014.11.0461" TargetMode="External" /><Relationship Type="http://schemas.openxmlformats.org/officeDocument/2006/relationships/hyperlink" Id="rId142" Target="https://doi.org/10.2307/1349575" TargetMode="External" /><Relationship Type="http://schemas.openxmlformats.org/officeDocument/2006/relationships/hyperlink" Id="rId166" Target="https://doi.org/10.2307/2981827" TargetMode="External" /><Relationship Type="http://schemas.openxmlformats.org/officeDocument/2006/relationships/hyperlink" Id="rId85" Target="https://doi.org/10.3389/fpls.2021.734167" TargetMode="External" /><Relationship Type="http://schemas.openxmlformats.org/officeDocument/2006/relationships/hyperlink" Id="rId100" Target="https://doi.org/10.3390/agronomy10111746" TargetMode="External" /><Relationship Type="http://schemas.openxmlformats.org/officeDocument/2006/relationships/hyperlink" Id="rId91" Target="https://doi.org/10.3390/su12052058" TargetMode="External" /><Relationship Type="http://schemas.openxmlformats.org/officeDocument/2006/relationships/hyperlink" Id="rId146" Target="https://doi.org/10.5194/bg-16-4783-2019" TargetMode="External" /><Relationship Type="http://schemas.openxmlformats.org/officeDocument/2006/relationships/hyperlink" Id="rId211" Target="https://doi.org/10.7717/peerj.9522" TargetMode="External" /><Relationship Type="http://schemas.openxmlformats.org/officeDocument/2006/relationships/hyperlink" Id="rId205" Target="https://f1000research.com/articles/2-191/v2" TargetMode="External" /><Relationship Type="http://schemas.openxmlformats.org/officeDocument/2006/relationships/hyperlink" Id="rId192" Target="https://github.com/Pakillo/grateful" TargetMode="External" /><Relationship Type="http://schemas.openxmlformats.org/officeDocument/2006/relationships/hyperlink" Id="rId89" Target="https://github.com/ropensci/taxize" TargetMode="External" /><Relationship Type="http://schemas.openxmlformats.org/officeDocument/2006/relationships/hyperlink" Id="rId243" Target="https://github.com/rstudio/bookdown" TargetMode="External" /><Relationship Type="http://schemas.openxmlformats.org/officeDocument/2006/relationships/hyperlink" Id="rId59" Target="https://github.com/rstudio/rmarkdown" TargetMode="External" /><Relationship Type="http://schemas.openxmlformats.org/officeDocument/2006/relationships/hyperlink" Id="rId188" Target="https://www.R-project.org/" TargetMode="External" /><Relationship Type="http://schemas.openxmlformats.org/officeDocument/2006/relationships/hyperlink" Id="rId239" Target="https://yihui.org/knitr/" TargetMode="External" /><Relationship Type="http://schemas.openxmlformats.org/officeDocument/2006/relationships/hyperlink" Id="rId21" Target="ncdc.noaa.gov" TargetMode="External" /><Relationship Type="http://schemas.openxmlformats.org/officeDocument/2006/relationships/hyperlink" Id="rId30" Target="nmedina17.github.com/must" TargetMode="External" /><Relationship Type="http://schemas.openxmlformats.org/officeDocument/2006/relationships/hyperlink" Id="rId28" Target="waterdata.usgs.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Combining medium-intensity tillage to improve soil compaction and infiltration with cover crop mixes to suppress weeds</dc:title>
  <dc:creator/>
  <cp:keywords>urban, compact, weed, till, cover, water</cp:keywords>
  <dcterms:created xsi:type="dcterms:W3CDTF">2022-05-31T05:36:44Z</dcterms:created>
  <dcterms:modified xsi:type="dcterms:W3CDTF">2022-05-31T05:36:44Z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Urban soils have been degraded by decades of industrial activities, but they also represent opportunities to improve food sovereignty for urban residents practicing urban agriculture. Urban growers often use varying practices of compost, tillage, and cover cropping, but without distinguishing their benefits to optimize integrated approaches. This study examined how tillage methods representing various intensities and cover crop mixes targeting different functions affected agricultural variables including soil compaction, water infiltration rate, herbaceous weedy plant pressure, and crop yield. Results showed that both roto- and tractor-till significantly affected compaction but not yield compared to no-till, and roto-till also improved infiltration, while tractor-till reached deeper soils but allowed denser weed growth. Mixing sorghum-sudangrass, buckwheat, and cowpea cover crops significantly reduced weed pressure compared to other mixtures, and perennials affected compaction but not soil water infiltration under no-till. These results reveal that medium-intensity tillage may offer more balanced trade-offs for initial management, and that cover crops can help reduce weeds under low-till strategies. Overall this study offers evidence detailing effects of various tillage and cover crop styles that can be of use for smallholder urban growers.</vt:lpwstr>
  </property>
  <property fmtid="{D5CDD505-2E9C-101B-9397-08002B2CF9AE}" pid="3" name="address">
    <vt:lpwstr/>
  </property>
  <property fmtid="{D5CDD505-2E9C-101B-9397-08002B2CF9AE}" pid="4" name="always_allow_html">
    <vt:lpwstr>True</vt:lpwstr>
  </property>
  <property fmtid="{D5CDD505-2E9C-101B-9397-08002B2CF9AE}" pid="5" name="bibliography">
    <vt:lpwstr/>
  </property>
  <property fmtid="{D5CDD505-2E9C-101B-9397-08002B2CF9AE}" pid="6" name="fontsize">
    <vt:lpwstr>12pt</vt:lpwstr>
  </property>
  <property fmtid="{D5CDD505-2E9C-101B-9397-08002B2CF9AE}" pid="7" name="geometry">
    <vt:lpwstr>margin=1in</vt:lpwstr>
  </property>
  <property fmtid="{D5CDD505-2E9C-101B-9397-08002B2CF9AE}" pid="8" name="linenumbers">
    <vt:lpwstr>True</vt:lpwstr>
  </property>
  <property fmtid="{D5CDD505-2E9C-101B-9397-08002B2CF9AE}" pid="9" name="link-citations">
    <vt:lpwstr>True</vt:lpwstr>
  </property>
  <property fmtid="{D5CDD505-2E9C-101B-9397-08002B2CF9AE}" pid="10" name="output">
    <vt:lpwstr/>
  </property>
</Properties>
</file>