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Highlights:</w:t>
      </w:r>
    </w:p>
    <w:p>
      <w:pPr>
        <w:numPr>
          <w:ilvl w:val="0"/>
          <w:numId w:val="1001"/>
        </w:numPr>
      </w:pPr>
      <w:r>
        <w:t xml:space="preserve">Roto-till improves urban soil compaction and infiltration vs. no-till</w:t>
      </w:r>
    </w:p>
    <w:p>
      <w:pPr>
        <w:numPr>
          <w:ilvl w:val="0"/>
          <w:numId w:val="1001"/>
        </w:numPr>
      </w:pPr>
      <w:r>
        <w:t xml:space="preserve">Tractor-till improves compaction but not infiltration and also increases weeds</w:t>
      </w:r>
    </w:p>
    <w:p>
      <w:pPr>
        <w:numPr>
          <w:ilvl w:val="0"/>
          <w:numId w:val="1001"/>
        </w:numPr>
      </w:pPr>
      <w:r>
        <w:t xml:space="preserve">Cover crop mixes suppress weeds</w:t>
      </w:r>
    </w:p>
    <w:p>
      <w:pPr>
        <w:numPr>
          <w:ilvl w:val="0"/>
          <w:numId w:val="1001"/>
        </w:numPr>
      </w:pPr>
      <w:r>
        <w:t xml:space="preserve">Forage radish yield not affected by till or cover crop mixes</w:t>
      </w:r>
    </w:p>
    <w:p>
      <w:pPr>
        <w:numPr>
          <w:ilvl w:val="0"/>
          <w:numId w:val="1001"/>
        </w:numPr>
      </w:pPr>
      <w:r>
        <w:t xml:space="preserve">Roto-till and cover crop mixes help improve soils for urban agriculture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2022-06-03T21:21:01Z</dcterms:created>
  <dcterms:modified xsi:type="dcterms:W3CDTF">2022-06-03T21:21:01Z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