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297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29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09:55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Servicio de Radiología e Imagen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LABEX Laboratorio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situación, morfología y dimensiones conservadas, con contornos lisos y cápsula de Glisson íntegra.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es homogéneo, de ecotextura fina, y muestra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de morfología irregular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cinco; la de mayor tamaño se localiza en el segmento VII y mide 12.70 × 16.18 × 15.99 mm (volumen: 1.72 cm³).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sistema portal es de calibre conservado y los vasos intrahepáticos no muestran alteraciones.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de tamaño conservado, con paredes finas, sin imágenes de litiasis ni ecos en su interior.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colédoco y las vías biliares intrahepáticas son de aspecto conservado, sin evidencia de dilatación.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Sin alteraciones morfológicas ni ecoestructurales demostrables en la porción evaluada.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BAZO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tamaño y ecoestructura conservados, sin lesiones focales identificables.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DERECHO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alteración de su forma y espesor cortical disminuido.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y la diferenciación cortico-medular se encuentra disminuida.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 ni lesiones focales.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Presenta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dilatación del sistema excretor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ectasia de los cálices hasta 31.38 mm y de la pelvis renal hasta 18.12 mm; el segmento ureteral no pudo ser definido.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IZQUIERDO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forma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y la diferenciación cortico-medular está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Sin litiasis, sin dilatación del sistema excretor y sin lesiones focales.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VEJIGA URINARIA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escasa repleción al momento del estudio, lo que limita la valoración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Sus paredes se muestran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engrosadas e irregulares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un espesor de 12.76 mm.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patológicas en su interior.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ÚTERO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En anteversoflexión, de contornos regulares.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miometrio es homogéneo, con calcificaciones fisiológicas de las arterias arcuatas.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cavidad endometrial se encuentra libre.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OVARIO DERECHO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Con presencia de folículos.</w:t>
            </w:r>
          </w:p>
        </w:tc>
      </w:tr>
    </w:tbl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Sin lesiones sólidas ni quísticas.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presencia de folículos.</w:t>
      </w:r>
      <w:r>
        <w:rPr>
          <w:rFonts w:ascii="Arial" w:hAnsi="Arial" w:eastAsia="Arial"/>
          <w:b w:val="0"/>
          <w:i w:val="0"/>
          <w:sz w:val="22"/>
        </w:rPr>
        <w:t xml:space="preserve"> Sin lesiones sólidas ni quísticas.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ESPACIO DE DOUGLAS Y FONDO DE SACO POSTERIOR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Sin evidencia de líquido libre.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21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abex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21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LABEX LABORATORIO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Servicio de Radiología e Imagen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