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76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bottom w:w="0" w:type="dxa"/>
          <w:left w:w="113" w:type="dxa"/>
          <w:right w:w="113" w:type="dxa"/>
        </w:tblCellMar>
        <w:tblLayout w:type="fixed"/>
      </w:tblPr>
      <w:tblGrid>
        <w:gridCol w:w="2494"/>
        <w:gridCol w:w="8272"/>
      </w:tblGrid>
      <w:tr>
        <w:trPr>
          <w:trHeight w:val="13517" w:hRule="atLeast"/>
        </w:trPr>
        <w:tc>
          <w:tcPr>
            <w:tcW w:type="dxa" w:w="2494"/>
            <w:shd w:val="clear" w:color="auto" w:fill="E8EEF7"/>
            <w:tcBorders>
              <w:right w:val="single" w:sz="18" w:color="1F3A5F"/>
            </w:tcBorders>
            <w:vAlign w:val="top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15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spit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1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6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lo_n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PACIENTE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Paciente De Ejemplo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EDAD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52 años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SEXO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Femenino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MÉDICO SOLICITANTE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Dra. Ejemplo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PROCEDENCIA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Ginecología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MODALIDAD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Ultrasonido abdominal, renal y pélvico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FECHA</w:t>
            </w:r>
          </w:p>
          <w:p>
            <w:pPr>
              <w:spacing w:before="0" w:after="40" w:line="259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15/10/2026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HORA</w:t>
            </w:r>
          </w:p>
          <w:p>
            <w:pPr>
              <w:spacing w:before="0" w:after="40" w:line="259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11:15 AM</w:t>
            </w:r>
          </w:p>
          <w:p>
            <w:pPr>
              <w:spacing w:before="360" w:after="0" w:line="240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6"/>
              </w:rPr>
              <w:t>Dr. Néstor José Mejía González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5"/>
              </w:rPr>
              <w:t>Especialista en Radiología e Imagen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5"/>
              </w:rPr>
              <w:t>Código MINSA 37294</w:t>
            </w:r>
          </w:p>
        </w:tc>
        <w:tc>
          <w:tcPr>
            <w:tcW w:type="dxa" w:w="8271"/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40"/>
              </w:rPr>
              <w:t>INFORME RADIOLÓGICO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E5C9A"/>
                <w:sz w:val="21"/>
              </w:rPr>
              <w:t>Departamento de Radiología e Imágenes Médicas</w:t>
            </w:r>
          </w:p>
          <w:p>
            <w:pPr>
              <w:spacing w:before="0" w:after="80" w:line="259" w:lineRule="auto"/>
              <w:pBdr>
                <w:bottom w:val="single" w:sz="12" w:space="4" w:color="1F3A5F"/>
              </w:pBdr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8"/>
              </w:rPr>
              <w:t>Hospital Regional Escuela Camilo Ortega Saavedra · Juigalpa, Chontales</w:t>
            </w:r>
          </w:p>
          <w:p>
            <w:pPr>
              <w:spacing w:before="120" w:after="80" w:line="259" w:lineRule="auto"/>
              <w:keepNext/>
              <w:shd w:val="clear" w:color="auto" w:fill="1F3A5F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 ESTUDIO / INDICACIÓN CLÍNICA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Ultrasonido abdominal, renal y pélvico.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Paciente con antecedente de cáncer cervicouterino.</w:t>
            </w:r>
          </w:p>
          <w:p>
            <w:pPr>
              <w:spacing w:before="120" w:after="80" w:line="259" w:lineRule="auto"/>
              <w:keepNext/>
              <w:shd w:val="clear" w:color="auto" w:fill="1F3A5F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 HALLAZGOS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HÍGADO</w:t>
            </w:r>
            <w:r>
              <w:rPr>
                <w:rFonts w:ascii="Arial" w:hAnsi="Arial" w:eastAsia="Arial"/>
                <w:b/>
                <w:i w:val="0"/>
                <w:color w:val="C00000"/>
                <w:sz w:val="16"/>
              </w:rPr>
              <w:t xml:space="preserve">   ● HALLAZGO RELEVANTE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situación habitual en el hipocondrio derecho, de forma conservada y dimensiones dentro de parámetros esperados, con contornos lisos, cápsula de Glisson íntegra y bordes de ángulo agudo conservado.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parénquima presenta ecogenicidad comparable a la de la corteza renal ipsilateral, con ecotextura fina y sin atenuación posterior del haz ultrasónico.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En el espesor parenquimatoso se identifican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múltiples imágenes ecogénicas focales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, en número aproximado de cinco, distribuidas en ambos lóbulos, de morfología irregular, contornos parcialmente definidos y ecoestructura heterogénea, sin halo hipoecoico periférico demostrable ni sombra acústica posterior.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de mayor tamaño se localiza en el segmento VII, mide 12.70 × 16.18 × 15.99 mm (volumen: 1.72 cm³), no ejerce efecto de masa sobre las estructuras vasculares adyacentes ni deforma el contorno capsular.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lesiones quísticas, colecciones ni calcificaciones groseras asociadas.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SISTEMA PORTAL Y VENAS HEPÁTICAS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La vena porta es de calibre conservado, permeable, con flujo hepatópeto en la exploración Doppler color y sin imágenes intraluminales que sugieran trombosis.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Las ramas portales intrahepáticas muestran trayecto y calibre habituales.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Las venas hepáticas convergen de forma habitual hacia la vena cava inferior, son permeables y de calibre conservado.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signos ecográficos de hipertensión portal ni circulación colateral.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VESÍCULA BILIAR Y VÍAS BILIARES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Vesícula biliar en adecuada repleción, de situación, forma y tamaño conservados, con paredes finas y regulares que conservan su patrón en capas, sin edema ni engrosamiento parietal.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Su contenido es anecoico y homogéneo, sin imágenes de litiasis, barro biliar ni lesiones polipoideas.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signo de Murphy ecográfico es negativo y no se identifica líquido perivesicular.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vía biliar intrahepática no muestra dilatación y el colédoco es de calibre conservado en su trayecto evaluable, sin imágenes intraluminales en su porción distal visualizada.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PÁNCREAS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Se visualizan la cabeza y el cuerpo pancreáticos, de tamaño, contornos y ecogenicidad conservados, con ecotextura homogénea y sin lesiones focales sólidas ni quísticas demostrables.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conducto de Wirsung no se encuentra dilatado.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cola se evalúa parcialmente por interposición de gas intestinal.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colecciones peripancreáticas ni líquido en el espacio pararrenal anterior.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BAZO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situación habitual en el hipocondrio izquierdo, de forma y dimensiones conservadas, con contornos lisos y ecotextura homogénea.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lesiones focales sólidas ni quísticas, ni bazos accesorios.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hilio esplénico y la vena esplénica muestran calibre habitual.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RIÑÓN DERECHO</w:t>
            </w:r>
            <w:r>
              <w:rPr>
                <w:rFonts w:ascii="Arial" w:hAnsi="Arial" w:eastAsia="Arial"/>
                <w:b/>
                <w:i w:val="0"/>
                <w:color w:val="C00000"/>
                <w:sz w:val="16"/>
              </w:rPr>
              <w:t xml:space="preserve">   ● HALLAZGO RELEVANTE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De situación habitual en la fosa renal, con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alteración de su morfología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y adelgazamiento del espesor cortical, con dimensiones y volumen consignados en el cuadro.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ecogenicidad cortical es habitual en relación con el parénquima hepático, mientras que la diferenciación corticomedular se encuentra disminuida.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El sistema excretor presenta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dilatación pielocalicial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, con ectasia de los cálices hasta 31.38 mm y de la pelvis renal hasta 18.12 mm, con cálices de aspecto redondeado y ensanchamiento de la pelvis extrarrenal.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segmento ureteral proximal no pudo ser definido en su trayecto, lo que impide precisar el nivel de la obstrucción.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imágenes de litiasis con sombra acústica posterior, quistes ni lesiones sólidas parenquimatosas, ni colecciones perirrenales.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RIÑÓN IZQUIERDO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situación, eje y forma conservados, con contornos lisos y dimensiones y volumen dentro de parámetros esperados.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espesor cortical está preservado, con ecogenicidad cortical habitual y diferenciación corticomedular conservada.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seno renal es de aspecto habitual y el sistema pielocalicial no muestra dilatación.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imágenes de litiasis, quistes ni lesiones focales sólidas, ni colecciones perirrenales.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URÉTERES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El uréter proximal derecho no se logra definir en su trayecto, a pesar de la dilatación pielocalicial ipsilateral, por lo que no es posible precisar su calibre ni el nivel de la obstrucción.</w:t>
            </w:r>
          </w:p>
        </w:tc>
      </w:tr>
    </w:tbl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El uréter izquierdo no se visualiza dilatado en sus segmentos proximal y distal evaluables, lo que corresponde a un calibre conservado.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No se identifican imágenes de litiasis con sombra acústica posterior en los segmentos ureterales accesibles ni en las regiones yuxtavesicales.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VEJIGA URINARIA</w:t>
      </w:r>
      <w:r>
        <w:rPr>
          <w:rFonts w:ascii="Arial" w:hAnsi="Arial" w:eastAsia="Arial"/>
          <w:b/>
          <w:i w:val="0"/>
          <w:color w:val="C00000"/>
          <w:sz w:val="16"/>
        </w:rPr>
        <w:t xml:space="preserve">   ● HALLAZGO RELEVANTE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Con escasa repleción al momento del estudio, lo que limita la valoración parietal y no permite evaluar residuo postmiccional.</w:t>
      </w:r>
      <w:r>
        <w:rPr>
          <w:rFonts w:ascii="Arial" w:hAnsi="Arial" w:eastAsia="Arial"/>
          <w:b w:val="0"/>
          <w:i w:val="0"/>
          <w:sz w:val="22"/>
        </w:rPr>
        <w:t xml:space="preserve"> Sus paredes se muestran </w:t>
      </w:r>
      <w:r>
        <w:rPr>
          <w:rFonts w:ascii="Arial" w:hAnsi="Arial" w:eastAsia="Arial"/>
          <w:b/>
          <w:i w:val="0"/>
          <w:color w:val="C00000"/>
          <w:sz w:val="22"/>
        </w:rPr>
        <w:t>engrosadas de forma difusa e irregular</w:t>
      </w:r>
      <w:r>
        <w:rPr>
          <w:rFonts w:ascii="Arial" w:hAnsi="Arial" w:eastAsia="Arial"/>
          <w:b w:val="0"/>
          <w:i w:val="0"/>
          <w:sz w:val="22"/>
        </w:rPr>
        <w:t>, con un espesor de 12.76 mm, sin lesiones polipoideas o masas endoluminales claramente definidas en las condiciones del estudio.</w:t>
      </w:r>
      <w:r>
        <w:rPr>
          <w:rFonts w:ascii="Arial" w:hAnsi="Arial" w:eastAsia="Arial"/>
          <w:b w:val="0"/>
          <w:i w:val="0"/>
          <w:sz w:val="22"/>
        </w:rPr>
        <w:t xml:space="preserve"> El contenido es anecoico, sin ecos en suspensión, coágulos ni imágenes de litiasis.</w:t>
      </w:r>
      <w:r>
        <w:rPr>
          <w:rFonts w:ascii="Arial" w:hAnsi="Arial" w:eastAsia="Arial"/>
          <w:b w:val="0"/>
          <w:i w:val="0"/>
          <w:sz w:val="22"/>
        </w:rPr>
        <w:t xml:space="preserve"> Los meatos ureterales no pudieron identificarse por la escasa distensión.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GLÁNDULAS SUPRARRENALES (REGIONES)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Las regiones suprarrenales derecha e izquierda se exploran sin evidencia de masas sólidas ni quísticas, sin efecto de masa sobre los polos renales superiores ni sobre las estructuras vasculares adyacentes.</w:t>
      </w:r>
      <w:r>
        <w:rPr>
          <w:rFonts w:ascii="Arial" w:hAnsi="Arial" w:eastAsia="Arial"/>
          <w:b w:val="0"/>
          <w:i w:val="0"/>
          <w:sz w:val="22"/>
        </w:rPr>
        <w:t xml:space="preserve"> Las glándulas no se individualizan como estructuras aumentadas de tamaño.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RETROPERITONEO Y GRANDES VASOS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La aorta abdominal presenta calibre conservado y uniforme en sus segmentos visualizados, sin dilataciones aneurismáticas, placas groseras ni trombos murales.</w:t>
      </w:r>
      <w:r>
        <w:rPr>
          <w:rFonts w:ascii="Arial" w:hAnsi="Arial" w:eastAsia="Arial"/>
          <w:b w:val="0"/>
          <w:i w:val="0"/>
          <w:sz w:val="22"/>
        </w:rPr>
        <w:t xml:space="preserve"> La vena cava inferior es permeable, de calibre habitual y con variación respiratoria conservada.</w:t>
      </w:r>
      <w:r>
        <w:rPr>
          <w:rFonts w:ascii="Arial" w:hAnsi="Arial" w:eastAsia="Arial"/>
          <w:b w:val="0"/>
          <w:i w:val="0"/>
          <w:sz w:val="22"/>
        </w:rPr>
        <w:t xml:space="preserve"> No se identifican adenopatías retroperitoneales paraaórticas, aortocavas ni paracavas, ni colecciones en los espacios perirrenales y pararrenales anteriores y posteriores.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ASAS INTESTINALES Y PARED ABDOMINAL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Las asas intestinales evaluables presentan calibre conservado, con peristaltismo presente, sin engrosamientos parietales, distensión ni contenido líquido anómalo.</w:t>
      </w:r>
      <w:r>
        <w:rPr>
          <w:rFonts w:ascii="Arial" w:hAnsi="Arial" w:eastAsia="Arial"/>
          <w:b w:val="0"/>
          <w:i w:val="0"/>
          <w:sz w:val="22"/>
        </w:rPr>
        <w:t xml:space="preserve"> No se identifican imágenes en diana ni signos de obstrucción.</w:t>
      </w:r>
      <w:r>
        <w:rPr>
          <w:rFonts w:ascii="Arial" w:hAnsi="Arial" w:eastAsia="Arial"/>
          <w:b w:val="0"/>
          <w:i w:val="0"/>
          <w:sz w:val="22"/>
        </w:rPr>
        <w:t xml:space="preserve"> La pared abdominal muestra planos cutáneo, subcutáneo, aponeurótico y muscular de espesor y ecoestructura habituales, sin defectos herniarios, colecciones ni lesiones focales en las regiones exploradas.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ÚTERO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En anteversoflexión, de forma conservada, contornos regulares y dimensiones y volumen consignados en el cuadro.</w:t>
      </w:r>
      <w:r>
        <w:rPr>
          <w:rFonts w:ascii="Arial" w:hAnsi="Arial" w:eastAsia="Arial"/>
          <w:b w:val="0"/>
          <w:i w:val="0"/>
          <w:sz w:val="22"/>
        </w:rPr>
        <w:t xml:space="preserve"> El miometrio es de ecotextura homogénea, sin imágenes nodulares sugestivas de miomatosis, con calcificaciones lineales periféricas en relación con calcificación fisiológica de las arterias arcuatas.</w:t>
      </w:r>
      <w:r>
        <w:rPr>
          <w:rFonts w:ascii="Arial" w:hAnsi="Arial" w:eastAsia="Arial"/>
          <w:b w:val="0"/>
          <w:i w:val="0"/>
          <w:sz w:val="22"/>
        </w:rPr>
        <w:t xml:space="preserve"> No se identifican lesiones focales miometriales ni áreas de adenomiosis.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ENDOMETRIO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El endometrio es fino, lineal y regular, de 3.38 mm de espesor, de ecogenicidad homogénea, con línea media central y bien definida.</w:t>
      </w:r>
      <w:r>
        <w:rPr>
          <w:rFonts w:ascii="Arial" w:hAnsi="Arial" w:eastAsia="Arial"/>
          <w:b w:val="0"/>
          <w:i w:val="0"/>
          <w:sz w:val="22"/>
        </w:rPr>
        <w:t xml:space="preserve"> La interfase endometrio-miometrio es nítida y regular.</w:t>
      </w:r>
      <w:r>
        <w:rPr>
          <w:rFonts w:ascii="Arial" w:hAnsi="Arial" w:eastAsia="Arial"/>
          <w:b w:val="0"/>
          <w:i w:val="0"/>
          <w:sz w:val="22"/>
        </w:rPr>
        <w:t xml:space="preserve"> La cavidad endometrial se encuentra libre, sin colecciones, pólipos ni lesiones ocupantes, y no se identifican dispositivos intrauterinos.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CÉRVIX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El cuello uterino es de morfología y dimensiones habituales, con estroma de ecogenicidad homogénea y contornos regulares.</w:t>
      </w:r>
      <w:r>
        <w:rPr>
          <w:rFonts w:ascii="Arial" w:hAnsi="Arial" w:eastAsia="Arial"/>
          <w:b w:val="0"/>
          <w:i w:val="0"/>
          <w:sz w:val="22"/>
        </w:rPr>
        <w:t xml:space="preserve"> El canal endocervical es lineal y no se encuentra dilatado.</w:t>
      </w:r>
      <w:r>
        <w:rPr>
          <w:rFonts w:ascii="Arial" w:hAnsi="Arial" w:eastAsia="Arial"/>
          <w:b w:val="0"/>
          <w:i w:val="0"/>
          <w:sz w:val="22"/>
        </w:rPr>
        <w:t xml:space="preserve"> No se identifican quistes de Naboth de tamaño significativo, masas cervicales ni extensión parametrial evidente en lo evaluable por vía transabdominal.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OVARIO DERECHO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De situación habitual, forma ovoidea, contornos regulares y dimensiones y volumen dentro de parámetros esperados.</w:t>
      </w:r>
      <w:r>
        <w:rPr>
          <w:rFonts w:ascii="Arial" w:hAnsi="Arial" w:eastAsia="Arial"/>
          <w:b w:val="0"/>
          <w:i w:val="0"/>
          <w:sz w:val="22"/>
        </w:rPr>
        <w:t xml:space="preserve"> El estroma es de ecogenicidad habitual y presenta folículos de pequeño tamaño distribuidos de forma periférica.</w:t>
      </w:r>
      <w:r>
        <w:rPr>
          <w:rFonts w:ascii="Arial" w:hAnsi="Arial" w:eastAsia="Arial"/>
          <w:b w:val="0"/>
          <w:i w:val="0"/>
          <w:sz w:val="22"/>
        </w:rPr>
        <w:t xml:space="preserve"> No se identifican lesiones sólidas ni quísticas complejas.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OVARIO IZQUIERDO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De situación habitual, forma ovoidea, contornos regulares y dimensiones y volumen dentro de parámetros esperados.</w:t>
      </w:r>
      <w:r>
        <w:rPr>
          <w:rFonts w:ascii="Arial" w:hAnsi="Arial" w:eastAsia="Arial"/>
          <w:b w:val="0"/>
          <w:i w:val="0"/>
          <w:sz w:val="22"/>
        </w:rPr>
        <w:t xml:space="preserve"> El estroma es de ecogenicidad habitual y presenta folículos de pequeño tamaño.</w:t>
      </w:r>
      <w:r>
        <w:rPr>
          <w:rFonts w:ascii="Arial" w:hAnsi="Arial" w:eastAsia="Arial"/>
          <w:b w:val="0"/>
          <w:i w:val="0"/>
          <w:sz w:val="22"/>
        </w:rPr>
        <w:t xml:space="preserve"> No se identifican lesiones sólidas ni quísticas complejas.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REGIONES ANEXIALES, ESPACIO DE DOUGLAS Y CAVIDAD PERITONEAL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Regiones anexiales sin masas sólidas ni quísticas y sin imágenes tubulares que sugieran hidrosálpinx.</w:t>
      </w:r>
      <w:r>
        <w:rPr>
          <w:rFonts w:ascii="Arial" w:hAnsi="Arial" w:eastAsia="Arial"/>
          <w:b w:val="0"/>
          <w:i w:val="0"/>
          <w:sz w:val="22"/>
        </w:rPr>
        <w:t xml:space="preserve"> No se identifica líquido libre en el espacio de Douglas, en los espacios hepatorrenal (Morison) y esplenorrenal, ni en las goteras parietocólicas.</w:t>
      </w:r>
      <w:r>
        <w:rPr>
          <w:rFonts w:ascii="Arial" w:hAnsi="Arial" w:eastAsia="Arial"/>
          <w:b w:val="0"/>
          <w:i w:val="0"/>
          <w:sz w:val="22"/>
        </w:rPr>
        <w:t xml:space="preserve"> No se observan colecciones intraperitoneales ni extraperitoneales, implantes peritoneales ni engrosamiento del omento en las regiones exploradas.</w:t>
      </w: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CUADRO DE MEDICIONES</w:t>
      </w:r>
    </w:p>
    <w:tbl>
      <w:tblPr>
        <w:tblW w:type="dxa" w:w="10767"/>
        <w:jc w:val="center"/>
        <w:tblLook w:firstColumn="1" w:firstRow="1" w:lastColumn="0" w:lastRow="0" w:noHBand="0" w:noVBand="1" w:val="04A0"/>
        <w:tblBorders>
          <w:top w:val="single" w:sz="4" w:color="B4C2D8"/>
          <w:left w:val="single" w:sz="4" w:color="B4C2D8"/>
          <w:bottom w:val="single" w:sz="4" w:color="B4C2D8"/>
          <w:right w:val="single" w:sz="4" w:color="B4C2D8"/>
          <w:insideH w:val="single" w:sz="4" w:color="B4C2D8"/>
          <w:insideV w:val="single" w:sz="4" w:color="B4C2D8"/>
        </w:tblBorders>
        <w:tblLayout w:type="fixed"/>
        <w:tblCellMar>
          <w:top w:w="39" w:type="dxa"/>
          <w:bottom w:w="39" w:type="dxa"/>
          <w:left w:w="85" w:type="dxa"/>
          <w:right w:w="85" w:type="dxa"/>
        </w:tblCellMar>
        <w:tblLayout w:type="fixed"/>
      </w:tblPr>
      <w:tblGrid>
        <w:gridCol w:w="2045"/>
        <w:gridCol w:w="2691"/>
        <w:gridCol w:w="2368"/>
        <w:gridCol w:w="1184"/>
        <w:gridCol w:w="2476"/>
      </w:tblGrid>
      <w:tr>
        <w:trPr>
          <w:cantSplit/>
          <w:tblHeader/>
        </w:trPr>
        <w:tc>
          <w:tcPr>
            <w:tcW w:type="dxa" w:w="2046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Estructura</w:t>
            </w:r>
          </w:p>
        </w:tc>
        <w:tc>
          <w:tcPr>
            <w:tcW w:type="dxa" w:w="2691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2369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Medida</w:t>
            </w:r>
          </w:p>
        </w:tc>
        <w:tc>
          <w:tcPr>
            <w:tcW w:type="dxa" w:w="1184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Volumen</w:t>
            </w:r>
          </w:p>
        </w:tc>
        <w:tc>
          <w:tcPr>
            <w:tcW w:type="dxa" w:w="2476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Interpretación objetiva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Hígado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131.05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Dimensión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Hígado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Imagen ecogénica mayor, segmento VII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12.70 × 16.18 × 15.99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1.72 cm³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Una de ≈5 imágenes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Vena porta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Diámetro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9.86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Calibre conservado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Colédoco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Diámetro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4.08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Sin dilatación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Vesícula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65.60 × 22.37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Tamaño conservado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Vesícula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de pared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3.26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Paredes finas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Bazo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110.92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Dimensión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115.03 × 36.81 × 51.64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114.36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Forma alterada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cortical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4.65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Dif. cortico-medular disminuida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Ectasia de cálices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31.38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Dilatación del sistema excretor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Ectasia de pelvis renal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18.12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Dilatación del sistema excretor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106.65 × 45.60 × 58.71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149.33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Forma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cortical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12.35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Dif. cortico-medular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Vejiga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Espesor de pared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12.76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Engrosada e irregular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Útero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61.44 × 24.65 × 32.73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25.92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Contornos regulares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Endometrio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3.38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Cavidad libre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Ovario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28.48 × 16.90 × 22.40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5.64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 folículos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Ovario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33.83 × 16.54 × 18.50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5.41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 folículos</w:t>
            </w:r>
          </w:p>
        </w:tc>
      </w:tr>
    </w:tbl>
    <w:p>
      <w:pPr>
        <w:spacing w:before="0" w:after="40" w:line="259" w:lineRule="auto"/>
      </w:pP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CONCLUSIONES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1. </w:t>
      </w:r>
      <w:r>
        <w:rPr>
          <w:rFonts w:ascii="Arial" w:hAnsi="Arial" w:eastAsia="Arial"/>
          <w:b/>
          <w:i w:val="0"/>
          <w:color w:val="C00000"/>
          <w:sz w:val="22"/>
        </w:rPr>
        <w:t xml:space="preserve">PROBLEMA PRINCIPAL: </w:t>
      </w:r>
      <w:r>
        <w:rPr>
          <w:rFonts w:ascii="Arial" w:hAnsi="Arial" w:eastAsia="Arial"/>
          <w:b w:val="0"/>
          <w:i w:val="0"/>
          <w:sz w:val="22"/>
        </w:rPr>
        <w:t>dilatación del sistema excretor del riñón derecho (ectasia de cálices hasta 31.38 mm y de pelvis hasta 18.12 mm), con disminución de la diferenciación cortico-medular, alteración de la forma renal y uréter no definido, asociada a engrosamiento parietal vesical irregular de 12.76 mm, en paciente con antecedente de cáncer cervicouterino.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2. </w:t>
      </w:r>
      <w:r>
        <w:rPr>
          <w:rFonts w:ascii="Arial" w:hAnsi="Arial" w:eastAsia="Arial"/>
          <w:b w:val="0"/>
          <w:i w:val="0"/>
          <w:sz w:val="22"/>
        </w:rPr>
        <w:t>Múltiples imágenes hepáticas ecogénicas de morfología irregular (≈5), la mayor en el segmento VII de 12.70 × 16.18 × 15.99 mm (1.72 cm³), hallazgo de relevancia en el contexto oncológico de la paciente.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3. </w:t>
      </w:r>
      <w:r>
        <w:rPr>
          <w:rFonts w:ascii="Arial" w:hAnsi="Arial" w:eastAsia="Arial"/>
          <w:b w:val="0"/>
          <w:i w:val="0"/>
          <w:sz w:val="22"/>
        </w:rPr>
        <w:t>Riñón izquierdo, vesícula y vías biliares, páncreas y bazo sin alteraciones morfológicas significativas. Útero con endometrio de 3.38 mm y cavidad libre; ovarios con folículos y sin lesiones sólidas ni quísticas. Sin líquido libre en el espacio de Douglas.</w:t>
      </w: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ANÁLISIS ETIOLÓGICO / CAUSA PROBABLE</w:t>
      </w:r>
    </w:p>
    <w:p>
      <w:pPr>
        <w:keepNext/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La dilatación pielocalicial derecha con uréter no visualizado y el engrosamiento irregular de la pared vesical orientan a un mecanismo obstructivo de la porción distal del uréter o de la unión ureterovesical derecha, plausiblemente por extensión locorregional de la enfermedad pélvica de base o por cambios posterapéuticos.</w:t>
      </w:r>
      <w:r>
        <w:rPr>
          <w:rFonts w:ascii="Arial" w:hAnsi="Arial" w:eastAsia="Arial"/>
          <w:b w:val="0"/>
          <w:i w:val="0"/>
          <w:sz w:val="22"/>
        </w:rPr>
        <w:t xml:space="preserve"> La escasa repleción vesical limita la valoración parietal.</w:t>
      </w:r>
      <w:r>
        <w:rPr>
          <w:rFonts w:ascii="Arial" w:hAnsi="Arial" w:eastAsia="Arial"/>
          <w:b w:val="0"/>
          <w:i w:val="0"/>
          <w:sz w:val="22"/>
        </w:rPr>
        <w:t xml:space="preserve"> Las imágenes hepáticas ecogénicas, múltiples e irregulares, admiten como posibilidades lesiones benignas de naturaleza vascular o compromiso secundario, sin que el estudio permita diferenciarlas.</w:t>
      </w:r>
    </w:p>
    <w:p>
      <w:pPr>
        <w:keepNext/>
        <w:spacing w:before="400" w:after="0" w:line="259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______________________________</w:t>
      </w:r>
    </w:p>
    <w:p>
      <w:pPr>
        <w:keepNext/>
        <w:spacing w:before="0" w:after="0" w:line="259" w:lineRule="auto"/>
        <w:jc w:val="center"/>
      </w:pPr>
      <w:r>
        <w:rPr>
          <w:rFonts w:ascii="Arial" w:hAnsi="Arial" w:eastAsia="Arial"/>
          <w:b/>
          <w:i w:val="0"/>
          <w:color w:val="1F3A5F"/>
          <w:sz w:val="22"/>
        </w:rPr>
        <w:t>Dr. Néstor José Mejía González</w:t>
      </w:r>
    </w:p>
    <w:p>
      <w:pPr>
        <w:keepNext/>
        <w:spacing w:before="0" w:after="0" w:line="259" w:lineRule="auto"/>
        <w:jc w:val="center"/>
      </w:pPr>
      <w:r>
        <w:rPr>
          <w:rFonts w:ascii="Arial" w:hAnsi="Arial" w:eastAsia="Arial"/>
          <w:b w:val="0"/>
          <w:i w:val="0"/>
          <w:sz w:val="20"/>
        </w:rPr>
        <w:t>Médico Especialista en Radiología e Imágenes</w:t>
      </w:r>
    </w:p>
    <w:p>
      <w:pPr>
        <w:spacing w:before="0" w:after="0" w:line="259" w:lineRule="auto"/>
        <w:jc w:val="center"/>
      </w:pPr>
      <w:r>
        <w:rPr>
          <w:rFonts w:ascii="Arial" w:hAnsi="Arial" w:eastAsia="Arial"/>
          <w:b w:val="0"/>
          <w:i w:val="0"/>
          <w:sz w:val="20"/>
        </w:rPr>
        <w:t>Código MINSA: 37294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2240" w:h="15840"/>
      <w:pgMar w:top="624" w:right="737" w:bottom="1361" w:left="737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B4C2D8"/>
      </w:pBdr>
      <w:spacing w:after="0"/>
    </w:pPr>
    <w:r>
      <w:rPr>
        <w:rFonts w:ascii="Arial" w:hAnsi="Arial" w:eastAsia="Arial"/>
        <w:b w:val="0"/>
        <w:i w:val="0"/>
        <w:sz w:val="6"/>
      </w:rPr>
    </w:r>
  </w:p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381"/>
      <w:gridCol w:w="6004"/>
      <w:gridCol w:w="2381"/>
    </w:tblGrid>
    <w:tr>
      <w:tc>
        <w:tcPr>
          <w:tcW w:type="dxa" w:w="2381"/>
          <w:vAlign w:val="center"/>
        </w:tcPr>
        <w:p>
          <w:pPr>
            <w:spacing w:before="0" w:after="0" w:line="259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368000" cy="59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obiern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59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04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Dr. Néstor José Mejía González · Especialista en Radiología e Imagen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Código MINSA 37294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Página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PAGE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 de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NUMPAGES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</w:p>
      </w:tc>
      <w:tc>
        <w:tcPr>
          <w:tcW w:type="dxa" w:w="2381"/>
          <w:vAlign w:val="center"/>
        </w:tcPr>
        <w:p>
          <w:pPr>
            <w:spacing w:before="0" w:after="0" w:line="259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20000" cy="5568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4719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56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B4C2D8"/>
      </w:pBdr>
      <w:spacing w:after="0"/>
    </w:pPr>
    <w:r>
      <w:rPr>
        <w:rFonts w:ascii="Arial" w:hAnsi="Arial" w:eastAsia="Arial"/>
        <w:b w:val="0"/>
        <w:i w:val="0"/>
        <w:sz w:val="6"/>
      </w:rPr>
    </w:r>
  </w:p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381"/>
      <w:gridCol w:w="6004"/>
      <w:gridCol w:w="2381"/>
    </w:tblGrid>
    <w:tr>
      <w:tc>
        <w:tcPr>
          <w:tcW w:type="dxa" w:w="2381"/>
          <w:vAlign w:val="center"/>
        </w:tcPr>
        <w:p>
          <w:pPr>
            <w:spacing w:before="0" w:after="0" w:line="259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368000" cy="59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obiern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59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04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Dr. Néstor José Mejía González · Especialista en Radiología e Imagen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Código MINSA 37294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Página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PAGE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 de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NUMPAGES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</w:p>
      </w:tc>
      <w:tc>
        <w:tcPr>
          <w:tcW w:type="dxa" w:w="2381"/>
          <w:vAlign w:val="center"/>
        </w:tcPr>
        <w:p>
          <w:pPr>
            <w:spacing w:before="0" w:after="0" w:line="259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20000" cy="5568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4719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56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360"/>
      <w:gridCol w:w="8045"/>
      <w:gridCol w:w="1360"/>
    </w:tblGrid>
    <w:tr>
      <w:tc>
        <w:tcPr>
          <w:tcW w:type="dxa" w:w="1361"/>
          <w:vAlign w:val="center"/>
        </w:tcPr>
        <w:p>
          <w:pPr>
            <w:spacing w:before="0" w:after="0" w:line="259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40000" cy="5193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ospi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93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45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/>
              <w:i w:val="0"/>
              <w:color w:val="1F3A5F"/>
              <w:sz w:val="20"/>
            </w:rPr>
            <w:t>HOSPITAL REGIONAL ESCUELA CAMILO ORTEGA SAAVEDRA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2E5C9A"/>
              <w:sz w:val="16"/>
            </w:rPr>
            <w:t>Departamento de Radiología e Imágenes Médicas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6"/>
            </w:rPr>
            <w:t>Informe radiológico (continuación) · Paciente: Paciente De Ejemplo · 15/10/2026</w:t>
          </w:r>
        </w:p>
      </w:tc>
      <w:tc>
        <w:tcPr>
          <w:tcW w:type="dxa" w:w="1361"/>
          <w:vAlign w:val="center"/>
        </w:tcPr>
        <w:p>
          <w:pPr>
            <w:spacing w:before="0" w:after="0" w:line="259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llo_nm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spacing w:after="0"/>
      <w:pBdr>
        <w:top w:val="single" w:sz="12" w:space="1" w:color="1F3A5F"/>
      </w:pBdr>
    </w:pPr>
    <w:r>
      <w:rPr>
        <w:rFonts w:ascii="Arial" w:hAnsi="Arial" w:eastAsia="Arial"/>
        <w:b w:val="0"/>
        <w:i w:val="0"/>
        <w:sz w:val="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