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15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spit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1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11:14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Departamento de Radiología e Imágenes Médicas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Hospital Regional Escuela Camilo Ortega Saavedra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derecho, de forma conservada y dimensiones dentro de parámetros esperados, con contornos lisos, cápsula de Glisson íntegra y bordes de ángulo agudo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presenta ecogenicidad comparable a la de la corteza renal ipsilateral, con ecotextura fina y sin atenuación posterior del haz ultrasónico.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En el espesor parenquimatoso se identifican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focales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cinco, distribuidas en ambos lóbulos, de morfología irregular, contornos parcialmente definidos y ecoestructura heterogénea, sin halo hipoecoico periférico demostrable ni sombra acústica posterior.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de mayor tamaño se localiza en el segmento VII, mide 12.70 × 16.18 × 15.99 mm (volumen: 1.72 cm³), no ejerce efecto de masa sobre las estructuras vasculares adyacentes ni deforma el contorno capsular.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quísticas, colecciones ni calcificaciones groseras asociadas.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SISTEMA PORTAL Y VENAS HEPÁTICAS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La vena porta es de calibre conservado, permeable, con flujo hepatópeto en la exploración Doppler color y sin imágenes intraluminales que sugieran trombosis.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ramas portales intrahepáticas muestran trayecto y calibre habituales.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venas hepáticas convergen de forma habitual hacia la vena cava inferior, son permeables y de calibre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signos ecográficos de hipertensión portal ni circulación colateral.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biliar en adecuada repleción, de situación, forma y tamaño conservados, con paredes finas y regulares que conservan su patrón en capas, sin edema ni engrosamiento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 contenido es anecoico y homogéneo, sin imágenes de litiasis, barro biliar ni lesiones polipoideas.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signo de Murphy ecográfico es negativo y no se identifica líquido perivesicular.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vía biliar intrahepática no muestra dilatación y el colédoco es de calibre conservado en su trayecto evaluable, sin imágenes intraluminales en su porción distal visualizada.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Se visualizan la cabeza y el cuerpo pancreáticos, de tamaño, contornos y ecogenicidad conservados, con ecotextura homogénea y sin lesiones focales sólidas ni quísticas demostrables.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conducto de Wirsung no se encuentra dilatado.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cola se evalúa parcialmente por interposición de gas intestinal.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colecciones peripancreáticas ni líquido en el espacio pararrenal anterior.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BAZO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izquierdo, de forma y dimensiones conservadas, con contornos lisos y ecotextura homogénea.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focales sólidas ni quísticas, ni bazos accesorios.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hilio esplénico y la vena esplénica muestran calibre habitual.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DERECHO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De situación habitual en la fosa renal, con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alteración de su morfología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y adelgazamiento del espesor cortical, con dimensiones y volumen consignados en el cuadro.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en relación con el parénquima hepático, mientras que la diferenciación corticomedular se encuentra disminuida.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El sistema excretor presenta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dilatación pielocalicial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ectasia de los cálices hasta 31.38 mm y de la pelvis renal hasta 18.12 mm, con cálices de aspecto redondeado y ensanchamiento de la pelvis extrarrenal.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segmento ureteral proximal no pudo ser definido en su trayecto, lo que impide precisar el nivel de la obstrucción.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 con sombra acústica posterior, quistes ni lesiones sólidas parenquimatosas, ni colecciones perirrenales.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IZQUIERDO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situación, eje y forma conservados, con contornos lisos y dimensiones y volumen dentro de parámetros esperados.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espesor cortical está preservado, con ecogenicidad cortical habitual y diferenciación corticomedular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seno renal es de aspecto habitual y el sistema pielocalicial no muestra dilatación.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litiasis, quistes ni lesiones focales sólidas, ni colecciones perirrenales.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URÉTERES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El uréter proximal derecho no se logra definir en su trayecto, a pesar de la dilatación pielocalicial ipsilateral, por lo que no es posible precisar su calibre ni el nivel de la obstrucción.</w:t>
            </w:r>
          </w:p>
        </w:tc>
      </w:tr>
    </w:tbl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uréter izquierdo no se visualiza dilatado en sus segmentos proximal y distal evaluables, lo que corresponde a un calibre conservado.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No se identifican imágenes de litiasis con sombra acústica posterior en los segmentos ureterales accesibles ni en las regiones yuxtavesicales.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VEJIGA URINARIA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escasa repleción al momento del estudio, lo que limita la valoración parietal y no permite evaluar residuo postmiccional.</w:t>
      </w:r>
      <w:r>
        <w:rPr>
          <w:rFonts w:ascii="Arial" w:hAnsi="Arial" w:eastAsia="Arial"/>
          <w:b w:val="0"/>
          <w:i w:val="0"/>
          <w:sz w:val="22"/>
        </w:rPr>
        <w:t xml:space="preserve"> Sus paredes se muestran </w:t>
      </w:r>
      <w:r>
        <w:rPr>
          <w:rFonts w:ascii="Arial" w:hAnsi="Arial" w:eastAsia="Arial"/>
          <w:b/>
          <w:i w:val="0"/>
          <w:color w:val="C00000"/>
          <w:sz w:val="22"/>
        </w:rPr>
        <w:t>engrosadas de forma difusa e irregular</w:t>
      </w:r>
      <w:r>
        <w:rPr>
          <w:rFonts w:ascii="Arial" w:hAnsi="Arial" w:eastAsia="Arial"/>
          <w:b w:val="0"/>
          <w:i w:val="0"/>
          <w:sz w:val="22"/>
        </w:rPr>
        <w:t>, con un espesor de 12.76 mm, sin lesiones polipoideas o masas endoluminales claramente definidas en las condiciones del estudio.</w:t>
      </w:r>
      <w:r>
        <w:rPr>
          <w:rFonts w:ascii="Arial" w:hAnsi="Arial" w:eastAsia="Arial"/>
          <w:b w:val="0"/>
          <w:i w:val="0"/>
          <w:sz w:val="22"/>
        </w:rPr>
        <w:t xml:space="preserve"> El contenido es anecoico, sin ecos en suspensión, coágulos ni imágenes de litiasis.</w:t>
      </w:r>
      <w:r>
        <w:rPr>
          <w:rFonts w:ascii="Arial" w:hAnsi="Arial" w:eastAsia="Arial"/>
          <w:b w:val="0"/>
          <w:i w:val="0"/>
          <w:sz w:val="22"/>
        </w:rPr>
        <w:t xml:space="preserve"> Los meatos ureterales no pudieron identificarse por la escasa distensión.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GLÁNDULAS SUPRARRENALES (REGIONES)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Las regiones suprarrenales derecha e izquierda se exploran sin evidencia de masas sólidas ni quísticas, sin efecto de masa sobre los polos renales superiores ni sobre las estructuras vasculares adyacentes.</w:t>
      </w:r>
      <w:r>
        <w:rPr>
          <w:rFonts w:ascii="Arial" w:hAnsi="Arial" w:eastAsia="Arial"/>
          <w:b w:val="0"/>
          <w:i w:val="0"/>
          <w:sz w:val="22"/>
        </w:rPr>
        <w:t xml:space="preserve"> Las glándulas no se individualizan como estructuras aumentadas de tamaño.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RETROPERITONEO Y GRANDES VASOS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aorta abdominal presenta calibre conservado y uniforme en sus segmentos visualizados, sin dilataciones aneurismáticas, placas groseras ni trombos murales.</w:t>
      </w:r>
      <w:r>
        <w:rPr>
          <w:rFonts w:ascii="Arial" w:hAnsi="Arial" w:eastAsia="Arial"/>
          <w:b w:val="0"/>
          <w:i w:val="0"/>
          <w:sz w:val="22"/>
        </w:rPr>
        <w:t xml:space="preserve"> La vena cava inferior es permeable, de calibre habitual y con variación respiratoria conservada.</w:t>
      </w:r>
      <w:r>
        <w:rPr>
          <w:rFonts w:ascii="Arial" w:hAnsi="Arial" w:eastAsia="Arial"/>
          <w:b w:val="0"/>
          <w:i w:val="0"/>
          <w:sz w:val="22"/>
        </w:rPr>
        <w:t xml:space="preserve"> No se identifican adenopatías retroperitoneales paraaórticas, aortocavas ni paracavas, ni colecciones en los espacios perirrenales y pararrenales anteriores y posteriores.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ASAS INTESTINALES Y PARED ABDOMINAL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Las asas intestinales evaluables presentan calibre conservado, con peristaltismo presente, sin engrosamientos parietales, distensión ni contenido líquido anómalo.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en diana ni signos de obstrucción.</w:t>
      </w:r>
      <w:r>
        <w:rPr>
          <w:rFonts w:ascii="Arial" w:hAnsi="Arial" w:eastAsia="Arial"/>
          <w:b w:val="0"/>
          <w:i w:val="0"/>
          <w:sz w:val="22"/>
        </w:rPr>
        <w:t xml:space="preserve"> La pared abdominal muestra planos cutáneo, subcutáneo, aponeurótico y muscular de espesor y ecoestructura habituales, sin defectos herniarios, colecciones ni lesiones focales en las regiones exploradas.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ÚTERO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En anteversoflexión, de forma conservada, contornos regulares y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El miometrio es de ecotextura homogénea, sin imágenes nodulares sugestivas de miomatosis, con calcificaciones lineales periféricas en relación con calcificación fisiológica de las arterias arcuatas.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focales miometriales ni áreas de adenomiosis.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ENDOMETRIO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endometrio es fino, lineal y regular, de 3.38 mm de espesor, de ecogenicidad homogénea, con línea media central y bien definida.</w:t>
      </w:r>
      <w:r>
        <w:rPr>
          <w:rFonts w:ascii="Arial" w:hAnsi="Arial" w:eastAsia="Arial"/>
          <w:b w:val="0"/>
          <w:i w:val="0"/>
          <w:sz w:val="22"/>
        </w:rPr>
        <w:t xml:space="preserve"> La interfase endometrio-miometrio es nítida y regular.</w:t>
      </w:r>
      <w:r>
        <w:rPr>
          <w:rFonts w:ascii="Arial" w:hAnsi="Arial" w:eastAsia="Arial"/>
          <w:b w:val="0"/>
          <w:i w:val="0"/>
          <w:sz w:val="22"/>
        </w:rPr>
        <w:t xml:space="preserve"> La cavidad endometrial se encuentra libre, sin colecciones, pólipos ni lesiones ocupantes, y no se identifican dispositivos intrauterinos.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CÉRVIX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cuello uterino es de morfología y dimensiones habituales, con estroma de ecogenicidad homogénea y contornos regulares.</w:t>
      </w:r>
      <w:r>
        <w:rPr>
          <w:rFonts w:ascii="Arial" w:hAnsi="Arial" w:eastAsia="Arial"/>
          <w:b w:val="0"/>
          <w:i w:val="0"/>
          <w:sz w:val="22"/>
        </w:rPr>
        <w:t xml:space="preserve"> El canal endocervical es lineal y no se encuentra dilatado.</w:t>
      </w:r>
      <w:r>
        <w:rPr>
          <w:rFonts w:ascii="Arial" w:hAnsi="Arial" w:eastAsia="Arial"/>
          <w:b w:val="0"/>
          <w:i w:val="0"/>
          <w:sz w:val="22"/>
        </w:rPr>
        <w:t xml:space="preserve"> No se identifican quistes de Naboth de tamaño significativo, masas cervicales ni extensión parametrial evidente en lo evaluable por vía transabdominal.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DERECHO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 distribuidos de forma periférica.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REGIONES ANEXIALES, ESPACIO DE DOUGLAS Y CAVIDAD PERITONEAL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Regiones anexiales sin masas sólidas ni quísticas y sin imágenes tubulares que sugieran hidrosálpinx.</w:t>
      </w:r>
      <w:r>
        <w:rPr>
          <w:rFonts w:ascii="Arial" w:hAnsi="Arial" w:eastAsia="Arial"/>
          <w:b w:val="0"/>
          <w:i w:val="0"/>
          <w:sz w:val="22"/>
        </w:rPr>
        <w:t xml:space="preserve"> No se identifica líquido libre en el espacio de Douglas, en los espacios hepatorrenal (Morison) y esplenorrenal, ni en las goteras parietocólicas.</w:t>
      </w:r>
      <w:r>
        <w:rPr>
          <w:rFonts w:ascii="Arial" w:hAnsi="Arial" w:eastAsia="Arial"/>
          <w:b w:val="0"/>
          <w:i w:val="0"/>
          <w:sz w:val="22"/>
        </w:rPr>
        <w:t xml:space="preserve"> No se observan colecciones intraperitoneales ni extraperitoneales, implantes peritoneales ni engrosamiento del omento en las regiones exploradas.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93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ospit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93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HOSPITAL REGIONAL ESCUELA CAMILO ORTEGA SAAVEDRA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Departamento de Radiología e Imágenes Médicas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