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6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113" w:type="dxa"/>
          <w:right w:w="113" w:type="dxa"/>
        </w:tblCellMar>
        <w:tblLayout w:type="fixed"/>
      </w:tblPr>
      <w:tblGrid>
        <w:gridCol w:w="2494"/>
        <w:gridCol w:w="8272"/>
      </w:tblGrid>
      <w:tr>
        <w:trPr>
          <w:trHeight w:val="13517" w:hRule="atLeast"/>
        </w:trPr>
        <w:tc>
          <w:tcPr>
            <w:tcW w:type="dxa" w:w="2494"/>
            <w:shd w:val="clear" w:color="auto" w:fill="E8EEF7"/>
            <w:tcBorders>
              <w:right w:val="single" w:sz="18" w:color="1F3A5F"/>
            </w:tcBorders>
            <w:vAlign w:val="top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1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spit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1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n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PACIENTE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Paciente De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EDAD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52 años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SEXO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Femenino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MÉDICO SOLICITANTE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Dra.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PROCEDENCIA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Ginecología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MODALIDAD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Ultrasonido abdominal, renal y pélvico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FECHA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15/10/2026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HORA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10:30 AM</w:t>
            </w:r>
          </w:p>
          <w:p>
            <w:pPr>
              <w:spacing w:before="36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6"/>
              </w:rPr>
              <w:t>Dr. Néstor José Mejía González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Especialista en Radiología e Imagen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Código MINSA 37294</w:t>
            </w:r>
          </w:p>
        </w:tc>
        <w:tc>
          <w:tcPr>
            <w:tcW w:type="dxa" w:w="8271"/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40"/>
              </w:rPr>
              <w:t>INFORME RADIOLÓGICO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E5C9A"/>
                <w:sz w:val="21"/>
              </w:rPr>
              <w:t>Departamento de Radiología e Imágenes Médicas</w:t>
            </w:r>
          </w:p>
          <w:p>
            <w:pPr>
              <w:spacing w:before="0" w:after="80" w:line="259" w:lineRule="auto"/>
              <w:pBdr>
                <w:bottom w:val="single" w:sz="12" w:space="4" w:color="1F3A5F"/>
              </w:pBdr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8"/>
              </w:rPr>
              <w:t>Hospital Regional Escuela Camilo Ortega Saavedra · Juigalpa, Chontales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ESTUDIO / INDICACIÓN CLÍNICA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Ultrasonido abdominal, renal y pélvico.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Paciente con antecedente de cáncer cervicouterino.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HALLAZGOS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HÍGADO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 habitual en el hipocondrio derecho, de forma conservada y dimensiones dentro de parámetros esperados, con contornos lisos, cápsula de Glisson íntegra y bordes de ángulo agudo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parénquima presenta ecogenicidad comparable a la de la corteza renal ipsilateral, con ecotextura fina y sin atenuación posterior del haz ultrasónico.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En el espesor parenquimatoso se identifican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múltiples imágenes ecogénicas focales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en número aproximado de cinco, distribuidas en ambos lóbulos, de morfología irregular, contornos parcialmente definidos y ecoestructura heterogénea, sin halo hipoecoico periférico demostrable ni sombra acústica posterior.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de mayor tamaño se localiza en el segmento VII, mide 12.70 × 16.18 × 15.99 mm (volumen: 1.72 cm³), no ejerce efecto de masa sobre las estructuras vasculares adyacentes ni deforma el contorno capsular.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lesiones quísticas, colecciones ni calcificaciones groseras asociadas.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SISTEMA PORTAL Y VENAS HEPÁTICAS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La vena porta es de calibre conservado, permeable, con flujo hepatópeto en la exploración Doppler color y sin imágenes intraluminales que sugieran trombosis.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ramas portales intrahepáticas muestran trayecto y calibre habituales.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venas hepáticas convergen de forma habitual hacia la vena cava inferior, son permeables y de calibre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signos ecográficos de hipertensión portal ni circulación colateral.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VESÍCULA BILIAR Y VÍAS BILIARES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Vesícula biliar en adecuada repleción, de situación, forma y tamaño conservados, con paredes finas y regulares que conservan su patrón en capas, sin edema ni engrosamiento parietal.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Su contenido es anecoico y homogéneo, sin imágenes de litiasis, barro biliar ni lesiones polipoideas.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signo de Murphy ecográfico es negativo y no se identifica líquido perivesicular.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vía biliar intrahepática no muestra dilatación y el colédoco es de calibre conservado en su trayecto evaluable, sin imágenes intraluminales en su porción distal visualizada.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PÁNCREAS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Se visualizan la cabeza y el cuerpo pancreáticos, de tamaño, contornos y ecogenicidad conservados, con ecotextura homogénea y sin lesiones focales sólidas ni quísticas demostrables.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conducto de Wirsung no se encuentra dilatado.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cola se evalúa parcialmente por interposición de gas intestinal.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colecciones peripancreáticas ni líquido en el espacio pararrenal anterior.</w:t>
            </w:r>
          </w:p>
        </w:tc>
      </w:tr>
    </w:tbl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BAZO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 en el hipocondrio izquierdo, de forma y dimensiones conservadas, con contornos lisos y ecotextura homogénea.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focales sólidas ni quísticas, ni bazos accesorios.</w:t>
      </w:r>
      <w:r>
        <w:rPr>
          <w:rFonts w:ascii="Arial" w:hAnsi="Arial" w:eastAsia="Arial"/>
          <w:b w:val="0"/>
          <w:i w:val="0"/>
          <w:sz w:val="22"/>
        </w:rPr>
        <w:t xml:space="preserve"> El hilio esplénico y la vena esplénica muestran calibre habitual.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RIÑÓN DERECHO</w:t>
      </w:r>
      <w:r>
        <w:rPr>
          <w:rFonts w:ascii="Arial" w:hAnsi="Arial" w:eastAsia="Arial"/>
          <w:b/>
          <w:i w:val="0"/>
          <w:color w:val="C00000"/>
          <w:sz w:val="16"/>
        </w:rPr>
        <w:t xml:space="preserve">   ● HALLAZGO RELEVANTE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De situación habitual en la fosa renal, con </w:t>
      </w:r>
      <w:r>
        <w:rPr>
          <w:rFonts w:ascii="Arial" w:hAnsi="Arial" w:eastAsia="Arial"/>
          <w:b/>
          <w:i w:val="0"/>
          <w:color w:val="C00000"/>
          <w:sz w:val="22"/>
        </w:rPr>
        <w:t>alteración de su morfología</w:t>
      </w:r>
      <w:r>
        <w:rPr>
          <w:rFonts w:ascii="Arial" w:hAnsi="Arial" w:eastAsia="Arial"/>
          <w:b w:val="0"/>
          <w:i w:val="0"/>
          <w:sz w:val="22"/>
        </w:rPr>
        <w:t xml:space="preserve"> y adelgazamiento del espesor cortical, con dimensiones y volumen consignados en el cuadro.</w:t>
      </w:r>
      <w:r>
        <w:rPr>
          <w:rFonts w:ascii="Arial" w:hAnsi="Arial" w:eastAsia="Arial"/>
          <w:b w:val="0"/>
          <w:i w:val="0"/>
          <w:sz w:val="22"/>
        </w:rPr>
        <w:t xml:space="preserve"> La ecogenicidad cortical es habitual en relación con el parénquima hepático, mientras que la diferenciación corticomedular se encuentra disminuida.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El sistema excretor presenta </w:t>
      </w:r>
      <w:r>
        <w:rPr>
          <w:rFonts w:ascii="Arial" w:hAnsi="Arial" w:eastAsia="Arial"/>
          <w:b/>
          <w:i w:val="0"/>
          <w:color w:val="C00000"/>
          <w:sz w:val="22"/>
        </w:rPr>
        <w:t>dilatación pielocalicial</w:t>
      </w:r>
      <w:r>
        <w:rPr>
          <w:rFonts w:ascii="Arial" w:hAnsi="Arial" w:eastAsia="Arial"/>
          <w:b w:val="0"/>
          <w:i w:val="0"/>
          <w:sz w:val="22"/>
        </w:rPr>
        <w:t>, con ectasia de los cálices hasta 31.38 mm y de la pelvis renal hasta 18.12 mm, con cálices de aspecto redondeado y ensanchamiento de la pelvis extrarrenal.</w:t>
      </w:r>
      <w:r>
        <w:rPr>
          <w:rFonts w:ascii="Arial" w:hAnsi="Arial" w:eastAsia="Arial"/>
          <w:b w:val="0"/>
          <w:i w:val="0"/>
          <w:sz w:val="22"/>
        </w:rPr>
        <w:t xml:space="preserve"> El segmento ureteral proximal no pudo ser definido en su trayecto, lo que impide precisar el nivel de la obstrucción.</w:t>
      </w:r>
      <w:r>
        <w:rPr>
          <w:rFonts w:ascii="Arial" w:hAnsi="Arial" w:eastAsia="Arial"/>
          <w:b w:val="0"/>
          <w:i w:val="0"/>
          <w:sz w:val="22"/>
        </w:rPr>
        <w:t xml:space="preserve"> No se identifican imágenes de litiasis con sombra acústica posterior, quistes ni lesiones sólidas parenquimatosas, ni colecciones perirrenales.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RIÑÓN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situación, eje y forma conservados, con contornos lisos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espesor cortical está preservado, con ecogenicidad cortical habitual y diferenciación corticomedular conservada.</w:t>
      </w:r>
      <w:r>
        <w:rPr>
          <w:rFonts w:ascii="Arial" w:hAnsi="Arial" w:eastAsia="Arial"/>
          <w:b w:val="0"/>
          <w:i w:val="0"/>
          <w:sz w:val="22"/>
        </w:rPr>
        <w:t xml:space="preserve"> El seno renal es de aspecto habitual y el sistema pielocalicial no muestra dilatación.</w:t>
      </w:r>
      <w:r>
        <w:rPr>
          <w:rFonts w:ascii="Arial" w:hAnsi="Arial" w:eastAsia="Arial"/>
          <w:b w:val="0"/>
          <w:i w:val="0"/>
          <w:sz w:val="22"/>
        </w:rPr>
        <w:t xml:space="preserve"> No se identifican imágenes de litiasis, quistes ni lesiones focales sólidas, ni colecciones perirrenales.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VEJIGA URINARIA</w:t>
      </w:r>
      <w:r>
        <w:rPr>
          <w:rFonts w:ascii="Arial" w:hAnsi="Arial" w:eastAsia="Arial"/>
          <w:b/>
          <w:i w:val="0"/>
          <w:color w:val="C00000"/>
          <w:sz w:val="16"/>
        </w:rPr>
        <w:t xml:space="preserve">   ● HALLAZGO RELEVANTE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Con escasa repleción al momento del estudio, lo que limita la valoración parietal y no permite evaluar residuo postmiccional.</w:t>
      </w:r>
      <w:r>
        <w:rPr>
          <w:rFonts w:ascii="Arial" w:hAnsi="Arial" w:eastAsia="Arial"/>
          <w:b w:val="0"/>
          <w:i w:val="0"/>
          <w:sz w:val="22"/>
        </w:rPr>
        <w:t xml:space="preserve"> Sus paredes se muestran </w:t>
      </w:r>
      <w:r>
        <w:rPr>
          <w:rFonts w:ascii="Arial" w:hAnsi="Arial" w:eastAsia="Arial"/>
          <w:b/>
          <w:i w:val="0"/>
          <w:color w:val="C00000"/>
          <w:sz w:val="22"/>
        </w:rPr>
        <w:t>engrosadas de forma difusa e irregular</w:t>
      </w:r>
      <w:r>
        <w:rPr>
          <w:rFonts w:ascii="Arial" w:hAnsi="Arial" w:eastAsia="Arial"/>
          <w:b w:val="0"/>
          <w:i w:val="0"/>
          <w:sz w:val="22"/>
        </w:rPr>
        <w:t>, con un espesor de 12.76 mm, sin lesiones polipoideas o masas endoluminales claramente definidas en las condiciones del estudio.</w:t>
      </w:r>
      <w:r>
        <w:rPr>
          <w:rFonts w:ascii="Arial" w:hAnsi="Arial" w:eastAsia="Arial"/>
          <w:b w:val="0"/>
          <w:i w:val="0"/>
          <w:sz w:val="22"/>
        </w:rPr>
        <w:t xml:space="preserve"> El contenido es anecoico, sin ecos en suspensión, coágulos ni imágenes de litiasis.</w:t>
      </w:r>
      <w:r>
        <w:rPr>
          <w:rFonts w:ascii="Arial" w:hAnsi="Arial" w:eastAsia="Arial"/>
          <w:b w:val="0"/>
          <w:i w:val="0"/>
          <w:sz w:val="22"/>
        </w:rPr>
        <w:t xml:space="preserve"> Los meatos ureterales no pudieron identificarse por la escasa distensión.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ÚTERO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En anteversoflexión, de forma conservada, contornos regulares y dimensiones y volumen consignados en el cuadro.</w:t>
      </w:r>
      <w:r>
        <w:rPr>
          <w:rFonts w:ascii="Arial" w:hAnsi="Arial" w:eastAsia="Arial"/>
          <w:b w:val="0"/>
          <w:i w:val="0"/>
          <w:sz w:val="22"/>
        </w:rPr>
        <w:t xml:space="preserve"> El miometrio es de ecotextura homogénea, sin imágenes nodulares sugestivas de miomatosis, con calcificaciones lineales periféricas en relación con calcificación fisiológica de las arterias arcuatas.</w:t>
      </w:r>
      <w:r>
        <w:rPr>
          <w:rFonts w:ascii="Arial" w:hAnsi="Arial" w:eastAsia="Arial"/>
          <w:b w:val="0"/>
          <w:i w:val="0"/>
          <w:sz w:val="22"/>
        </w:rPr>
        <w:t xml:space="preserve"> El endometrio es fino, lineal y regular, de 3.38 mm, con cavidad endometrial libre, sin colecciones ni lesiones ocupantes.</w:t>
      </w:r>
      <w:r>
        <w:rPr>
          <w:rFonts w:ascii="Arial" w:hAnsi="Arial" w:eastAsia="Arial"/>
          <w:b w:val="0"/>
          <w:i w:val="0"/>
          <w:sz w:val="22"/>
        </w:rPr>
        <w:t xml:space="preserve"> El cérvix es de morfología habitual en lo evaluable.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DERECHO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 distribuidos de forma periférica.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ANEXOS, ESPACIO DE DOUGLAS Y CAVIDAD PERITONEAL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Regiones anexiales sin masas sólidas ni quísticas y sin imágenes tubulares que sugieran hidrosálpinx.</w:t>
      </w:r>
      <w:r>
        <w:rPr>
          <w:rFonts w:ascii="Arial" w:hAnsi="Arial" w:eastAsia="Arial"/>
          <w:b w:val="0"/>
          <w:i w:val="0"/>
          <w:sz w:val="22"/>
        </w:rPr>
        <w:t xml:space="preserve"> No se identifica líquido libre en el espacio de Douglas ni en los recesos peritoneales evaluados.</w:t>
      </w:r>
      <w:r>
        <w:rPr>
          <w:rFonts w:ascii="Arial" w:hAnsi="Arial" w:eastAsia="Arial"/>
          <w:b w:val="0"/>
          <w:i w:val="0"/>
          <w:sz w:val="22"/>
        </w:rPr>
        <w:t xml:space="preserve"> No se observan colecciones, adenopatías retroperitoneales accesibles ni alteraciones del calibre de la aorta abdominal y de la vena cava inferior en sus segmentos visualizados.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CUADRO DE MEDICIONES</w:t>
      </w:r>
    </w:p>
    <w:tbl>
      <w:tblPr>
        <w:tblW w:type="dxa" w:w="10767"/>
        <w:jc w:val="center"/>
        <w:tblLook w:firstColumn="1" w:firstRow="1" w:lastColumn="0" w:lastRow="0" w:noHBand="0" w:noVBand="1" w:val="04A0"/>
        <w:tblBorders>
          <w:top w:val="single" w:sz="4" w:color="B4C2D8"/>
          <w:left w:val="single" w:sz="4" w:color="B4C2D8"/>
          <w:bottom w:val="single" w:sz="4" w:color="B4C2D8"/>
          <w:right w:val="single" w:sz="4" w:color="B4C2D8"/>
          <w:insideH w:val="single" w:sz="4" w:color="B4C2D8"/>
          <w:insideV w:val="single" w:sz="4" w:color="B4C2D8"/>
        </w:tblBorders>
        <w:tblLayout w:type="fixed"/>
        <w:tblCellMar>
          <w:top w:w="39" w:type="dxa"/>
          <w:bottom w:w="39" w:type="dxa"/>
          <w:left w:w="85" w:type="dxa"/>
          <w:right w:w="85" w:type="dxa"/>
        </w:tblCellMar>
        <w:tblLayout w:type="fixed"/>
      </w:tblPr>
      <w:tblGrid>
        <w:gridCol w:w="2045"/>
        <w:gridCol w:w="2691"/>
        <w:gridCol w:w="2368"/>
        <w:gridCol w:w="1184"/>
        <w:gridCol w:w="2476"/>
      </w:tblGrid>
      <w:tr>
        <w:trPr>
          <w:cantSplit/>
          <w:tblHeader/>
        </w:trPr>
        <w:tc>
          <w:tcPr>
            <w:tcW w:type="dxa" w:w="204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2691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369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1184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Volumen</w:t>
            </w:r>
          </w:p>
        </w:tc>
        <w:tc>
          <w:tcPr>
            <w:tcW w:type="dxa" w:w="247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Interpretación objetiva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Hígado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131.05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Hígado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Imagen ecogénica mayor, segmento VII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12.70 × 16.18 × 15.99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1.72 cm³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Una de ≈5 imágenes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Vena porta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9.86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Calibre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Colédoco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4.08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Sin dilatación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65.60 × 22.37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Tamaño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3.26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Paredes finas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Bazo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110.92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115.03 × 36.81 × 51.64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114.36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alterada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4.65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disminuida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cálices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31.38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pelvis renal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18.12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106.65 × 45.60 × 58.71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149.33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12.35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Vejiga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12.76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Engrosada e irregular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Útero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61.44 × 24.65 × 32.73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25.92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Contornos regulares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Endometrio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3.38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Cavidad libre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28.48 × 16.90 × 22.40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5.64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33.83 × 16.54 × 18.50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5.41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</w:tbl>
    <w:p>
      <w:pPr>
        <w:spacing w:before="0" w:after="40" w:line="259" w:lineRule="auto"/>
      </w:pP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CONCLUSIONES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1. </w:t>
      </w:r>
      <w:r>
        <w:rPr>
          <w:rFonts w:ascii="Arial" w:hAnsi="Arial" w:eastAsia="Arial"/>
          <w:b/>
          <w:i w:val="0"/>
          <w:color w:val="C00000"/>
          <w:sz w:val="22"/>
        </w:rPr>
        <w:t xml:space="preserve">PROBLEMA PRINCIPAL: </w:t>
      </w:r>
      <w:r>
        <w:rPr>
          <w:rFonts w:ascii="Arial" w:hAnsi="Arial" w:eastAsia="Arial"/>
          <w:b w:val="0"/>
          <w:i w:val="0"/>
          <w:sz w:val="22"/>
        </w:rPr>
        <w:t>dilatación del sistema excretor del riñón derecho (ectasia de cálices hasta 31.38 mm y de pelvis hasta 18.12 mm), con disminución de la diferenciación cortico-medular, alteración de la forma renal y uréter no definido, asociada a engrosamiento parietal vesical irregular de 12.76 mm, en paciente con antecedente de cáncer cervicouterino.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Múltiples imágenes hepáticas ecogénicas de morfología irregular (≈5), la mayor en el segmento VII de 12.70 × 16.18 × 15.99 mm (1.72 cm³), hallazgo de relevancia en el contexto oncológico de la paciente.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Riñón izquierdo, vesícula y vías biliares, páncreas y bazo sin alteraciones morfológicas significativas. Útero con endometrio de 3.38 mm y cavidad libre; ovarios con folículos y sin lesiones sólidas ni quísticas. Sin líquido libre en el espacio de Douglas.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ESQUEMA ANATÓMICO DEL PROBLEMA PRINCIPAL</w:t>
      </w:r>
    </w:p>
    <w:p>
      <w:pPr>
        <w:keepLines/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134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iasis_renal_derecho_superi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ANÁLISIS ETIOLÓGICO / CAUSA PROBABLE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dilatación pielocalicial derecha con uréter no visualizado y el engrosamiento irregular de la pared vesical orientan a un mecanismo obstructivo de la porción distal del uréter o de la unión ureterovesical derecha, plausiblemente por extensión locorregional de la enfermedad pélvica de base o por cambios posterapéuticos.</w:t>
      </w:r>
      <w:r>
        <w:rPr>
          <w:rFonts w:ascii="Arial" w:hAnsi="Arial" w:eastAsia="Arial"/>
          <w:b w:val="0"/>
          <w:i w:val="0"/>
          <w:sz w:val="22"/>
        </w:rPr>
        <w:t xml:space="preserve"> La escasa repleción vesical limita la valoración parietal.</w:t>
      </w:r>
      <w:r>
        <w:rPr>
          <w:rFonts w:ascii="Arial" w:hAnsi="Arial" w:eastAsia="Arial"/>
          <w:b w:val="0"/>
          <w:i w:val="0"/>
          <w:sz w:val="22"/>
        </w:rPr>
        <w:t xml:space="preserve"> Las imágenes hepáticas ecogénicas, múltiples e irregulares, admiten como posibilidades lesiones benignas de naturaleza vascular o compromiso secundario, sin que el estudio permita diferenciarlas.</w:t>
      </w:r>
    </w:p>
    <w:p>
      <w:pPr>
        <w:keepNext/>
        <w:spacing w:before="520" w:after="0" w:line="259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______________________________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/>
          <w:i w:val="0"/>
          <w:color w:val="1F3A5F"/>
          <w:sz w:val="22"/>
        </w:rPr>
        <w:t>Dr. Néstor José Mejía González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Médico Especialista en Radiología e Imágenes</w:t>
      </w:r>
    </w:p>
    <w:p>
      <w:pPr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624" w:right="737" w:bottom="1361" w:left="737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59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59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568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56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59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59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568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56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360"/>
      <w:gridCol w:w="8045"/>
      <w:gridCol w:w="1360"/>
    </w:tblGrid>
    <w:tr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193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ospi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93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45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/>
              <w:i w:val="0"/>
              <w:color w:val="1F3A5F"/>
              <w:sz w:val="20"/>
            </w:rPr>
            <w:t>HOSPITAL REGIONAL ESCUELA CAMILO ORTEGA SAAVEDRA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2E5C9A"/>
              <w:sz w:val="16"/>
            </w:rPr>
            <w:t>Departamento de Radiología e Imágenes Médicas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Informe radiológico (continuación) · Paciente: Paciente De Ejemplo · 15/10/2026</w:t>
          </w:r>
        </w:p>
      </w:tc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llo_n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after="0"/>
      <w:pBdr>
        <w:top w:val="single" w:sz="12" w:space="1" w:color="1F3A5F"/>
      </w:pBdr>
    </w:pPr>
    <w:r>
      <w:rPr>
        <w:rFonts w:ascii="Arial" w:hAnsi="Arial" w:eastAsia="Arial"/>
        <w:b w:val="0"/>
        <w:i w:val="0"/>
        <w:sz w:val="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