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6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113" w:type="dxa"/>
          <w:right w:w="113" w:type="dxa"/>
        </w:tblCellMar>
        <w:tblLayout w:type="fixed"/>
      </w:tblPr>
      <w:tblGrid>
        <w:gridCol w:w="2494"/>
        <w:gridCol w:w="8272"/>
      </w:tblGrid>
      <w:tr>
        <w:trPr>
          <w:trHeight w:val="13517" w:hRule="atLeast"/>
        </w:trPr>
        <w:tc>
          <w:tcPr>
            <w:tcW w:type="dxa" w:w="2494"/>
            <w:shd w:val="clear" w:color="auto" w:fill="E8EEF7"/>
            <w:tcBorders>
              <w:right w:val="single" w:sz="18" w:color="1F3A5F"/>
            </w:tcBorders>
            <w:vAlign w:val="top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29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9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n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PACIENTE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Paciente De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EDAD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52 años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SEXO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Femenino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MÉDICO SOLICITANTE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Dra.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PROCEDENCIA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Ginecología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MODALIDAD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Ultrasonido abdominal, renal y pélvico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FECHA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15/10/2026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HORA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10:05 AM</w:t>
            </w:r>
          </w:p>
          <w:p>
            <w:pPr>
              <w:spacing w:before="36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6"/>
              </w:rPr>
              <w:t>Dr. Néstor José Mejía González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Especialista en Radiología e Imagen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Código MINSA 37294</w:t>
            </w:r>
          </w:p>
        </w:tc>
        <w:tc>
          <w:tcPr>
            <w:tcW w:type="dxa" w:w="8271"/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40"/>
              </w:rPr>
              <w:t>INFORME RADIOLÓGICO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E5C9A"/>
                <w:sz w:val="21"/>
              </w:rPr>
              <w:t>Servicio de Radiología e Imagen</w:t>
            </w:r>
          </w:p>
          <w:p>
            <w:pPr>
              <w:spacing w:before="0" w:after="80" w:line="259" w:lineRule="auto"/>
              <w:pBdr>
                <w:bottom w:val="single" w:sz="12" w:space="4" w:color="1F3A5F"/>
              </w:pBdr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8"/>
              </w:rPr>
              <w:t>LABEX Laboratorio · Juigalpa, Chontales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ESTUDIO / INDICACIÓN CLÍNICA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Ultrasonido abdominal, renal y pélvico.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Paciente con antecedente de cáncer cervicouterino.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HALLAZGOS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HÍGADO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situación, morfología y dimensiones conservadas, con contornos lisos y cápsula de Glisson íntegra.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parénquima es homogéneo, de ecotextura fina, y muestra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múltiples imágenes ecogénicas de morfología irregular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en número aproximado de cinco; la de mayor tamaño se localiza en el segmento VII y mide 12.70 × 16.18 × 15.99 mm (volumen: 1.72 cm³).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sistema portal es de calibre conservado y los vasos intrahepáticos no muestran alteraciones.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VESÍCULA BILIAR Y VÍAS BILIARES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Vesícula de tamaño conservado, con paredes finas, sin imágenes de litiasis ni ecos en su interior.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colédoco y las vías biliares intrahepáticas son de aspecto conservado, sin evidencia de dilatación.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PÁNCREAS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Sin alteraciones morfológicas ni ecoestructurales demostrables en la porción evaluada.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BAZO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tamaño y ecoestructura conservados, sin lesiones focales identificables.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DERECHO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alteración de su forma y espesor cortical disminuido.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y la diferenciación cortico-medular se encuentra disminuida.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 ni lesiones focales.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Presenta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dilatación del sistema excretor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ectasia de los cálices hasta 31.38 mm y de la pelvis renal hasta 18.12 mm; el segmento ureteral no pudo ser definido.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IZQUIERDO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forma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y la diferenciación cortico-medular está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Sin litiasis, sin dilatación del sistema excretor y sin lesiones focales.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VEJIGA URINARIA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escasa repleción al momento del estudio, lo que limita la valoración parietal.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Sus paredes se muestran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engrosadas e irregulares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un espesor de 12.76 mm.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patológicas en su interior.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ÚTERO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En anteversoflexión, de contornos regulares.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miometrio es homogéneo, con calcificaciones fisiológicas de las arterias arcuatas.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cavidad endometrial se encuentra libre.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OVARIO DERECHO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presencia de folículos.</w:t>
            </w:r>
          </w:p>
        </w:tc>
      </w:tr>
    </w:tbl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Sin lesiones sólidas ni quísticas.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Con presencia de folículos.</w:t>
      </w:r>
      <w:r>
        <w:rPr>
          <w:rFonts w:ascii="Arial" w:hAnsi="Arial" w:eastAsia="Arial"/>
          <w:b w:val="0"/>
          <w:i w:val="0"/>
          <w:sz w:val="22"/>
        </w:rPr>
        <w:t xml:space="preserve"> Sin lesiones sólidas ni quísticas.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ESPACIO DE DOUGLAS Y FONDO DE SACO POSTERIOR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Sin evidencia de líquido libre.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CUADRO DE MEDICIONES</w:t>
      </w:r>
    </w:p>
    <w:tbl>
      <w:tblPr>
        <w:tblW w:type="dxa" w:w="10767"/>
        <w:jc w:val="center"/>
        <w:tblLook w:firstColumn="1" w:firstRow="1" w:lastColumn="0" w:lastRow="0" w:noHBand="0" w:noVBand="1" w:val="04A0"/>
        <w:tblBorders>
          <w:top w:val="single" w:sz="4" w:color="B4C2D8"/>
          <w:left w:val="single" w:sz="4" w:color="B4C2D8"/>
          <w:bottom w:val="single" w:sz="4" w:color="B4C2D8"/>
          <w:right w:val="single" w:sz="4" w:color="B4C2D8"/>
          <w:insideH w:val="single" w:sz="4" w:color="B4C2D8"/>
          <w:insideV w:val="single" w:sz="4" w:color="B4C2D8"/>
        </w:tblBorders>
        <w:tblLayout w:type="fixed"/>
        <w:tblCellMar>
          <w:top w:w="39" w:type="dxa"/>
          <w:bottom w:w="39" w:type="dxa"/>
          <w:left w:w="85" w:type="dxa"/>
          <w:right w:w="85" w:type="dxa"/>
        </w:tblCellMar>
        <w:tblLayout w:type="fixed"/>
      </w:tblPr>
      <w:tblGrid>
        <w:gridCol w:w="2045"/>
        <w:gridCol w:w="2691"/>
        <w:gridCol w:w="2368"/>
        <w:gridCol w:w="1184"/>
        <w:gridCol w:w="2476"/>
      </w:tblGrid>
      <w:tr>
        <w:trPr>
          <w:cantSplit/>
          <w:tblHeader/>
        </w:trPr>
        <w:tc>
          <w:tcPr>
            <w:tcW w:type="dxa" w:w="204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2691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369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1184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Volumen</w:t>
            </w:r>
          </w:p>
        </w:tc>
        <w:tc>
          <w:tcPr>
            <w:tcW w:type="dxa" w:w="247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Interpretación objetiva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Hígado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131.05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Hígado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Imagen ecogénica mayor, segmento VII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12.70 × 16.18 × 15.99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1.72 cm³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Una de ≈5 imágenes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Vena porta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9.86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Calibre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Colédoco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4.08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Sin dilatación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65.60 × 22.37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Tamaño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3.26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Paredes finas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Bazo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110.92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115.03 × 36.81 × 51.64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114.36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alterada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4.65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disminuida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cálices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31.38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pelvis renal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18.12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106.65 × 45.60 × 58.71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149.33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12.35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Vejiga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12.76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Engrosada e irregular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Útero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61.44 × 24.65 × 32.73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25.92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Contornos regulares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Endometrio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3.38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Cavidad libre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28.48 × 16.90 × 22.40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5.64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33.83 × 16.54 × 18.50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5.41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</w:tbl>
    <w:p>
      <w:pPr>
        <w:spacing w:before="0" w:after="40" w:line="259" w:lineRule="auto"/>
      </w:pP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CONCLUSIONES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1. </w:t>
      </w:r>
      <w:r>
        <w:rPr>
          <w:rFonts w:ascii="Arial" w:hAnsi="Arial" w:eastAsia="Arial"/>
          <w:b/>
          <w:i w:val="0"/>
          <w:color w:val="C00000"/>
          <w:sz w:val="22"/>
        </w:rPr>
        <w:t xml:space="preserve">PROBLEMA PRINCIPAL: </w:t>
      </w:r>
      <w:r>
        <w:rPr>
          <w:rFonts w:ascii="Arial" w:hAnsi="Arial" w:eastAsia="Arial"/>
          <w:b w:val="0"/>
          <w:i w:val="0"/>
          <w:sz w:val="22"/>
        </w:rPr>
        <w:t>dilatación del sistema excretor del riñón derecho (ectasia de cálices hasta 31.38 mm y de pelvis hasta 18.12 mm), con disminución de la diferenciación cortico-medular, alteración de la forma renal y uréter no definido, asociada a engrosamiento parietal vesical irregular de 12.76 mm, en paciente con antecedente de cáncer cervicouterino.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Múltiples imágenes hepáticas ecogénicas de morfología irregular (≈5), la mayor en el segmento VII de 12.70 × 16.18 × 15.99 mm (1.72 cm³), hallazgo de relevancia en el contexto oncológico de la paciente.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Riñón izquierdo, vesícula y vías biliares, páncreas y bazo sin alteraciones morfológicas significativas. Útero con endometrio de 3.38 mm y cavidad libre; ovarios con folículos y sin lesiones sólidas ni quísticas. Sin líquido libre en el espacio de Douglas.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ANÁLISIS ETIOLÓGICO / CAUSA PROBABLE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dilatación pielocalicial derecha con uréter no visualizado y el engrosamiento irregular de la pared vesical orientan a un mecanismo obstructivo de la porción distal del uréter o de la unión ureterovesical derecha, plausiblemente por extensión locorregional de la enfermedad pélvica de base o por cambios posterapéuticos.</w:t>
      </w:r>
      <w:r>
        <w:rPr>
          <w:rFonts w:ascii="Arial" w:hAnsi="Arial" w:eastAsia="Arial"/>
          <w:b w:val="0"/>
          <w:i w:val="0"/>
          <w:sz w:val="22"/>
        </w:rPr>
        <w:t xml:space="preserve"> La escasa repleción vesical limita la valoración parietal.</w:t>
      </w:r>
      <w:r>
        <w:rPr>
          <w:rFonts w:ascii="Arial" w:hAnsi="Arial" w:eastAsia="Arial"/>
          <w:b w:val="0"/>
          <w:i w:val="0"/>
          <w:sz w:val="22"/>
        </w:rPr>
        <w:t xml:space="preserve"> Las imágenes hepáticas ecogénicas, múltiples e irregulares, admiten como posibilidades lesiones benignas de naturaleza vascular o compromiso secundario, sin que el estudio permita diferenciarlas.</w:t>
      </w:r>
    </w:p>
    <w:p>
      <w:pPr>
        <w:keepNext/>
        <w:spacing w:before="520" w:after="0" w:line="259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______________________________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/>
          <w:i w:val="0"/>
          <w:color w:val="1F3A5F"/>
          <w:sz w:val="22"/>
        </w:rPr>
        <w:t>Dr. Néstor José Mejía González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Médico Especialista en Radiología e Imágenes</w:t>
      </w:r>
    </w:p>
    <w:p>
      <w:pPr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624" w:right="737" w:bottom="1361" w:left="737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/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/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/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360"/>
      <w:gridCol w:w="8045"/>
      <w:gridCol w:w="1360"/>
    </w:tblGrid>
    <w:tr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121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be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21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45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/>
              <w:i w:val="0"/>
              <w:color w:val="1F3A5F"/>
              <w:sz w:val="20"/>
            </w:rPr>
            <w:t>LABEX LABORATORIO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2E5C9A"/>
              <w:sz w:val="16"/>
            </w:rPr>
            <w:t>Servicio de Radiología e Imagen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Informe radiológico (continuación) · Paciente: Paciente De Ejemplo · 15/10/2026</w:t>
          </w:r>
        </w:p>
      </w:tc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llo_n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after="0"/>
      <w:pBdr>
        <w:top w:val="single" w:sz="12" w:space="1" w:color="1F3A5F"/>
      </w:pBdr>
    </w:pPr>
    <w:r>
      <w:rPr>
        <w:rFonts w:ascii="Arial" w:hAnsi="Arial" w:eastAsia="Arial"/>
        <w:b w:val="0"/>
        <w:i w:val="0"/>
        <w:sz w:val="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