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APPENDIX</w:t>
      </w:r>
    </w:p>
    <w:p>
      <w:pPr>
        <w:pStyle w:val="Subttulo"/>
      </w:pP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mRNA</w:t>
      </w:r>
      <w:r>
        <w:t xml:space="preserve"> </w:t>
      </w:r>
      <w:r>
        <w:t xml:space="preserve">primary</w:t>
      </w:r>
      <w:r>
        <w:t xml:space="preserve"> </w:t>
      </w:r>
      <w:r>
        <w:t xml:space="preserve">and</w:t>
      </w:r>
      <w:r>
        <w:t xml:space="preserve"> </w:t>
      </w:r>
      <w:r>
        <w:t xml:space="preserve">booster</w:t>
      </w:r>
      <w:r>
        <w:t xml:space="preserve"> </w:t>
      </w:r>
      <w:r>
        <w:t xml:space="preserve">vaccination</w:t>
      </w:r>
      <w:r>
        <w:t xml:space="preserve"> </w:t>
      </w:r>
      <w:r>
        <w:t xml:space="preserve">during</w:t>
      </w:r>
      <w:r>
        <w:t xml:space="preserve"> </w:t>
      </w:r>
      <w:r>
        <w:t xml:space="preserve">pregnancy:</w:t>
      </w:r>
      <w:r>
        <w:t xml:space="preserve"> </w:t>
      </w:r>
      <w:r>
        <w:t xml:space="preserve">a</w:t>
      </w:r>
      <w:r>
        <w:t xml:space="preserve"> </w:t>
      </w:r>
      <w:r>
        <w:t xml:space="preserve">target</w:t>
      </w:r>
      <w:r>
        <w:t xml:space="preserve"> </w:t>
      </w:r>
      <w:r>
        <w:t xml:space="preserve">trial</w:t>
      </w:r>
      <w:r>
        <w:t xml:space="preserve"> </w:t>
      </w:r>
      <w:r>
        <w:t xml:space="preserve">emulation</w:t>
      </w:r>
      <w:r>
        <w:t xml:space="preserve"> </w:t>
      </w:r>
      <w:r>
        <w:t xml:space="preserve">and</w:t>
      </w:r>
      <w:r>
        <w:t xml:space="preserve"> </w:t>
      </w:r>
      <w:r>
        <w:t xml:space="preserve">meta-analysis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4</w:t>
      </w:r>
      <w:r>
        <w:t xml:space="preserve"> </w:t>
      </w:r>
      <w:r>
        <w:t xml:space="preserve">European</w:t>
      </w:r>
      <w:r>
        <w:t xml:space="preserve"> </w:t>
      </w:r>
      <w:r>
        <w:t xml:space="preserve">countries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x-text-1-database-descriptions."/>
    <w:p>
      <w:pPr>
        <w:pStyle w:val="Ttulo2"/>
      </w:pPr>
      <w:r>
        <w:rPr>
          <w:bCs/>
          <w:b/>
        </w:rPr>
        <w:t xml:space="preserve">Appendix Text 1:</w:t>
      </w:r>
      <w:r>
        <w:t xml:space="preserve"> </w:t>
      </w:r>
      <w:r>
        <w:t xml:space="preserve">Database descriptions.</w:t>
      </w:r>
    </w:p>
    <w:bookmarkEnd w:id="20"/>
    <w:bookmarkStart w:id="21" w:name="X6c19d06b0a54c046e8a96567054916779466aef"/>
    <w:p>
      <w:pPr>
        <w:pStyle w:val="Ttulo2"/>
      </w:pPr>
      <w:r>
        <w:rPr>
          <w:bCs/>
          <w:b/>
        </w:rPr>
        <w:t xml:space="preserve">Appendix Text 2:</w:t>
      </w:r>
      <w:r>
        <w:t xml:space="preserve"> </w:t>
      </w:r>
      <w:r>
        <w:t xml:space="preserve">COVID-19 vaccination campaign in each country.</w:t>
      </w:r>
    </w:p>
    <w:bookmarkEnd w:id="21"/>
    <w:bookmarkStart w:id="22" w:name="Xb060ec08774daf792a6e9e4c8f1c0e5769eeea1"/>
    <w:p>
      <w:pPr>
        <w:pStyle w:val="Ttulo2"/>
      </w:pPr>
      <w:r>
        <w:rPr>
          <w:bCs/>
          <w:b/>
        </w:rPr>
        <w:t xml:space="preserve">Appendix Figure 1:</w:t>
      </w:r>
      <w:r>
        <w:t xml:space="preserve"> </w:t>
      </w:r>
      <w:r>
        <w:t xml:space="preserve">Study Design Diagram and Propensity Score Covariates.</w:t>
      </w:r>
    </w:p>
    <w:bookmarkEnd w:id="22"/>
    <w:bookmarkStart w:id="23" w:name="X2ccd71114d967102a29148b836dbae6bfec480b"/>
    <w:p>
      <w:pPr>
        <w:pStyle w:val="Ttulo2"/>
      </w:pPr>
      <w:r>
        <w:rPr>
          <w:bCs/>
          <w:b/>
        </w:rPr>
        <w:t xml:space="preserve">Appendix Table 1:</w:t>
      </w:r>
      <w:r>
        <w:t xml:space="preserve"> </w:t>
      </w:r>
      <w:r>
        <w:t xml:space="preserve">Baseline characteristics of the study population in the SCIFI-PEARL database, for the Complete Schema vs. Unvaccinated analysis.</w:t>
      </w:r>
    </w:p>
    <w:bookmarkEnd w:id="23"/>
    <w:bookmarkStart w:id="24" w:name="X1cd199c73004f8e29de147d0ca2bb2efffc2037"/>
    <w:p>
      <w:pPr>
        <w:pStyle w:val="Ttulo2"/>
      </w:pPr>
      <w:r>
        <w:rPr>
          <w:bCs/>
          <w:b/>
        </w:rPr>
        <w:t xml:space="preserve">Appendix Table 2:</w:t>
      </w:r>
      <w:r>
        <w:t xml:space="preserve"> </w:t>
      </w:r>
      <w:r>
        <w:t xml:space="preserve">Baseline characteristics of the study population in the SCIFI-PEARL database, for the Booster vs. Complete Schema analysis.</w:t>
      </w:r>
    </w:p>
    <w:bookmarkEnd w:id="24"/>
    <w:bookmarkStart w:id="25" w:name="Xefdd2a6041e2174b2194eddad733068ddcc0cbe"/>
    <w:p>
      <w:pPr>
        <w:pStyle w:val="Ttulo2"/>
      </w:pPr>
      <w:r>
        <w:rPr>
          <w:bCs/>
          <w:b/>
        </w:rPr>
        <w:t xml:space="preserve">Appendix Table 3:</w:t>
      </w:r>
      <w:r>
        <w:t xml:space="preserve"> </w:t>
      </w:r>
      <w:r>
        <w:t xml:space="preserve">Baseline characteristics of the study population in the UiO database, for the Complete Schema vs. Unvaccinated analysis.</w:t>
      </w:r>
    </w:p>
    <w:bookmarkEnd w:id="25"/>
    <w:bookmarkStart w:id="26" w:name="X8a6eb68853305fea0620c38305fa4e30c8c8d18"/>
    <w:p>
      <w:pPr>
        <w:pStyle w:val="Ttulo2"/>
      </w:pPr>
      <w:r>
        <w:rPr>
          <w:bCs/>
          <w:b/>
        </w:rPr>
        <w:t xml:space="preserve">Appendix Table 4:</w:t>
      </w:r>
      <w:r>
        <w:t xml:space="preserve"> </w:t>
      </w:r>
      <w:r>
        <w:t xml:space="preserve">Baseline characteristics of the study population in the UiO database, for the Booster vs. Complete Schema analysis.</w:t>
      </w:r>
    </w:p>
    <w:bookmarkEnd w:id="26"/>
    <w:bookmarkStart w:id="27" w:name="Xf2c4c7f0d97c57a69e2ab4b6fab12a8df1f0a89"/>
    <w:p>
      <w:pPr>
        <w:pStyle w:val="Ttulo2"/>
      </w:pPr>
      <w:r>
        <w:rPr>
          <w:bCs/>
          <w:b/>
        </w:rPr>
        <w:t xml:space="preserve">Appendix Table 5:</w:t>
      </w:r>
      <w:r>
        <w:t xml:space="preserve"> </w:t>
      </w:r>
      <w:r>
        <w:t xml:space="preserve">Baseline characteristics of the study population in the SIDIAP database, for the Complete Schema vs. Unvaccinated analysis.</w:t>
      </w:r>
    </w:p>
    <w:bookmarkEnd w:id="27"/>
    <w:bookmarkStart w:id="28" w:name="X57769398325d40ee3d456abe5e5cb14bdc88073"/>
    <w:p>
      <w:pPr>
        <w:pStyle w:val="Ttulo2"/>
      </w:pPr>
      <w:r>
        <w:rPr>
          <w:bCs/>
          <w:b/>
        </w:rPr>
        <w:t xml:space="preserve">Appendix Table 6:</w:t>
      </w:r>
      <w:r>
        <w:t xml:space="preserve"> </w:t>
      </w:r>
      <w:r>
        <w:t xml:space="preserve">Baseline characteristics of the study population in the SIDIAP database, for the Booster vs. Complete Schema analysis.</w:t>
      </w:r>
    </w:p>
    <w:bookmarkEnd w:id="28"/>
    <w:bookmarkStart w:id="29" w:name="X0556eadc221718d0ee20b194226875dbb630ef0"/>
    <w:p>
      <w:pPr>
        <w:pStyle w:val="Ttulo2"/>
      </w:pPr>
      <w:r>
        <w:rPr>
          <w:bCs/>
          <w:b/>
        </w:rPr>
        <w:t xml:space="preserve">Appendix Table 7:</w:t>
      </w:r>
      <w:r>
        <w:t xml:space="preserve"> </w:t>
      </w:r>
      <w:r>
        <w:t xml:space="preserve">Baseline characteristics of the study population in the CPRD GOLD database, for the Complete Schema vs. Unvaccinated analysis.</w:t>
      </w:r>
    </w:p>
    <w:bookmarkEnd w:id="29"/>
    <w:bookmarkStart w:id="30" w:name="Xce4958b60fc7bdb663b80acfe839197a7d817d1"/>
    <w:p>
      <w:pPr>
        <w:pStyle w:val="Ttulo2"/>
      </w:pPr>
      <w:r>
        <w:rPr>
          <w:bCs/>
          <w:b/>
        </w:rPr>
        <w:t xml:space="preserve">Appendix Table 8:</w:t>
      </w:r>
      <w:r>
        <w:t xml:space="preserve"> </w:t>
      </w:r>
      <w:r>
        <w:t xml:space="preserve">Baseline characteristics of the study population in the CPRD GOLD database, for the Booster vs. Complete Schema analysis.</w:t>
      </w:r>
    </w:p>
    <w:bookmarkEnd w:id="30"/>
    <w:sectPr w:rsidR="00922C2C" w:rsidRPr="003D4DDC" w:rsidSect="00753F64">
      <w:pgSz w:h="16838" w:w="11906"/>
      <w:pgMar w:bottom="1440" w:footer="708" w:gutter="0" w:header="708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GB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97D14"/>
    <w:pPr>
      <w:spacing w:after="0"/>
    </w:pPr>
    <w:rPr>
      <w:rFonts w:asciiTheme="majorHAnsi" w:cstheme="majorHAnsi" w:hAnsiTheme="majorHAnsi"/>
      <w:sz w:val="18"/>
      <w:szCs w:val="18"/>
    </w:rPr>
  </w:style>
  <w:style w:styleId="Ttulo1" w:type="paragraph">
    <w:name w:val="heading 1"/>
    <w:basedOn w:val="Normal"/>
    <w:next w:val="Normal"/>
    <w:link w:val="Ttulo1Car"/>
    <w:uiPriority w:val="9"/>
    <w:qFormat/>
    <w:rsid w:val="0042717F"/>
    <w:pPr>
      <w:keepNext/>
      <w:keepLines/>
      <w:spacing w:before="240"/>
      <w:outlineLvl w:val="0"/>
    </w:pPr>
    <w:rPr>
      <w:rFonts w:asciiTheme="minorHAnsi" w:cstheme="minorHAnsi" w:eastAsiaTheme="majorEastAsia" w:hAnsiTheme="minorHAnsi"/>
      <w:color w:themeColor="text1" w:val="000000"/>
      <w:sz w:val="24"/>
      <w:szCs w:val="24"/>
    </w:rPr>
  </w:style>
  <w:style w:styleId="Ttulo2" w:type="paragraph">
    <w:name w:val="heading 2"/>
    <w:basedOn w:val="Normal"/>
    <w:next w:val="Normal"/>
    <w:link w:val="Ttulo2Car"/>
    <w:uiPriority w:val="9"/>
    <w:unhideWhenUsed/>
    <w:qFormat/>
    <w:rsid w:val="00197D14"/>
    <w:pPr>
      <w:keepNext/>
      <w:keepLines/>
      <w:spacing w:after="240" w:before="40"/>
      <w:outlineLvl w:val="1"/>
    </w:pPr>
    <w:rPr>
      <w:rFonts w:asciiTheme="minorHAnsi" w:cstheme="minorHAnsi" w:eastAsiaTheme="majorEastAsia" w:hAnsiTheme="minorHAnsi"/>
      <w:color w:themeColor="text1" w:val="000000"/>
      <w:sz w:val="22"/>
      <w:szCs w:val="22"/>
    </w:rPr>
  </w:style>
  <w:style w:styleId="Ttulo3" w:type="paragraph">
    <w:name w:val="heading 3"/>
    <w:basedOn w:val="Normal"/>
    <w:next w:val="Normal"/>
    <w:link w:val="Ttulo3Car"/>
    <w:uiPriority w:val="9"/>
    <w:unhideWhenUsed/>
    <w:qFormat/>
    <w:rsid w:val="0042717F"/>
    <w:pPr>
      <w:keepNext/>
      <w:keepLines/>
      <w:spacing w:before="40"/>
      <w:outlineLvl w:val="2"/>
    </w:pPr>
    <w:rPr>
      <w:rFonts w:cstheme="majorBidi" w:eastAsiaTheme="majorEastAsia"/>
      <w:color w:themeColor="accent1" w:themeShade="7F" w:val="1F3763"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42717F"/>
    <w:rPr>
      <w:rFonts w:cstheme="minorHAnsi" w:eastAsiaTheme="majorEastAsia"/>
      <w:color w:themeColor="text1" w:val="000000"/>
      <w:sz w:val="24"/>
      <w:szCs w:val="24"/>
    </w:rPr>
  </w:style>
  <w:style w:styleId="Sinespaciado" w:type="paragraph">
    <w:name w:val="No Spacing"/>
    <w:uiPriority w:val="1"/>
    <w:qFormat/>
    <w:rsid w:val="00124017"/>
    <w:pPr>
      <w:spacing w:after="0" w:line="240" w:lineRule="auto"/>
    </w:pPr>
    <w:rPr>
      <w:rFonts w:asciiTheme="majorHAnsi" w:cstheme="majorHAnsi" w:hAnsiTheme="majorHAnsi"/>
      <w:sz w:val="20"/>
      <w:szCs w:val="20"/>
    </w:rPr>
  </w:style>
  <w:style w:styleId="Prrafodelista" w:type="paragraph">
    <w:name w:val="List Paragraph"/>
    <w:basedOn w:val="Normal"/>
    <w:uiPriority w:val="34"/>
    <w:qFormat/>
    <w:rsid w:val="00124017"/>
    <w:pPr>
      <w:ind w:left="720"/>
      <w:contextualSpacing/>
    </w:pPr>
  </w:style>
  <w:style w:styleId="Ttulo" w:type="paragraph">
    <w:name w:val="Title"/>
    <w:basedOn w:val="Normal"/>
    <w:next w:val="Normal"/>
    <w:link w:val="TtuloCar"/>
    <w:uiPriority w:val="10"/>
    <w:qFormat/>
    <w:rsid w:val="0042717F"/>
    <w:pPr>
      <w:spacing w:line="240" w:lineRule="auto"/>
      <w:contextualSpacing/>
      <w:jc w:val="center"/>
    </w:pPr>
    <w:rPr>
      <w:rFonts w:asciiTheme="minorHAnsi" w:cstheme="minorHAnsi" w:eastAsiaTheme="majorEastAsia" w:hAnsiTheme="minorHAnsi"/>
      <w:b/>
      <w:bCs/>
      <w:spacing w:val="-10"/>
      <w:kern w:val="28"/>
      <w:sz w:val="36"/>
      <w:szCs w:val="36"/>
    </w:rPr>
  </w:style>
  <w:style w:customStyle="1" w:styleId="TtuloCar" w:type="character">
    <w:name w:val="Título Car"/>
    <w:basedOn w:val="Fuentedeprrafopredeter"/>
    <w:link w:val="Ttulo"/>
    <w:uiPriority w:val="10"/>
    <w:rsid w:val="0042717F"/>
    <w:rPr>
      <w:rFonts w:cstheme="minorHAnsi" w:eastAsiaTheme="majorEastAsia"/>
      <w:b/>
      <w:bCs/>
      <w:spacing w:val="-10"/>
      <w:kern w:val="28"/>
      <w:sz w:val="36"/>
      <w:szCs w:val="36"/>
    </w:rPr>
  </w:style>
  <w:style w:customStyle="1" w:styleId="Ttulo2Car" w:type="character">
    <w:name w:val="Título 2 Car"/>
    <w:basedOn w:val="Fuentedeprrafopredeter"/>
    <w:link w:val="Ttulo2"/>
    <w:uiPriority w:val="9"/>
    <w:rsid w:val="00197D14"/>
    <w:rPr>
      <w:rFonts w:cstheme="minorHAnsi" w:eastAsiaTheme="majorEastAsia"/>
      <w:color w:themeColor="text1" w:val="000000"/>
    </w:rPr>
  </w:style>
  <w:style w:customStyle="1" w:styleId="Ttulo3Car" w:type="character">
    <w:name w:val="Título 3 Car"/>
    <w:basedOn w:val="Fuentedeprrafopredeter"/>
    <w:link w:val="Ttulo3"/>
    <w:uiPriority w:val="9"/>
    <w:rsid w:val="0042717F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Subttulo" w:type="paragraph">
    <w:name w:val="Subtitle"/>
    <w:basedOn w:val="Normal"/>
    <w:next w:val="Normal"/>
    <w:link w:val="SubttuloCar"/>
    <w:uiPriority w:val="11"/>
    <w:qFormat/>
    <w:rsid w:val="003D4DDC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val="000000"/>
      <w:spacing w:val="15"/>
      <w:sz w:val="24"/>
      <w:szCs w:val="24"/>
    </w:rPr>
  </w:style>
  <w:style w:customStyle="1" w:styleId="SubttuloCar" w:type="character">
    <w:name w:val="Subtítulo Car"/>
    <w:basedOn w:val="Fuentedeprrafopredeter"/>
    <w:link w:val="Subttulo"/>
    <w:uiPriority w:val="11"/>
    <w:rsid w:val="003D4DDC"/>
    <w:rPr>
      <w:rFonts w:eastAsiaTheme="minorEastAsia"/>
      <w:color w:themeColor="text1" w:val="000000"/>
      <w:spacing w:val="15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2025-03-12T14:01:57Z</dcterms:created>
  <dcterms:modified xsi:type="dcterms:W3CDTF">2025-03-12T14:01:57Z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Effectiveness of COVID-19 mRNA primary and booster vaccination during pregnancy: a target trial emulation and meta-analysis of data from 4 European countries</vt:lpwstr>
  </property>
  <property fmtid="{D5CDD505-2E9C-101B-9397-08002B2CF9AE}" pid="9" name="toc-title">
    <vt:lpwstr>Table of Contents</vt:lpwstr>
  </property>
</Properties>
</file>