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APPENDIX</w:t>
      </w:r>
    </w:p>
    <w:p>
      <w:pPr>
        <w:pStyle w:val="Subttulo"/>
      </w:pPr>
      <w:r>
        <w:t xml:space="preserve">Effectiveness</w:t>
      </w:r>
      <w:r>
        <w:t xml:space="preserve"> </w:t>
      </w:r>
      <w:r>
        <w:t xml:space="preserve">of</w:t>
      </w:r>
      <w:r>
        <w:t xml:space="preserve"> </w:t>
      </w:r>
      <w:r>
        <w:t xml:space="preserve">COVID-19</w:t>
      </w:r>
      <w:r>
        <w:t xml:space="preserve"> </w:t>
      </w:r>
      <w:r>
        <w:t xml:space="preserve">mRNA</w:t>
      </w:r>
      <w:r>
        <w:t xml:space="preserve"> </w:t>
      </w:r>
      <w:r>
        <w:t xml:space="preserve">primary</w:t>
      </w:r>
      <w:r>
        <w:t xml:space="preserve"> </w:t>
      </w:r>
      <w:r>
        <w:t xml:space="preserve">and</w:t>
      </w:r>
      <w:r>
        <w:t xml:space="preserve"> </w:t>
      </w:r>
      <w:r>
        <w:t xml:space="preserve">booster</w:t>
      </w:r>
      <w:r>
        <w:t xml:space="preserve"> </w:t>
      </w:r>
      <w:r>
        <w:t xml:space="preserve">vaccination</w:t>
      </w:r>
      <w:r>
        <w:t xml:space="preserve"> </w:t>
      </w:r>
      <w:r>
        <w:t xml:space="preserve">during</w:t>
      </w:r>
      <w:r>
        <w:t xml:space="preserve"> </w:t>
      </w:r>
      <w:r>
        <w:t xml:space="preserve">pregnancy:</w:t>
      </w:r>
      <w:r>
        <w:t xml:space="preserve"> </w:t>
      </w:r>
      <w:r>
        <w:t xml:space="preserve">a</w:t>
      </w:r>
      <w:r>
        <w:t xml:space="preserve"> </w:t>
      </w:r>
      <w:r>
        <w:t xml:space="preserve">target</w:t>
      </w:r>
      <w:r>
        <w:t xml:space="preserve"> </w:t>
      </w:r>
      <w:r>
        <w:t xml:space="preserve">trial</w:t>
      </w:r>
      <w:r>
        <w:t xml:space="preserve"> </w:t>
      </w:r>
      <w:r>
        <w:t xml:space="preserve">emulation</w:t>
      </w:r>
      <w:r>
        <w:t xml:space="preserve"> </w:t>
      </w:r>
      <w:r>
        <w:t xml:space="preserve">and</w:t>
      </w:r>
      <w:r>
        <w:t xml:space="preserve"> </w:t>
      </w:r>
      <w:r>
        <w:t xml:space="preserve">meta-analysis</w:t>
      </w:r>
      <w:r>
        <w:t xml:space="preserve"> </w:t>
      </w:r>
      <w:r>
        <w:t xml:space="preserve">of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4</w:t>
      </w:r>
      <w:r>
        <w:t xml:space="preserve"> </w:t>
      </w:r>
      <w:r>
        <w:t xml:space="preserve">European</w:t>
      </w:r>
      <w:r>
        <w:t xml:space="preserve"> </w:t>
      </w:r>
      <w:r>
        <w:t xml:space="preserve">countries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appendix-text-1-database-descriptions."/>
    <w:p>
      <w:pPr>
        <w:pStyle w:val="Ttulo2"/>
      </w:pPr>
      <w:r>
        <w:rPr>
          <w:bCs/>
          <w:b/>
        </w:rPr>
        <w:t xml:space="preserve">Appendix Text 1:</w:t>
      </w:r>
      <w:r>
        <w:t xml:space="preserve"> </w:t>
      </w:r>
      <w:r>
        <w:t xml:space="preserve">Database descriptions.</w:t>
      </w:r>
    </w:p>
    <w:p>
      <w:r>
        <w:br w:type="page"/>
      </w:r>
    </w:p>
    <w:bookmarkEnd w:id="20"/>
    <w:bookmarkStart w:id="21" w:name="Xb060ec08774daf792a6e9e4c8f1c0e5769eeea1"/>
    <w:p>
      <w:pPr>
        <w:pStyle w:val="Ttulo2"/>
      </w:pPr>
      <w:r>
        <w:rPr>
          <w:bCs/>
          <w:b/>
        </w:rPr>
        <w:t xml:space="preserve">Appendix Figure 1:</w:t>
      </w:r>
      <w:r>
        <w:t xml:space="preserve"> </w:t>
      </w:r>
      <w:r>
        <w:t xml:space="preserve">Study Design Diagram and Propensity Score Covariates.</w:t>
      </w:r>
    </w:p>
    <w:p>
      <w:r>
        <w:br w:type="page"/>
      </w:r>
    </w:p>
    <w:bookmarkEnd w:id="21"/>
    <w:bookmarkStart w:id="22" w:name="X1171509a8bca03d0fd1b874df8962ada84748d9"/>
    <w:p>
      <w:pPr>
        <w:pStyle w:val="Ttulo2"/>
      </w:pPr>
      <w:r>
        <w:rPr>
          <w:bCs/>
          <w:b/>
        </w:rPr>
        <w:t xml:space="preserve">Appendix Figure 2:</w:t>
      </w:r>
      <w:r>
        <w:t xml:space="preserve"> </w:t>
      </w:r>
      <w:r>
        <w:t xml:space="preserve">Attrition for the study population in the SCIFI-PEARL database, for the Complete Schema vs. Unvaccinated analysis.</w:t>
      </w:r>
    </w:p>
    <w:p>
      <w:r>
        <w:br w:type="page"/>
      </w:r>
    </w:p>
    <w:bookmarkEnd w:id="22"/>
    <w:bookmarkStart w:id="23" w:name="Xa423470f64cc90b4878a21c7a9ea4a104e2afa7"/>
    <w:p>
      <w:pPr>
        <w:pStyle w:val="Ttulo2"/>
      </w:pPr>
      <w:r>
        <w:rPr>
          <w:bCs/>
          <w:b/>
        </w:rPr>
        <w:t xml:space="preserve">Appendix Figure 3:</w:t>
      </w:r>
      <w:r>
        <w:t xml:space="preserve"> </w:t>
      </w:r>
      <w:r>
        <w:t xml:space="preserve">Attrition for the study population in the SCIFI-PEARL database, for the Booster vs. Complete Schema analysis.</w:t>
      </w:r>
    </w:p>
    <w:p>
      <w:r>
        <w:br w:type="page"/>
      </w:r>
    </w:p>
    <w:bookmarkEnd w:id="23"/>
    <w:bookmarkStart w:id="24" w:name="X13fd5e71ea58a21d56423613ea1ba50977dc4de"/>
    <w:p>
      <w:pPr>
        <w:pStyle w:val="Ttulo2"/>
      </w:pPr>
      <w:r>
        <w:rPr>
          <w:bCs/>
          <w:b/>
        </w:rPr>
        <w:t xml:space="preserve">Appendix Figure 4:</w:t>
      </w:r>
      <w:r>
        <w:t xml:space="preserve"> </w:t>
      </w:r>
      <w:r>
        <w:t xml:space="preserve">Attrition for the study population in the UiO database, for the Complete Schema vs. Unvaccinated analysis.</w:t>
      </w:r>
    </w:p>
    <w:p>
      <w:r>
        <w:br w:type="page"/>
      </w:r>
    </w:p>
    <w:bookmarkEnd w:id="24"/>
    <w:bookmarkStart w:id="25" w:name="Xb8206ea5f1ecc1c0d1389319cadcf446fb457ce"/>
    <w:p>
      <w:pPr>
        <w:pStyle w:val="Ttulo2"/>
      </w:pPr>
      <w:r>
        <w:rPr>
          <w:bCs/>
          <w:b/>
        </w:rPr>
        <w:t xml:space="preserve">Appendix Figure 5:</w:t>
      </w:r>
      <w:r>
        <w:t xml:space="preserve"> </w:t>
      </w:r>
      <w:r>
        <w:t xml:space="preserve">Attrition for the study population in the UiO database, for the Booster vs. Complete Schema analysis.</w:t>
      </w:r>
    </w:p>
    <w:p>
      <w:r>
        <w:br w:type="page"/>
      </w:r>
    </w:p>
    <w:bookmarkEnd w:id="25"/>
    <w:bookmarkStart w:id="26" w:name="X737c3a137b6d80176600c164cf9fc649b9285c8"/>
    <w:p>
      <w:pPr>
        <w:pStyle w:val="Ttulo2"/>
      </w:pPr>
      <w:r>
        <w:rPr>
          <w:bCs/>
          <w:b/>
        </w:rPr>
        <w:t xml:space="preserve">Appendix Figure 6:</w:t>
      </w:r>
      <w:r>
        <w:t xml:space="preserve"> </w:t>
      </w:r>
      <w:r>
        <w:t xml:space="preserve">Attrition for the study population in the SIDIAP database, for the Complete Schema vs. Unvaccinated analysis.</w:t>
      </w:r>
    </w:p>
    <w:p>
      <w:r>
        <w:br w:type="page"/>
      </w:r>
    </w:p>
    <w:bookmarkEnd w:id="26"/>
    <w:bookmarkStart w:id="27" w:name="X8e97dc0993deecad17c605d49cd8a8da9c1269f"/>
    <w:p>
      <w:pPr>
        <w:pStyle w:val="Ttulo2"/>
      </w:pPr>
      <w:r>
        <w:rPr>
          <w:bCs/>
          <w:b/>
        </w:rPr>
        <w:t xml:space="preserve">Appendix Figure 7:</w:t>
      </w:r>
      <w:r>
        <w:t xml:space="preserve"> </w:t>
      </w:r>
      <w:r>
        <w:t xml:space="preserve">Attrition for the study population in the SIDIAP database, for the Booster vs. Complete Schema analysis.</w:t>
      </w:r>
    </w:p>
    <w:p>
      <w:r>
        <w:br w:type="page"/>
      </w:r>
    </w:p>
    <w:bookmarkEnd w:id="27"/>
    <w:bookmarkStart w:id="28" w:name="X2ccd71114d967102a29148b836dbae6bfec480b"/>
    <w:p>
      <w:pPr>
        <w:pStyle w:val="Ttulo2"/>
      </w:pPr>
      <w:r>
        <w:rPr>
          <w:bCs/>
          <w:b/>
        </w:rPr>
        <w:t xml:space="preserve">Appendix Table 1:</w:t>
      </w:r>
      <w:r>
        <w:t xml:space="preserve"> </w:t>
      </w:r>
      <w:r>
        <w:t xml:space="preserve">Baseline characteristics of the study population in the SCIFI-PEARL database, for the Complete Schema vs. Unvaccinated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Covariate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Covariate level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gridSpan w:val="2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Unexposed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Exposed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Number records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36,398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36,398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(Years)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(28 - 35)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(28 - 35)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to 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2,353 (6.5%)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2,328 (6.4%)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to 39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32,407 (89.0%)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32,427 (89.1%)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to 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1,638 (4.5%)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1,643 (4.5%)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Gestational Trimester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9,441 (25.9%)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9,441 (25.9%)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18,782 (51.6%)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18,782 (51.6%)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8,175 (22.5%)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8,175 (22.5%)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Vaccine Product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Moderna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7,348 (20.2%)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Pfizer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29,050 (79.8%)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Previous Pregnancies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(1.00 - 2.00)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(2.00 - 2.00)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Healthcare Visits (Past Year)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(1.00 - 14.00)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(2.00 - 22.00)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Days of Prior Observation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2,378 (2,338 - 2,413)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2,379 (2,344 - 2,416)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COVID-19 Infection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(0.00 - 0.00)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(0.00 - 0.00)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Comorbidities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hypertension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995 (2.7%)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1,267 (3.5%)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conditions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(1.3%)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 (1.6%)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(1.4%)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Venous thromboembolism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(0.5%)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(0.5%)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 disorder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4,483 (12.3%)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4,908 (13.5%)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(0.1%)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(0.1%)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3,535 (9.7%)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2,978 (8.2%)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(any type)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(1.5%)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1,640 (4.5%)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1,693 (4.7%)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1,502 (4.1%)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1,778 (4.9%)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 (3.4%)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1,235 (3.4%)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Depressive disorder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3,265 (9.0%)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3,521 (9.7%)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(0.0%)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Interstitial lung disease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(0.1%)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(0.1%)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impairment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(0.2%)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(0.2%)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Pregnancy induced hypertension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(2.0%)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(2.5%)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Medications Prescribed (Last 180 Days)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Antithrombotics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(1.6%)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(1.7%)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Immunosupressants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(0.6%)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Progestogens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2,605 (7.2%)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2,917 (8.0%)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Estrogens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1,461 (4.0%)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1,711 (4.7%)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Antimycotics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(1.3%)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(1.2%)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Antidepressants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2,529 (6.9%)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3,427 (9.4%)</w:t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Analgesics and antipyretics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5,043 (13.9%)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5,450 (15.0%)</w:t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Corticosteroids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(1.6%)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(1.8%)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Antihistamines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7,469 (20.5%)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7,985 (21.9%)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Antibacterials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3,667 (10.1%)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3,333 (9.2%)</w:t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Drugs ulcer and gords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1,964 (5.4%)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1,846 (5.1%)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Antiepileptics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(0.7%)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(0.9%)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Antiinflammatory antirehumatic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1,337 (3.7%)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1,326 (3.6%)</w:t>
            </w:r>
          </w:p>
        </w:tc>
      </w:tr>
    </w:tbl>
    <w:p>
      <w:r>
        <w:br w:type="page"/>
      </w:r>
    </w:p>
    <w:bookmarkEnd w:id="28"/>
    <w:bookmarkStart w:id="29" w:name="X1cd199c73004f8e29de147d0ca2bb2efffc2037"/>
    <w:p>
      <w:pPr>
        <w:pStyle w:val="Ttulo2"/>
      </w:pPr>
      <w:r>
        <w:rPr>
          <w:bCs/>
          <w:b/>
        </w:rPr>
        <w:t xml:space="preserve">Appendix Table 2:</w:t>
      </w:r>
      <w:r>
        <w:t xml:space="preserve"> </w:t>
      </w:r>
      <w:r>
        <w:t xml:space="preserve">Baseline characteristics of the study population in the SCIFI-PEARL database, for the Booster vs. Complete Schema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Covariate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Covariate level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gridSpan w:val="2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Unexposed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Exposed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Number records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26,195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26,195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(Years)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(29 - 34)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(29 - 34)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to 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1,121 (4.3%)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1,085 (4.1%)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to 39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24,203 (92.4%)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24,244 (92.6%)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to 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 (3.3%)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866 (3.3%)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Gestational Trimester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5,558 (21.2%)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5,558 (21.2%)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15,411 (58.8%)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15,411 (58.8%)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5,226 (20.0%)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5,226 (20.0%)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Vaccine Product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Moderna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5,008 (19.1%)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Pfizer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21,187 (80.9%)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Previous Pregnancies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(1.00 - 2.00)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(2.00 - 2.00)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Healthcare Visits (Past Year)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(0.00 - 15.00)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(0.00 - 20.00)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Days of Prior Observation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2,591 (2,572 - 2,659)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2,592 (2,574 - 2,665)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COVID-19 Infection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(0.00 - 0.00)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(0.00 - 0.00)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Comorbidities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hypertension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 (3.4%)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 (3.3%)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conditions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(1.4%)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(1.4%)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(1.4%)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Venous thromboembolism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(0.5%)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(0.5%)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 disorder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3,427 (13.1%)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3,598 (13.7%)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(0.1%)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2,156 (8.2%)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1,922 (7.3%)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(any type)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(1.3%)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1,111 (4.2%)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1,154 (4.4%)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1,081 (4.1%)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1,310 (5.0%)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927 (3.5%)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879 (3.4%)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Depressive disorder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2,415 (9.2%)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2,488 (9.5%)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(0.0%)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Interstitial lung disease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(0.2%)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impairment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(0.2%)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(0.2%)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Pregnancy induced hypertension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(2.5%)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(2.3%)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Medications Prescribed (Last 180 Days)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Antithrombotics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 (2.0%)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(1.6%)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Immunosupressants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(0.7%)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(0.7%)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Progestogens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1,796 (6.9%)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1,979 (7.6%)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Estrogens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1,077 (4.1%)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(4.6%)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Antimycotics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(1.2%)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(1.2%)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Antidepressants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2,304 (8.8%)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2,491 (9.5%)</w:t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Analgesics and antipyretics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3,675 (14.0%)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3,767 (14.4%)</w:t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Corticosteroids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(1.7%)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(1.7%)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Antihistamines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5,799 (22.1%)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6,038 (23.1%)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Antibacterials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2,766 (10.6%)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2,629 (10.0%)</w:t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Drugs ulcer and gords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1,249 (4.8%)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1,099 (4.2%)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Antiepileptics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(0.8%)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(0.9%)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Antiinflammatory antirehumatic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827 (3.2%)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 (3.0%)</w:t>
            </w:r>
          </w:p>
        </w:tc>
      </w:tr>
    </w:tbl>
    <w:p>
      <w:r>
        <w:br w:type="page"/>
      </w:r>
    </w:p>
    <w:bookmarkEnd w:id="29"/>
    <w:bookmarkStart w:id="30" w:name="Xefdd2a6041e2174b2194eddad733068ddcc0cbe"/>
    <w:p>
      <w:pPr>
        <w:pStyle w:val="Ttulo2"/>
      </w:pPr>
      <w:r>
        <w:rPr>
          <w:bCs/>
          <w:b/>
        </w:rPr>
        <w:t xml:space="preserve">Appendix Table 3:</w:t>
      </w:r>
      <w:r>
        <w:t xml:space="preserve"> </w:t>
      </w:r>
      <w:r>
        <w:t xml:space="preserve">Baseline characteristics of the study population in the UiO database, for the Complete Schema vs. Unvaccinated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Covariate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Covariate level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gridSpan w:val="2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Unexposed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Exposed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Number records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15,443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15,443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(Years)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31.00 (28.00 - 34.00)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31.00 (28.00 - 34.00)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to 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1,360 (8.8%)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(8.9%)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to 39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13,512 (87.5%)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13,507 (87.5%)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to 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 (3.7%)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(3.7%)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Gestational Trimester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5,201 (33.7%)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5,201 (33.7%)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6,421 (41.6%)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6,421 (41.6%)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3,821 (24.7%)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3,821 (24.7%)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Vaccine Product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Moderna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5,248 (34.0%)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Pfizer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10,195 (66.0%)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Previous Pregnancies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(1.00 - 2.00)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(2.00 - 2.00)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Healthcare Visits (Past Year)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 (11.00 - 34.00)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30.00 (16.00 - 48.00)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Days of Prior Observation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4,964 (4,859 - 4,992)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4,979 (4,923 - 4,993)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COVID-19 Infection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(0.00 - 0.00)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(0.00 - 0.00)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Vaccinations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Influenza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3,154 (20.4%)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4,307 (27.9%)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Tdap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(0.6%)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(0.6%)</w:t>
            </w: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Comorbidities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(any type)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(5.3%)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821 (5.3%)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hypertension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1,049 (6.8%)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1,122 (7.3%)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2,892 (18.7%)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2,509 (16.2%)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 disorder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1,745 (11.3%)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1,722 (11.2%)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Venous thromboembolism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(1.6%)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(1.6%)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(0.2%)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(0.2%)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impairment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(0.5%)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(0.4%)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conditions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 (5.2%)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(5.4%)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2,004 (13.0%)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2,207 (14.3%)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 (5.8%)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865 (5.6%)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(7.8%)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1,213 (7.9%)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(0.1%)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Pregnancy induced hypertension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 (5.5%)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901 (5.8%)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(3.5%)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 (4.0%)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Interstitial lung disease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Depressive disorder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1,714 (11.1%)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1,757 (11.4%)</w:t>
            </w:r>
          </w:p>
        </w:tc>
      </w:tr>
      <w:tr>
        <w:trPr>
          <w:trHeight w:val="360" w:hRule="auto"/>
        </w:trPr>
        body33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Medications Prescribed (Last 180 Days)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Antihistamines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2,768 (17.9%)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3,239 (21.0%)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Antibacterials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2,095 (13.6%)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1,948 (12.6%)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Antithrombotics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 (4.6%)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 (5.0%)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Antidepressants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(4.0%)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 (4.6%)</w:t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Antiinflammatory antirehumatic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1,150 (7.4%)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(7.8%)</w:t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Estrogens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1,835 (11.9%)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2,063 (13.4%)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Drugs ulcer and gords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 (4.5%)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(4.4%)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Antiepileptics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(0.9%)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(1.1%)</w:t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Immunosupressants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(0.5%)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(0.7%)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Antimycotics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(0.9%)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(0.9%)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Progestogens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1,512 (9.8%)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1,536 (9.9%)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Corticosteroids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(1.9%)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(2.0%)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Analgesics and antipyretics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1,173 (7.6%)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1,243 (8.0%)</w:t>
            </w:r>
          </w:p>
        </w:tc>
      </w:tr>
    </w:tbl>
    <w:p>
      <w:r>
        <w:br w:type="page"/>
      </w:r>
    </w:p>
    <w:bookmarkEnd w:id="30"/>
    <w:bookmarkStart w:id="31" w:name="X8a6eb68853305fea0620c38305fa4e30c8c8d18"/>
    <w:p>
      <w:pPr>
        <w:pStyle w:val="Ttulo2"/>
      </w:pPr>
      <w:r>
        <w:rPr>
          <w:bCs/>
          <w:b/>
        </w:rPr>
        <w:t xml:space="preserve">Appendix Table 4:</w:t>
      </w:r>
      <w:r>
        <w:t xml:space="preserve"> </w:t>
      </w:r>
      <w:r>
        <w:t xml:space="preserve">Baseline characteristics of the study population in the UiO database, for the Booster vs. Complete Schema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Covariate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Covariate level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gridSpan w:val="2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Unexposed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Exposed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Number records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10,791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10,791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(Years)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31.00 (28.00 - 34.00)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31.00 (28.00 - 34.00)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to 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(6.7%)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(6.6%)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to 39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9,770 (90.5%)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9,778 (90.6%)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to 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(2.7%)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(2.8%)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Gestational Trimester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3,372 (31.2%)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3,372 (31.2%)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6,200 (57.5%)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6,200 (57.5%)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1,219 (11.3%)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1,219 (11.3%)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Vaccine Product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Moderna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 (18.7%)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Pfizer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8,771 (81.3%)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Previous Pregnancies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(2.00 - 2.00)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(2.00 - 2.00)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Healthcare Visits (Past Year)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 (12.00 - 40.00)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26.00 (16.00 - 44.00)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Days of Prior Observation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5,126 (5,092 - 5,144)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5,127 (5,098 - 5,146)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COVID-19 Infection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(0.00 - 0.00)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(0.00 - 0.00)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Vaccinations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Influenza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5,481 (50.8%)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6,534 (60.6%)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Tdap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(0.8%)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(0.6%)</w:t>
            </w: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Comorbidities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(any type)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(4.9%)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(4.8%)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hypertension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 (7.5%)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(7.6%)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1,782 (16.5%)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1,690 (15.7%)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 disorder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1,083 (10.0%)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1,085 (10.1%)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Venous thromboembolism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(1.7%)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(1.6%)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(0.3%)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(0.3%)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impairment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(0.5%)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(0.5%)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conditions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(6.1%)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(5.8%)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1,589 (14.7%)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1,700 (15.8%)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 (5.8%)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 (6.2%)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(8.0%)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869 (8.1%)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(0.0%)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Pregnancy induced hypertension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(5.9%)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(6.0%)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(3.9%)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(4.2%)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Interstitial lung disease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Depressive disorder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1,138 (10.5%)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1,186 (11.0%)</w:t>
            </w:r>
          </w:p>
        </w:tc>
      </w:tr>
      <w:tr>
        <w:trPr>
          <w:trHeight w:val="360" w:hRule="auto"/>
        </w:trPr>
        body33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Medications Prescribed (Last 180 Days)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Antihistamines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2,291 (21.2%)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2,408 (22.3%)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Antibacterials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1,652 (15.3%)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1,614 (15.0%)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Antithrombotics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(4.7%)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(5.0%)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Antidepressants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(3.8%)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(3.9%)</w:t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Antiinflammatory antirehumatic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808 (7.5%)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(7.2%)</w:t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Estrogens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1,443 (13.4%)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1,623 (15.0%)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Drugs ulcer and gords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 (4.3%)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(4.1%)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Antiepileptics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(1.1%)</w:t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Immunosupressants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(0.6%)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(0.8%)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Antimycotics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(0.9%)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(0.9%)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Progestogens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 (9.3%)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975 (9.0%)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Corticosteroids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(1.8%)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(1.9%)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Analgesics and antipyretics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 (8.4%)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 (8.5%)</w:t>
            </w:r>
          </w:p>
        </w:tc>
      </w:tr>
    </w:tbl>
    <w:p>
      <w:r>
        <w:br w:type="page"/>
      </w:r>
    </w:p>
    <w:bookmarkEnd w:id="31"/>
    <w:bookmarkStart w:id="32" w:name="Xf2c4c7f0d97c57a69e2ab4b6fab12a8df1f0a89"/>
    <w:p>
      <w:pPr>
        <w:pStyle w:val="Ttulo2"/>
      </w:pPr>
      <w:r>
        <w:rPr>
          <w:bCs/>
          <w:b/>
        </w:rPr>
        <w:t xml:space="preserve">Appendix Table 5:</w:t>
      </w:r>
      <w:r>
        <w:t xml:space="preserve"> </w:t>
      </w:r>
      <w:r>
        <w:t xml:space="preserve">Baseline characteristics of the study population in the SIDIAP database, for the Complete Schema vs. Unvaccinated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Covariate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Covariate level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gridSpan w:val="2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Unexposed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Exposed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Number records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7,479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7,479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(Years)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 (28.00 - 36.00)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 (28.00 - 36.00)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to 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 (10.2%)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(10.1%)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to 39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6,103 (81.6%)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6,112 (81.7%)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to 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 (8.2%)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(8.2%)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Gestational Trimester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2,183 (29.2%)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2,183 (29.2%)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3,351 (44.8%)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3,351 (44.8%)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1,945 (26.0%)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1,945 (26.0%)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Vaccine Product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Moderna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1,496 (20.0%)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Pfizer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5,983 (80.0%)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Previous Pregnancies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(1.00 - 2.00)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(2.00 - 2.00)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Healthcare Visits (Past Year)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 (10.00 - 36.00)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 (16.00 - 52.00)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Days of Prior Observation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5,658 (2,816 - 5,700)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5,664 (2,822 - 5,702)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COVID-19 Infection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(0.00 - 0.00)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(0.00 - 0.00)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Vaccinations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Influenza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1,752 (23.4%)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2,107 (28.2%)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Tdap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3,366 (45.0%)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3,329 (44.5%)</w:t>
            </w: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Comorbidities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(4.9%)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(6.1%)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(2.8%)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(3.3%)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Interstitial lung disease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(0.1%)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(0.1%)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(3.4%)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(4.1%)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hypertension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(2.1%)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(2.4%)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Pregnancy induced hypertension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(1.1%)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1,876 (25.1%)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1,647 (22.0%)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(8.0%)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(8.8%)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Depressive disorder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(5.7%)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conditions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(1.9%)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(2.4%)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(any type)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(5.4%)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(5.9%)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(0.1%)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 disorder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2,067 (27.6%)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2,060 (27.5%)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impairment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(0.3%)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Venous thromboembolism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(0.7%)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(0.6%)</w:t>
            </w:r>
          </w:p>
        </w:tc>
      </w:tr>
      <w:tr>
        <w:trPr>
          <w:trHeight w:val="360" w:hRule="auto"/>
        </w:trPr>
        body33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Medications Prescribed (Last 180 Days)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Estrogens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(7.9%)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 (7.3%)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Antiinflammatory antirehumatic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1,186 (15.9%)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1,215 (16.2%)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Antithrombotics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(4.6%)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(3.8%)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Drugs ulcer and gords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(5.9%)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(5.9%)</w:t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Immunosupressants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(0.2%)</w:t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Antidepressants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(4.4%)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(5.6%)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Progestogens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(5.5%)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(5.5%)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Antiepileptics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(1.8%)</w:t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Analgesics and antipyretics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2,467 (33.0%)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2,528 (33.8%)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Antihistamines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1,068 (14.3%)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1,186 (15.9%)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Antibacterials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1,691 (22.6%)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1,738 (23.2%)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Corticosteroids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(2.5%)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(2.4%)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Antimycotics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(0.5%)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(0.6%)</w:t>
            </w:r>
          </w:p>
        </w:tc>
      </w:tr>
    </w:tbl>
    <w:p>
      <w:r>
        <w:br w:type="page"/>
      </w:r>
    </w:p>
    <w:bookmarkEnd w:id="32"/>
    <w:bookmarkStart w:id="33" w:name="X57769398325d40ee3d456abe5e5cb14bdc88073"/>
    <w:p>
      <w:pPr>
        <w:pStyle w:val="Ttulo2"/>
      </w:pPr>
      <w:r>
        <w:rPr>
          <w:bCs/>
          <w:b/>
        </w:rPr>
        <w:t xml:space="preserve">Appendix Table 6:</w:t>
      </w:r>
      <w:r>
        <w:t xml:space="preserve"> </w:t>
      </w:r>
      <w:r>
        <w:t xml:space="preserve">Baseline characteristics of the study population in the SIDIAP database, for the Booster vs. Complete Schema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Covariate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Covariate level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gridSpan w:val="2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Unexposed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Exposed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Number records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2,218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2,218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(Years)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34.00 (31.00 - 37.00)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34.00 (31.00 - 37.00)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to 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(2.9%)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to 39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1,981 (89.3%)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 (89.0%)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to 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(8.2%)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(8.2%)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Gestational Trimester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 (32.4%)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 (32.4%)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1,018 (45.9%)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1,018 (45.9%)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(21.7%)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(21.7%)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Vaccine Product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Moderna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1,545 (69.7%)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Pfizer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 (30.3%)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Previous Pregnancies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(2.00 - 2.00)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(2.00 - 2.00)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Healthcare Visits (Past Year)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26.00 (14.00 - 46.00)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30.00 (16.00 - 52.00)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Days of Prior Observation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5,847 (4,332 - 5,876)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5,842 (3,665 - 5,872)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COVID-19 Infection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(0.00 - 0.00)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(0.00 - 0.00)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Vaccinations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Influenza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1,063 (47.9%)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1,228 (55.4%)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Tdap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(42.1%)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(40.0%)</w:t>
            </w: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Comorbidities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(6.0%)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(6.5%)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(2.3%)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Interstitial lung disease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(4.4%)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(3.9%)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hypertension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(2.4%)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Pregnancy induced hypertension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(1.0%)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(20.0%)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(18.6%)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(9.0%)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(9.8%)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Depressive disorder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(5.2%)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(5.3%)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conditions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(2.2%)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(any type)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(4.0%)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(5.0%)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 disorder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 (27.5%)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(24.8%)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impairment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(0.2%)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Venous thromboembolism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(0.7%)</w:t>
            </w:r>
          </w:p>
        </w:tc>
      </w:tr>
      <w:tr>
        <w:trPr>
          <w:trHeight w:val="360" w:hRule="auto"/>
        </w:trPr>
        body33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Medications Prescribed (Last 180 Days)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Estrogens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(5.8%)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(5.9%)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Antiinflammatory antirehumatic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(16.6%)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 (16.8%)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Antithrombotics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(7.4%)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(5.5%)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Drugs ulcer and gords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(6.1%)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(5.3%)</w:t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Immunosupressants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Antidepressants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(5.0%)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(4.8%)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Progestogens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(5.7%)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(5.7%)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Antiepileptics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(1.6%)</w:t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Analgesics and antipyretics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(32.5%)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(31.8%)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Antihistamines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(14.2%)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(16.5%)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Antibacterials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(20.9%)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(18.5%)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Corticosteroids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(3.1%)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Antimycotics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(0.5%)</w:t>
            </w:r>
          </w:p>
        </w:tc>
      </w:tr>
    </w:tbl>
    <w:p>
      <w:r>
        <w:br w:type="page"/>
      </w:r>
    </w:p>
    <w:bookmarkEnd w:id="33"/>
    <w:bookmarkStart w:id="34" w:name="X0556eadc221718d0ee20b194226875dbb630ef0"/>
    <w:p>
      <w:pPr>
        <w:pStyle w:val="Ttulo2"/>
      </w:pPr>
      <w:r>
        <w:rPr>
          <w:bCs/>
          <w:b/>
        </w:rPr>
        <w:t xml:space="preserve">Appendix Table 7:</w:t>
      </w:r>
      <w:r>
        <w:t xml:space="preserve"> </w:t>
      </w:r>
      <w:r>
        <w:t xml:space="preserve">Baseline characteristics of the study population in the CPRD GOLD database, for the Complete Schema vs. Unvaccinated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Covariate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Covariate level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gridSpan w:val="2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Unexposed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Exposed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Number records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2,741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(Years)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 (28.00 - 35.00)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 (28.00 - 35.00)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to 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(9.9%)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(9.7%)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to 39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2,318 (84.6%)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2,331 (85.0%)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to 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(5.3%)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Gestational Trimester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1,107 (40.4%)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1,107 (40.4%)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(34.8%)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(34.8%)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(24.8%)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(24.8%)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Vaccine Product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Moderna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(10.2%)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Pfizer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2,461 (89.8%)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Previous Pregnancies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(2.00 - 2.00)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(2.00 - 2.00)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Healthcare Visits (Past Year)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 (11.00 - 38.00)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 (14.00 - 42.00)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Days of Prior Observation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3,290 (1,394 - 6,545)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3,020 (1,344 - 6,577)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COVID-19 Infection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(0.00 - 0.00)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(0.00 - 0.00)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Vaccinations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Tdap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1,439 (52.5%)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1,562 (57.0%)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Influenza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(30.3%)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964 (35.2%)</w:t>
            </w: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Comorbidities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(2.3%)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Venous thromboembolism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(0.3%)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(4.2%)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(4.4%)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Pregnancy induced hypertension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(0.7%)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impairment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hypertension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(1.1%)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conditions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(0.8%)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(2.7%)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 disorder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(8.4%)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(6.7%)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Depressive disorder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(16.2%)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 (13.6%)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(any type)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(4.0%)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Interstitial lung disease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(6.3%)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(7.7%)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(0.4%)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body33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Medications Prescribed (Last 180 Days)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Estrogens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(0.8%)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Drugs ulcer and gords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(8.9%)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(9.4%)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Antiinflammatory antirehumatic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(5.0%)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Corticosteroids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(1.1%)</w:t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Antithrombotics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(1.2%)</w:t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Antihistamines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(15.4%)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(15.9%)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Antidepressants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 (15.3%)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(15.4%)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Progestogens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(3.1%)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(3.1%)</w:t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Antimycotics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(0.5%)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Immunosupressants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Antiepileptics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(1.3%)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Antibacterials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(20.7%)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 (18.7%)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Analgesics and antipyretics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(9.5%)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(10.2%)</w:t>
            </w:r>
          </w:p>
        </w:tc>
      </w:tr>
    </w:tbl>
    <w:p>
      <w:r>
        <w:br w:type="page"/>
      </w:r>
    </w:p>
    <w:bookmarkEnd w:id="34"/>
    <w:bookmarkStart w:id="35" w:name="Xce4958b60fc7bdb663b80acfe839197a7d817d1"/>
    <w:p>
      <w:pPr>
        <w:pStyle w:val="Ttulo2"/>
      </w:pPr>
      <w:r>
        <w:rPr>
          <w:bCs/>
          <w:b/>
        </w:rPr>
        <w:t xml:space="preserve">Appendix Table 8:</w:t>
      </w:r>
      <w:r>
        <w:t xml:space="preserve"> </w:t>
      </w:r>
      <w:r>
        <w:t xml:space="preserve">Baseline characteristics of the study population in the CPRD GOLD database, for the Booster vs. Complete Schema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Covariate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Covariate level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gridSpan w:val="2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Unexposed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Exposed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Number records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1,892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(Years)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 (29.00 - 35.00)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 (29.00 - 35.00)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to 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(5.8%)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(5.5%)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to 39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1,713 (90.5%)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1,714 (90.6%)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to 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(3.9%)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Gestational Trimester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 (47.3%)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 (47.3%)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(37.6%)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(37.6%)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(15.1%)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(15.1%)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Vaccine Product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Moderna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(35.3%)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Pfizer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1,224 (64.7%)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Previous Pregnancies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(2.00 - 2.00)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(2.00 - 2.00)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Healthcare Visits (Past Year)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28.00 (16.00 - 44.00)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30.00 (18.00 - 46.00)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Days of Prior Observation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3,340 (1,441 - 6,708)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2,768 (1,218 - 6,664)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COVID-19 Infection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(Q25 - Q75)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(0.00 - 0.00)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(0.00 - 0.00)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Vaccinations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Tdap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1,000 (52.9%)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995 (52.6%)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Influenza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 (34.6%)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(35.1%)</w:t>
            </w: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Comorbidities (Any Time Prior)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(3.1%)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Venous thromboembolism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(0.4%)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(4.7%)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(3.8%)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Pregnancy induced hypertension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(0.6%)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impairment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(0.4%)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hypertension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(1.3%)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conditions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(0.5%)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(2.7%)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 disorder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(6.6%)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(5.8%)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Depressive disorder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(15.5%)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(12.1%)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(any type)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(3.2%)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(3.7%)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Interstitial lung disease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(6.9%)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(7.7%)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(0.4%)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body33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Medications Prescribed (Last 180 Days)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Estrogens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(0.5%)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Drugs ulcer and gords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(10.3%)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(8.7%)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Antiinflammatory antirehumatic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(5.8%)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(4.1%)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Corticosteroids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(1.5%)</w:t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Antithrombotics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(1.4%)</w:t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Antihistamines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(18.6%)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(15.7%)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Antidepressants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(16.1%)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(15.0%)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Progestogens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(2.7%)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(3.2%)</w:t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Antimycotics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(1.1%)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(0.8%)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Immunosupressants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(0.4%)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Antiepileptics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(1.8%)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(1.7%)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Antibacterials systemic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(22.6%)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(20.7%)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Analgesics and antipyretics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(9.5%)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(10.0%)</w:t>
            </w:r>
          </w:p>
        </w:tc>
      </w:tr>
    </w:tbl>
    <w:p>
      <w:r>
        <w:br w:type="page"/>
      </w:r>
    </w:p>
    <w:bookmarkEnd w:id="35"/>
    <w:bookmarkStart w:id="36" w:name="X08dac5eba225849b95fb44acf2f09a833defdfe"/>
    <w:p>
      <w:pPr>
        <w:pStyle w:val="Ttulo2"/>
      </w:pPr>
      <w:r>
        <w:rPr>
          <w:bCs/>
          <w:b/>
        </w:rPr>
        <w:t xml:space="preserve">Appendix Table 9:</w:t>
      </w:r>
      <w:r>
        <w:t xml:space="preserve"> </w:t>
      </w:r>
      <w:r>
        <w:t xml:space="preserve">Additional information on follow-up and reasons for censoring. SCIFI-PEARL database, for the Complete Schema vs. Unvaccinated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Reason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 (Q25-Q75)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Exposed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of pregnancy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11,568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 (77.00 - 166.00)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 (147.50 - 179.00)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matched 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10,084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 (10.00 - 41.00)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second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(42.00 - 42.00)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before recommended time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13.00 (9.00 - 17.50)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after recommended time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(42.00 - 42.00)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after recommended time; unexposed 1st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(42.00 - 42.00)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Unexposed 1st dose; no second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Unexposed 1st dose; second dose after recommended time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(42.00 - 42.00)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Unexposed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of pregnancy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 (77.00 - 166.00)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9,773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 (10.00 - 39.00)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matched 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 (148.00 - 180.00)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second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(42.00 - 42.00)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before recommended time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13.00 (9.00 - 17.50)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after recommended time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12,739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(42.00 - 42.00)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after recommended time; unexposed 1st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(42.00 - 42.00)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Unexposed 1st dose; no second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Unexposed 1st dose; second dose after recommended time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(42.00 - 42.00)</w:t>
            </w:r>
          </w:p>
        </w:tc>
      </w:tr>
    </w:tbl>
    <w:p>
      <w:r>
        <w:br w:type="page"/>
      </w:r>
    </w:p>
    <w:bookmarkEnd w:id="36"/>
    <w:bookmarkStart w:id="37" w:name="X57d2834df23205fb4ea1ea2f7320b7a3a9158c4"/>
    <w:p>
      <w:pPr>
        <w:pStyle w:val="Ttulo2"/>
      </w:pPr>
      <w:r>
        <w:rPr>
          <w:bCs/>
          <w:b/>
        </w:rPr>
        <w:t xml:space="preserve">Appendix Table 10:</w:t>
      </w:r>
      <w:r>
        <w:t xml:space="preserve"> </w:t>
      </w:r>
      <w:r>
        <w:t xml:space="preserve">Additional information on follow-up and reasons for censoring. SCIFI-PEARL database, for the Booster vs. Complete Schema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Reason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 (Q25-Q75)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Exposed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of pregnancy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15,707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138.00 (98.00 - 174.00)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 (138.00 - 218.00)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matched 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9,932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 (10.00 - 48.00)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Unexposed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of pregnancy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15,764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138.00 (97.00 - 174.00)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9,901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 (9.00 - 48.00)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matched 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169.00 (137.25 - 218.00)</w:t>
            </w:r>
          </w:p>
        </w:tc>
      </w:tr>
    </w:tbl>
    <w:p>
      <w:r>
        <w:br w:type="page"/>
      </w:r>
    </w:p>
    <w:bookmarkEnd w:id="37"/>
    <w:bookmarkStart w:id="38" w:name="X3795c50e108f30a55535ff0f6aebb76e81601ff"/>
    <w:p>
      <w:pPr>
        <w:pStyle w:val="Ttulo2"/>
      </w:pPr>
      <w:r>
        <w:rPr>
          <w:bCs/>
          <w:b/>
        </w:rPr>
        <w:t xml:space="preserve">Appendix Table 11:</w:t>
      </w:r>
      <w:r>
        <w:t xml:space="preserve"> </w:t>
      </w:r>
      <w:r>
        <w:t xml:space="preserve">Additional information on follow-up and reasons for censoring. UiO database, for the Complete Schema vs. Unvaccinated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Reason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 (Q25-Q75)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Exposed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of pregnancy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5,728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 (42.00 - 125.00)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171.00 (167.00 - 178.50)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matched 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 (9.00 - 60.00)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second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(42.00 - 42.00)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before recommended time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 (20.00 - 21.00)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after recommended time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(42.00 - 42.00)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after recommended time; unexposed 1st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(42.00 - 42.00)</w:t>
            </w:r>
          </w:p>
        </w:tc>
      </w:tr>
      <w:tr>
        <w:trPr>
          <w:trHeight w:val="360" w:hRule="auto"/>
        </w:trPr>
        body 8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Unexposed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of pregnancy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87.00 (55.50 - 136.00)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5,130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 (9.00 - 62.00)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matched 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175.50 (168.00 - 188.00)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second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(42.00 - 42.00)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before recommended time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 (20.00 - 21.00)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after recommended time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(42.00 - 42.00)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after recommended time; unexposed 1st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(42.00 - 42.00)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Exposed 3rd dose; unexposed 1st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38"/>
    <w:bookmarkStart w:id="39" w:name="Xa7999bee844f95966407bfbec9d37263eedf399"/>
    <w:p>
      <w:pPr>
        <w:pStyle w:val="Ttulo2"/>
      </w:pPr>
      <w:r>
        <w:rPr>
          <w:bCs/>
          <w:b/>
        </w:rPr>
        <w:t xml:space="preserve">Appendix Table 12:</w:t>
      </w:r>
      <w:r>
        <w:t xml:space="preserve"> </w:t>
      </w:r>
      <w:r>
        <w:t xml:space="preserve">Additional information on follow-up and reasons for censoring. UiO database, for the Booster vs. Complete Schema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Reason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 (Q25-Q75)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Exposed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of pregnancy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6,956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 (97.00 - 184.00)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 (140.25 - 240.50)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matched 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3,813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 (7.00 - 27.00)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Unexposed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of pregnancy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6,918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154.00 (109.00 - 190.00)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 (7.00 - 27.00)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matched 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158.50 (124.00 - 178.50)</w:t>
            </w:r>
          </w:p>
        </w:tc>
      </w:tr>
    </w:tbl>
    <w:p>
      <w:r>
        <w:br w:type="page"/>
      </w:r>
    </w:p>
    <w:bookmarkEnd w:id="39"/>
    <w:bookmarkStart w:id="40" w:name="X54acd29726c726df605d5d79910f81bcb555275"/>
    <w:p>
      <w:pPr>
        <w:pStyle w:val="Ttulo2"/>
      </w:pPr>
      <w:r>
        <w:rPr>
          <w:bCs/>
          <w:b/>
        </w:rPr>
        <w:t xml:space="preserve">Appendix Table 13:</w:t>
      </w:r>
      <w:r>
        <w:t xml:space="preserve"> </w:t>
      </w:r>
      <w:r>
        <w:t xml:space="preserve">Additional information on follow-up and reasons for censoring. SIDIAP database, for the Complete Schema vs. Unvaccinated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Reason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 (Q25-Q75)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Exposed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of pregnancy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3,549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 (70.00 - 162.00)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199.00 (175.00 - 209.00)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matched 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 (12.00 - 55.00)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second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(42.00 - 49.00)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before recommended time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after recommended time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(42.00 - 42.00)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after recommended time; unexposed 1st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Unexposed 1st dose; no second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Unexposed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of pregnancy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 (70.00 - 162.00)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(12.00 - 51.00)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matched 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199.50 (175.25 - 209.75)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second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(42.00 - 49.00)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before recommended time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 (14.00 - 15.00)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after recommended time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(42.00 - 42.00)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after recommended time; unexposed 1st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Unexposed 1st dose; no second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40"/>
    <w:bookmarkStart w:id="41" w:name="Xe1d05cde45cfa0b2dc86b2abf278ec566b87dbf"/>
    <w:p>
      <w:pPr>
        <w:pStyle w:val="Ttulo2"/>
      </w:pPr>
      <w:r>
        <w:rPr>
          <w:bCs/>
          <w:b/>
        </w:rPr>
        <w:t xml:space="preserve">Appendix Table 14:</w:t>
      </w:r>
      <w:r>
        <w:t xml:space="preserve"> </w:t>
      </w:r>
      <w:r>
        <w:t xml:space="preserve">Additional information on follow-up and reasons for censoring. SIDIAP database, for the Booster vs. Complete Schema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Reason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 (Q25-Q75)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Exposed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of pregnancy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1,736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139.50 (90.00 - 192.00)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 (154.00 - 195.00)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matched 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19.00 (8.00 - 42.00)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Unexposed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of pregnancy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 (90.00 - 196.00)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 (8.00 - 40.00)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matched 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171.50 (152.50 - 196.75)</w:t>
            </w:r>
          </w:p>
        </w:tc>
      </w:tr>
    </w:tbl>
    <w:p>
      <w:r>
        <w:br w:type="page"/>
      </w:r>
    </w:p>
    <w:bookmarkEnd w:id="41"/>
    <w:bookmarkStart w:id="42" w:name="Xb3c191a571ec2a3114a3669e4a95cee9d30430f"/>
    <w:p>
      <w:pPr>
        <w:pStyle w:val="Ttulo2"/>
      </w:pPr>
      <w:r>
        <w:rPr>
          <w:bCs/>
          <w:b/>
        </w:rPr>
        <w:t xml:space="preserve">Appendix Table 15:</w:t>
      </w:r>
      <w:r>
        <w:t xml:space="preserve"> </w:t>
      </w:r>
      <w:r>
        <w:t xml:space="preserve">Additional information on follow-up and reasons for censoring. CPRD GOLD database, for the Complete Schema vs. Unvaccinated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Reason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 (Q25-Q75)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Exposed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of pregnancy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(19.00 - 98.00)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146.50 (142.25 - 178.50)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matched 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 (11.00 - 31.00)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second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(42.00 - 42.00)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before recommended time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after recommended time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(42.00 - 42.00)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after recommended time; unexposed 1st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Unexposed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of pregnancy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43.00 (30.00 - 97.00)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19.00 (10.00 - 31.00)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matched 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164.50 (143.75 - 185.50)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second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(42.00 - 42.00)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before recommended time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after recommended time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 (42.00 - 42.00)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 dose after recommended time; unexposed 1st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42"/>
    <w:bookmarkStart w:id="47" w:name="X19eb13d50704e0ffdfa778b46a21cd251c787a1"/>
    <w:p>
      <w:pPr>
        <w:pStyle w:val="Ttulo2"/>
      </w:pPr>
      <w:r>
        <w:rPr>
          <w:bCs/>
          <w:b/>
        </w:rPr>
        <w:t xml:space="preserve">Appendix Table 16:</w:t>
      </w:r>
      <w:r>
        <w:t xml:space="preserve"> </w:t>
      </w:r>
      <w:r>
        <w:t xml:space="preserve">Additional information on follow-up and reasons for censoring. CPRD GOLD database, for the Booster vs. Complete Schema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Reason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 (Q25-Q75)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Exposed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of pregnancy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163.00 (103.00 - 221.00)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119.50 (44.75 - 135.75)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matched 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17.00 (8.00 - 37.00)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Unexposed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of pregnancy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162.00 (101.50 - 220.00)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17.00 (7.00 - 36.00)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matched next COVID-19 vaccine dose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119.50 (44.75 - 135.75)</w:t>
            </w:r>
          </w:p>
        </w:tc>
      </w:tr>
    </w:tbl>
    <w:p>
      <w:r>
        <w:br w:type="page"/>
      </w:r>
    </w:p>
    <w:bookmarkStart w:id="46" w:name="X3bcdf9d79ab68107985c895b8c5576ea1857529"/>
    <w:p>
      <w:pPr>
        <w:pStyle w:val="Ttulo2"/>
      </w:pPr>
      <w:r>
        <w:rPr>
          <w:bCs/>
          <w:b/>
        </w:rPr>
        <w:t xml:space="preserve">Appendix Figure 8:</w:t>
      </w:r>
      <w:r>
        <w:t xml:space="preserve"> </w:t>
      </w:r>
      <w:r>
        <w:t xml:space="preserve">Distribution of index dates (enrollment date) across all databases and analyses.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6184900" cy="309245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appendix_files/figure-docx/unnamed-chunk-5-1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309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6"/>
    <w:p>
      <w:r>
        <w:br w:type="page"/>
      </w:r>
    </w:p>
    <w:bookmarkEnd w:id="47"/>
    <w:bookmarkStart w:id="72" w:name="X71928ebf00001eed04b08a7f365334df1a94ddc"/>
    <w:p>
      <w:pPr>
        <w:pStyle w:val="Ttulo2"/>
      </w:pPr>
      <w:r>
        <w:rPr>
          <w:bCs/>
          <w:b/>
        </w:rPr>
        <w:t xml:space="preserve">Appendix Table 17:</w:t>
      </w:r>
      <w:r>
        <w:t xml:space="preserve"> </w:t>
      </w:r>
      <w:r>
        <w:t xml:space="preserve">Count and percentage of re-enrolled pregnant women across analyses and databases.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Analysis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CDM name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Booster vs. Complete Schema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CPRD GOLD</w:t>
            </w:r>
          </w:p>
        </w:tc>
        <w:tc>
          <w:tcPr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(9.65%)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SCIFI-PEARL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7126 (15.74%)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SIDIAP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(7.67%)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UiO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2760 (14.66%)</w:t>
            </w:r>
          </w:p>
        </w:tc>
      </w:tr>
      <w:tr>
        <w:trPr>
          <w:trHeight w:val="360" w:hRule="auto"/>
        </w:trPr>
        body5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Complete Schema vs. Unvaccinated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CPRD GOLD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 (11.4%)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SCIFI-PEARL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10920 (17.65%)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SIDIAP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2205 (17.29%)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UiO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4907 (18.89%)</w:t>
            </w:r>
          </w:p>
        </w:tc>
      </w:tr>
    </w:tbl>
    <w:p>
      <w:r>
        <w:br w:type="page"/>
      </w:r>
    </w:p>
    <w:bookmarkStart w:id="51" w:name="Xfa30112aa28d1e38ddf707f5fd7a430af2e68cc"/>
    <w:p>
      <w:pPr>
        <w:pStyle w:val="Ttulo2"/>
      </w:pPr>
      <w:r>
        <w:rPr>
          <w:bCs/>
          <w:b/>
        </w:rPr>
        <w:t xml:space="preserve">Appendix Figure 9:</w:t>
      </w:r>
      <w:r>
        <w:t xml:space="preserve"> </w:t>
      </w:r>
      <w:r>
        <w:t xml:space="preserve">Hazard ratios for COVID-19 infection and COVID-19-related hospitalization, stratified by vaccine product, across databases, and analysis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6184900" cy="247396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appendix_files/figure-docx/unnamed-chunk-7-1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2473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1"/>
    <w:p>
      <w:r>
        <w:br w:type="page"/>
      </w:r>
    </w:p>
    <w:bookmarkStart w:id="55" w:name="X2dd38dcfc91c53d5f8fb8601bfb9830f6466199"/>
    <w:p>
      <w:pPr>
        <w:pStyle w:val="Ttulo2"/>
      </w:pPr>
      <w:r>
        <w:rPr>
          <w:bCs/>
          <w:b/>
        </w:rPr>
        <w:t xml:space="preserve">Appendix Figure 10:</w:t>
      </w:r>
      <w:r>
        <w:t xml:space="preserve"> </w:t>
      </w:r>
      <w:r>
        <w:t xml:space="preserve">Kaplan-Meier curves for COVID-19 infection, across databases, and analysis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6184900" cy="309245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appendix_files/figure-docx/unnamed-chunk-8-1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309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r>
        <w:br w:type="page"/>
      </w:r>
    </w:p>
    <w:bookmarkEnd w:id="55"/>
    <w:bookmarkStart w:id="59" w:name="X0c1ef3c9ff82adba6ac5bfddb3577ed225d305e"/>
    <w:p>
      <w:pPr>
        <w:pStyle w:val="Ttulo2"/>
      </w:pPr>
      <w:r>
        <w:rPr>
          <w:bCs/>
          <w:b/>
        </w:rPr>
        <w:t xml:space="preserve">Appendix Figure 11:</w:t>
      </w:r>
      <w:r>
        <w:t xml:space="preserve"> </w:t>
      </w:r>
      <w:r>
        <w:t xml:space="preserve">Kaplan-Meier curves for COVID-19-related hospitalisation, across databases, and analysis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6184900" cy="309245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appendix_files/figure-docx/unnamed-chunk-8-2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309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r>
        <w:br w:type="page"/>
      </w:r>
    </w:p>
    <w:bookmarkEnd w:id="59"/>
    <w:bookmarkStart w:id="63" w:name="X1d07525457872091db8150b081a89c325dae7f7"/>
    <w:p>
      <w:pPr>
        <w:pStyle w:val="Ttulo2"/>
      </w:pPr>
      <w:r>
        <w:rPr>
          <w:bCs/>
          <w:b/>
        </w:rPr>
        <w:t xml:space="preserve">Appendix Figure 12:</w:t>
      </w:r>
      <w:r>
        <w:t xml:space="preserve"> </w:t>
      </w:r>
      <w:r>
        <w:t xml:space="preserve">Log-Log plots for COVID-19 infection, across databases, and analysis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6184900" cy="309245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appendix_files/figure-docx/unnamed-chunk-8-3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309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r>
        <w:br w:type="page"/>
      </w:r>
    </w:p>
    <w:bookmarkEnd w:id="63"/>
    <w:bookmarkStart w:id="67" w:name="Xad6fe8d4d868dd0458a2b4f7f44f6d2ba971c77"/>
    <w:p>
      <w:pPr>
        <w:pStyle w:val="Ttulo2"/>
      </w:pPr>
      <w:r>
        <w:rPr>
          <w:bCs/>
          <w:b/>
        </w:rPr>
        <w:t xml:space="preserve">Appendix Figure 13:</w:t>
      </w:r>
      <w:r>
        <w:t xml:space="preserve"> </w:t>
      </w:r>
      <w:r>
        <w:t xml:space="preserve">Log-Log plots for COVID-19-related hospitalisation, across databases, and analysis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6184900" cy="309245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appendix_files/figure-docx/unnamed-chunk-8-4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309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7"/>
    <w:p>
      <w:r>
        <w:br w:type="page"/>
      </w:r>
    </w:p>
    <w:bookmarkStart w:id="68" w:name="X7cdfc4b77e430dd4da3f55282bded7556ae8a9a"/>
    <w:p>
      <w:pPr>
        <w:pStyle w:val="Ttulo2"/>
      </w:pPr>
      <w:r>
        <w:rPr>
          <w:bCs/>
          <w:b/>
        </w:rPr>
        <w:t xml:space="preserve">Appendix Figure 14:</w:t>
      </w:r>
      <w:r>
        <w:t xml:space="preserve"> </w:t>
      </w:r>
      <w:r>
        <w:t xml:space="preserve">Negative Control Outcomes results for SCIFI-PEARLdatabase.</w:t>
      </w:r>
    </w:p>
    <w:p>
      <w:r>
        <w:br w:type="page"/>
      </w:r>
    </w:p>
    <w:bookmarkEnd w:id="68"/>
    <w:bookmarkStart w:id="69" w:name="Xe0cfabd3aebd7f735d7c00f41ad273eb15a6827"/>
    <w:p>
      <w:pPr>
        <w:pStyle w:val="Ttulo2"/>
      </w:pPr>
      <w:r>
        <w:rPr>
          <w:bCs/>
          <w:b/>
        </w:rPr>
        <w:t xml:space="preserve">Appendix Figure 15:</w:t>
      </w:r>
      <w:r>
        <w:t xml:space="preserve"> </w:t>
      </w:r>
      <w:r>
        <w:t xml:space="preserve">Negative Control Outcomes results for UiOdatabase.</w:t>
      </w:r>
    </w:p>
    <w:p>
      <w:r>
        <w:br w:type="page"/>
      </w:r>
    </w:p>
    <w:bookmarkEnd w:id="69"/>
    <w:bookmarkStart w:id="70" w:name="X987fa1484aac185866c22c38eca7161c2c39551"/>
    <w:p>
      <w:pPr>
        <w:pStyle w:val="Ttulo2"/>
      </w:pPr>
      <w:r>
        <w:rPr>
          <w:bCs/>
          <w:b/>
        </w:rPr>
        <w:t xml:space="preserve">Appendix Figure 16:</w:t>
      </w:r>
      <w:r>
        <w:t xml:space="preserve"> </w:t>
      </w:r>
      <w:r>
        <w:t xml:space="preserve">Negative Control Outcomes results for SIDIAPdatabase.</w:t>
      </w:r>
    </w:p>
    <w:p>
      <w:r>
        <w:br w:type="page"/>
      </w:r>
    </w:p>
    <w:bookmarkEnd w:id="70"/>
    <w:bookmarkStart w:id="71" w:name="Xf3e68f183c0c0f61e4c396779f70176af7e3312"/>
    <w:p>
      <w:pPr>
        <w:pStyle w:val="Ttulo2"/>
      </w:pPr>
      <w:r>
        <w:rPr>
          <w:bCs/>
          <w:b/>
        </w:rPr>
        <w:t xml:space="preserve">Appendix Figure 17:</w:t>
      </w:r>
      <w:r>
        <w:t xml:space="preserve"> </w:t>
      </w:r>
      <w:r>
        <w:t xml:space="preserve">Negative Control Outcomes results for CPRD GOLDdatabase.</w:t>
      </w:r>
    </w:p>
    <w:bookmarkEnd w:id="71"/>
    <w:bookmarkEnd w:id="72"/>
    <w:sectPr w:rsidR="00922C2C" w:rsidRPr="003D4DDC" w:rsidSect="00753F64">
      <w:pgSz w:h="16838" w:w="11906"/>
      <w:pgMar w:bottom="1440" w:footer="708" w:gutter="0" w:header="708" w:left="1080" w:right="108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GB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97D14"/>
    <w:pPr>
      <w:spacing w:after="0"/>
    </w:pPr>
    <w:rPr>
      <w:rFonts w:asciiTheme="majorHAnsi" w:cstheme="majorHAnsi" w:hAnsiTheme="majorHAnsi"/>
      <w:sz w:val="18"/>
      <w:szCs w:val="18"/>
    </w:rPr>
  </w:style>
  <w:style w:styleId="Ttulo1" w:type="paragraph">
    <w:name w:val="heading 1"/>
    <w:basedOn w:val="Normal"/>
    <w:next w:val="Normal"/>
    <w:link w:val="Ttulo1Car"/>
    <w:uiPriority w:val="9"/>
    <w:qFormat/>
    <w:rsid w:val="0042717F"/>
    <w:pPr>
      <w:keepNext/>
      <w:keepLines/>
      <w:spacing w:before="240"/>
      <w:outlineLvl w:val="0"/>
    </w:pPr>
    <w:rPr>
      <w:rFonts w:asciiTheme="minorHAnsi" w:cstheme="minorHAnsi" w:eastAsiaTheme="majorEastAsia" w:hAnsiTheme="minorHAnsi"/>
      <w:color w:themeColor="text1" w:val="000000"/>
      <w:sz w:val="24"/>
      <w:szCs w:val="24"/>
    </w:rPr>
  </w:style>
  <w:style w:styleId="Ttulo2" w:type="paragraph">
    <w:name w:val="heading 2"/>
    <w:basedOn w:val="Normal"/>
    <w:next w:val="Normal"/>
    <w:link w:val="Ttulo2Car"/>
    <w:uiPriority w:val="9"/>
    <w:unhideWhenUsed/>
    <w:qFormat/>
    <w:rsid w:val="00197D14"/>
    <w:pPr>
      <w:keepNext/>
      <w:keepLines/>
      <w:spacing w:after="240" w:before="40"/>
      <w:outlineLvl w:val="1"/>
    </w:pPr>
    <w:rPr>
      <w:rFonts w:asciiTheme="minorHAnsi" w:cstheme="minorHAnsi" w:eastAsiaTheme="majorEastAsia" w:hAnsiTheme="minorHAnsi"/>
      <w:color w:themeColor="text1" w:val="000000"/>
      <w:sz w:val="22"/>
      <w:szCs w:val="22"/>
    </w:rPr>
  </w:style>
  <w:style w:styleId="Ttulo3" w:type="paragraph">
    <w:name w:val="heading 3"/>
    <w:basedOn w:val="Normal"/>
    <w:next w:val="Normal"/>
    <w:link w:val="Ttulo3Car"/>
    <w:uiPriority w:val="9"/>
    <w:unhideWhenUsed/>
    <w:qFormat/>
    <w:rsid w:val="0042717F"/>
    <w:pPr>
      <w:keepNext/>
      <w:keepLines/>
      <w:spacing w:before="40"/>
      <w:outlineLvl w:val="2"/>
    </w:pPr>
    <w:rPr>
      <w:rFonts w:cstheme="majorBidi" w:eastAsiaTheme="majorEastAsia"/>
      <w:color w:themeColor="accent1" w:themeShade="7F" w:val="1F3763"/>
      <w:sz w:val="24"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uiPriority w:val="9"/>
    <w:rsid w:val="0042717F"/>
    <w:rPr>
      <w:rFonts w:cstheme="minorHAnsi" w:eastAsiaTheme="majorEastAsia"/>
      <w:color w:themeColor="text1" w:val="000000"/>
      <w:sz w:val="24"/>
      <w:szCs w:val="24"/>
    </w:rPr>
  </w:style>
  <w:style w:styleId="Sinespaciado" w:type="paragraph">
    <w:name w:val="No Spacing"/>
    <w:uiPriority w:val="1"/>
    <w:qFormat/>
    <w:rsid w:val="00124017"/>
    <w:pPr>
      <w:spacing w:after="0" w:line="240" w:lineRule="auto"/>
    </w:pPr>
    <w:rPr>
      <w:rFonts w:asciiTheme="majorHAnsi" w:cstheme="majorHAnsi" w:hAnsiTheme="majorHAnsi"/>
      <w:sz w:val="20"/>
      <w:szCs w:val="20"/>
    </w:rPr>
  </w:style>
  <w:style w:styleId="Prrafodelista" w:type="paragraph">
    <w:name w:val="List Paragraph"/>
    <w:basedOn w:val="Normal"/>
    <w:uiPriority w:val="34"/>
    <w:qFormat/>
    <w:rsid w:val="00124017"/>
    <w:pPr>
      <w:ind w:left="720"/>
      <w:contextualSpacing/>
    </w:pPr>
  </w:style>
  <w:style w:styleId="Ttulo" w:type="paragraph">
    <w:name w:val="Title"/>
    <w:basedOn w:val="Normal"/>
    <w:next w:val="Normal"/>
    <w:link w:val="TtuloCar"/>
    <w:uiPriority w:val="10"/>
    <w:qFormat/>
    <w:rsid w:val="0042717F"/>
    <w:pPr>
      <w:spacing w:line="240" w:lineRule="auto"/>
      <w:contextualSpacing/>
      <w:jc w:val="center"/>
    </w:pPr>
    <w:rPr>
      <w:rFonts w:asciiTheme="minorHAnsi" w:cstheme="minorHAnsi" w:eastAsiaTheme="majorEastAsia" w:hAnsiTheme="minorHAnsi"/>
      <w:b/>
      <w:bCs/>
      <w:spacing w:val="-10"/>
      <w:kern w:val="28"/>
      <w:sz w:val="36"/>
      <w:szCs w:val="36"/>
    </w:rPr>
  </w:style>
  <w:style w:customStyle="1" w:styleId="TtuloCar" w:type="character">
    <w:name w:val="Título Car"/>
    <w:basedOn w:val="Fuentedeprrafopredeter"/>
    <w:link w:val="Ttulo"/>
    <w:uiPriority w:val="10"/>
    <w:rsid w:val="0042717F"/>
    <w:rPr>
      <w:rFonts w:cstheme="minorHAnsi" w:eastAsiaTheme="majorEastAsia"/>
      <w:b/>
      <w:bCs/>
      <w:spacing w:val="-10"/>
      <w:kern w:val="28"/>
      <w:sz w:val="36"/>
      <w:szCs w:val="36"/>
    </w:rPr>
  </w:style>
  <w:style w:customStyle="1" w:styleId="Ttulo2Car" w:type="character">
    <w:name w:val="Título 2 Car"/>
    <w:basedOn w:val="Fuentedeprrafopredeter"/>
    <w:link w:val="Ttulo2"/>
    <w:uiPriority w:val="9"/>
    <w:rsid w:val="00197D14"/>
    <w:rPr>
      <w:rFonts w:cstheme="minorHAnsi" w:eastAsiaTheme="majorEastAsia"/>
      <w:color w:themeColor="text1" w:val="000000"/>
    </w:rPr>
  </w:style>
  <w:style w:customStyle="1" w:styleId="Ttulo3Car" w:type="character">
    <w:name w:val="Título 3 Car"/>
    <w:basedOn w:val="Fuentedeprrafopredeter"/>
    <w:link w:val="Ttulo3"/>
    <w:uiPriority w:val="9"/>
    <w:rsid w:val="0042717F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Subttulo" w:type="paragraph">
    <w:name w:val="Subtitle"/>
    <w:basedOn w:val="Normal"/>
    <w:next w:val="Normal"/>
    <w:link w:val="SubttuloCar"/>
    <w:uiPriority w:val="11"/>
    <w:qFormat/>
    <w:rsid w:val="003D4DDC"/>
    <w:pPr>
      <w:numPr>
        <w:ilvl w:val="1"/>
      </w:numPr>
      <w:spacing w:after="160"/>
    </w:pPr>
    <w:rPr>
      <w:rFonts w:asciiTheme="minorHAnsi" w:cstheme="minorBidi" w:eastAsiaTheme="minorEastAsia" w:hAnsiTheme="minorHAnsi"/>
      <w:color w:themeColor="text1" w:val="000000"/>
      <w:spacing w:val="15"/>
      <w:sz w:val="24"/>
      <w:szCs w:val="24"/>
    </w:rPr>
  </w:style>
  <w:style w:customStyle="1" w:styleId="SubttuloCar" w:type="character">
    <w:name w:val="Subtítulo Car"/>
    <w:basedOn w:val="Fuentedeprrafopredeter"/>
    <w:link w:val="Subttulo"/>
    <w:uiPriority w:val="11"/>
    <w:rsid w:val="003D4DDC"/>
    <w:rPr>
      <w:rFonts w:eastAsiaTheme="minorEastAsia"/>
      <w:color w:themeColor="text1" w:val="000000"/>
      <w:spacing w:val="15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/>
  <cp:keywords/>
  <dcterms:created xsi:type="dcterms:W3CDTF">2025-03-17T12:14:54Z</dcterms:created>
  <dcterms:modified xsi:type="dcterms:W3CDTF">2025-03-17T12:14:54Z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Effectiveness of COVID-19 mRNA primary and booster vaccination during pregnancy: a target trial emulation and meta-analysis of data from 4 European countries</vt:lpwstr>
  </property>
  <property fmtid="{D5CDD505-2E9C-101B-9397-08002B2CF9AE}" pid="9" name="toc-title">
    <vt:lpwstr>Table of Contents</vt:lpwstr>
  </property>
</Properties>
</file>