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E12" w:rsidRDefault="002C5356">
      <w:pPr>
        <w:rPr>
          <w:sz w:val="24"/>
          <w:szCs w:val="24"/>
        </w:rPr>
      </w:pPr>
      <w:r>
        <w:rPr>
          <w:sz w:val="24"/>
          <w:szCs w:val="24"/>
        </w:rPr>
        <w:t>Einleitung</w:t>
      </w:r>
    </w:p>
    <w:p w:rsidR="00482EFC" w:rsidRDefault="008D2278">
      <w:pPr>
        <w:rPr>
          <w:sz w:val="24"/>
          <w:szCs w:val="24"/>
        </w:rPr>
      </w:pPr>
      <w:r>
        <w:rPr>
          <w:sz w:val="24"/>
          <w:szCs w:val="24"/>
        </w:rPr>
        <w:t>Solarthermie (Concentrated Solar Power (CS</w:t>
      </w:r>
      <w:r w:rsidR="008B2A91">
        <w:rPr>
          <w:sz w:val="24"/>
          <w:szCs w:val="24"/>
        </w:rPr>
        <w:t>P</w:t>
      </w:r>
      <w:r>
        <w:rPr>
          <w:sz w:val="24"/>
          <w:szCs w:val="24"/>
        </w:rPr>
        <w:t>)) ist eine vielversprechende erneuerbare Energiequelle für die Zukunft. Das Verfahren zur Energiegewinnung nutzt die Sonnenstrahlung zur Gewinnung von Wärme, um diese dann durch Gas oder Dampfmaschinen in elektrische Energie umzuwandeln.</w:t>
      </w:r>
      <w:r w:rsidR="00F25196">
        <w:rPr>
          <w:sz w:val="24"/>
          <w:szCs w:val="24"/>
        </w:rPr>
        <w:t xml:space="preserve"> </w:t>
      </w:r>
      <w:r w:rsidR="008D4F6E">
        <w:rPr>
          <w:sz w:val="24"/>
          <w:szCs w:val="24"/>
        </w:rPr>
        <w:t>In den letzten Jahren hat die Technik zunehmend an Aufmerksamkeit gewonnen, was</w:t>
      </w:r>
      <w:r w:rsidR="0056735C">
        <w:rPr>
          <w:sz w:val="24"/>
          <w:szCs w:val="24"/>
        </w:rPr>
        <w:t xml:space="preserve"> </w:t>
      </w:r>
      <w:r w:rsidR="008D4F6E">
        <w:rPr>
          <w:sz w:val="24"/>
          <w:szCs w:val="24"/>
        </w:rPr>
        <w:t xml:space="preserve">Großprojekten wie Desertec und Euromed </w:t>
      </w:r>
      <w:r w:rsidR="009272BC">
        <w:rPr>
          <w:sz w:val="24"/>
          <w:szCs w:val="24"/>
        </w:rPr>
        <w:t xml:space="preserve">bestätigen. </w:t>
      </w:r>
      <w:r w:rsidR="00122243">
        <w:rPr>
          <w:sz w:val="24"/>
          <w:szCs w:val="24"/>
        </w:rPr>
        <w:t>Zum jetzigen Zeitpunkt existieren unterschiedliche Technologien zur Nutzung der Sonnen</w:t>
      </w:r>
      <w:r w:rsidR="00C13A19">
        <w:rPr>
          <w:sz w:val="24"/>
          <w:szCs w:val="24"/>
        </w:rPr>
        <w:t xml:space="preserve">strahlung. Für die Zukunft </w:t>
      </w:r>
      <w:r w:rsidR="0076301B">
        <w:rPr>
          <w:sz w:val="24"/>
          <w:szCs w:val="24"/>
        </w:rPr>
        <w:t>stellen</w:t>
      </w:r>
      <w:r w:rsidR="00122243">
        <w:rPr>
          <w:sz w:val="24"/>
          <w:szCs w:val="24"/>
        </w:rPr>
        <w:t xml:space="preserve"> sich also die Frage</w:t>
      </w:r>
      <w:r w:rsidR="0076301B">
        <w:rPr>
          <w:sz w:val="24"/>
          <w:szCs w:val="24"/>
        </w:rPr>
        <w:t>n</w:t>
      </w:r>
      <w:r w:rsidR="00122243">
        <w:rPr>
          <w:sz w:val="24"/>
          <w:szCs w:val="24"/>
        </w:rPr>
        <w:t xml:space="preserve">, </w:t>
      </w:r>
      <w:r w:rsidR="004B3D71">
        <w:rPr>
          <w:sz w:val="24"/>
          <w:szCs w:val="24"/>
        </w:rPr>
        <w:t>für welche Regionen sich eine Tec</w:t>
      </w:r>
      <w:r w:rsidR="00DF5A9C">
        <w:rPr>
          <w:sz w:val="24"/>
          <w:szCs w:val="24"/>
        </w:rPr>
        <w:t>hnologie auf lange Sicht am besten eignet</w:t>
      </w:r>
      <w:r w:rsidR="0076301B">
        <w:rPr>
          <w:sz w:val="24"/>
          <w:szCs w:val="24"/>
        </w:rPr>
        <w:t xml:space="preserve">, </w:t>
      </w:r>
      <w:r w:rsidR="002A267D">
        <w:rPr>
          <w:sz w:val="24"/>
          <w:szCs w:val="24"/>
        </w:rPr>
        <w:t>welche Kapazitäten installiert werden müssen</w:t>
      </w:r>
      <w:r w:rsidR="002E5D42">
        <w:rPr>
          <w:sz w:val="24"/>
          <w:szCs w:val="24"/>
        </w:rPr>
        <w:t xml:space="preserve"> und wie</w:t>
      </w:r>
      <w:r w:rsidR="00E279C0">
        <w:rPr>
          <w:sz w:val="24"/>
          <w:szCs w:val="24"/>
        </w:rPr>
        <w:t xml:space="preserve"> </w:t>
      </w:r>
      <w:r w:rsidR="002E5D42">
        <w:rPr>
          <w:sz w:val="24"/>
          <w:szCs w:val="24"/>
        </w:rPr>
        <w:t>viel Energie überhaupt erzeugt werden kann.</w:t>
      </w:r>
      <w:r w:rsidR="00DF5A9C">
        <w:rPr>
          <w:sz w:val="24"/>
          <w:szCs w:val="24"/>
        </w:rPr>
        <w:t xml:space="preserve"> Desweitern müssen</w:t>
      </w:r>
      <w:r w:rsidR="0006681C">
        <w:rPr>
          <w:sz w:val="24"/>
          <w:szCs w:val="24"/>
        </w:rPr>
        <w:t xml:space="preserve"> ebenfalls</w:t>
      </w:r>
      <w:r w:rsidR="00DF5A9C">
        <w:rPr>
          <w:sz w:val="24"/>
          <w:szCs w:val="24"/>
        </w:rPr>
        <w:t xml:space="preserve"> Techniken zur Speicherung der Energie bei geringer Nachfrage </w:t>
      </w:r>
      <w:r w:rsidR="00E1723F">
        <w:rPr>
          <w:sz w:val="24"/>
          <w:szCs w:val="24"/>
        </w:rPr>
        <w:t xml:space="preserve">entwickelt und getestet werden. </w:t>
      </w:r>
      <w:r w:rsidR="001E53F4">
        <w:rPr>
          <w:sz w:val="24"/>
          <w:szCs w:val="24"/>
        </w:rPr>
        <w:t xml:space="preserve">All diese Punkte </w:t>
      </w:r>
      <w:r w:rsidR="00C152F4">
        <w:rPr>
          <w:sz w:val="24"/>
          <w:szCs w:val="24"/>
        </w:rPr>
        <w:t>stehen natürlich in direktem Zusammenhang mit ökonomischen und ökologischen Kosten,</w:t>
      </w:r>
      <w:r w:rsidR="00AE05A7">
        <w:rPr>
          <w:sz w:val="24"/>
          <w:szCs w:val="24"/>
        </w:rPr>
        <w:t xml:space="preserve"> die es zu analysieren gilt.</w:t>
      </w:r>
      <w:r w:rsidR="00825ED8">
        <w:rPr>
          <w:sz w:val="24"/>
          <w:szCs w:val="24"/>
        </w:rPr>
        <w:t xml:space="preserve"> Die derzeitigen Prognosen zur Mar</w:t>
      </w:r>
      <w:r w:rsidR="008B2A91">
        <w:rPr>
          <w:sz w:val="24"/>
          <w:szCs w:val="24"/>
        </w:rPr>
        <w:t>k</w:t>
      </w:r>
      <w:r w:rsidR="00825ED8">
        <w:rPr>
          <w:sz w:val="24"/>
          <w:szCs w:val="24"/>
        </w:rPr>
        <w:t>t</w:t>
      </w:r>
      <w:r w:rsidR="008B2A91">
        <w:rPr>
          <w:sz w:val="24"/>
          <w:szCs w:val="24"/>
        </w:rPr>
        <w:t xml:space="preserve">entwicklung von </w:t>
      </w:r>
      <w:r w:rsidR="00AA1582">
        <w:rPr>
          <w:sz w:val="24"/>
          <w:szCs w:val="24"/>
        </w:rPr>
        <w:t>sehen</w:t>
      </w:r>
      <w:r w:rsidR="002A6821">
        <w:rPr>
          <w:sz w:val="24"/>
          <w:szCs w:val="24"/>
        </w:rPr>
        <w:t xml:space="preserve"> bis 2015 eine</w:t>
      </w:r>
      <w:r w:rsidR="005A767B">
        <w:rPr>
          <w:sz w:val="24"/>
          <w:szCs w:val="24"/>
        </w:rPr>
        <w:t>n</w:t>
      </w:r>
      <w:r w:rsidR="002A6821">
        <w:rPr>
          <w:sz w:val="24"/>
          <w:szCs w:val="24"/>
        </w:rPr>
        <w:t xml:space="preserve"> </w:t>
      </w:r>
      <w:r w:rsidR="00D06AFD">
        <w:rPr>
          <w:sz w:val="24"/>
          <w:szCs w:val="24"/>
        </w:rPr>
        <w:t>Anteil</w:t>
      </w:r>
      <w:r w:rsidR="0051788D">
        <w:rPr>
          <w:sz w:val="24"/>
          <w:szCs w:val="24"/>
        </w:rPr>
        <w:t xml:space="preserve"> von etwa 12 GW durch Sora</w:t>
      </w:r>
      <w:r w:rsidR="006B57E7">
        <w:rPr>
          <w:sz w:val="24"/>
          <w:szCs w:val="24"/>
        </w:rPr>
        <w:t>r</w:t>
      </w:r>
      <w:r w:rsidR="0051788D">
        <w:rPr>
          <w:sz w:val="24"/>
          <w:szCs w:val="24"/>
        </w:rPr>
        <w:t>thermie gewonnen Strom vor.</w:t>
      </w:r>
      <w:r w:rsidR="00BA636E">
        <w:rPr>
          <w:sz w:val="24"/>
          <w:szCs w:val="24"/>
        </w:rPr>
        <w:t xml:space="preserve"> </w:t>
      </w:r>
    </w:p>
    <w:p w:rsidR="00482EFC" w:rsidRDefault="00482EFC">
      <w:pPr>
        <w:rPr>
          <w:sz w:val="24"/>
          <w:szCs w:val="24"/>
        </w:rPr>
      </w:pPr>
    </w:p>
    <w:p w:rsidR="00DC3461" w:rsidRDefault="00DC3461">
      <w:pPr>
        <w:rPr>
          <w:sz w:val="24"/>
          <w:szCs w:val="24"/>
        </w:rPr>
      </w:pPr>
      <w:r>
        <w:rPr>
          <w:sz w:val="24"/>
          <w:szCs w:val="24"/>
        </w:rPr>
        <w:t>Technologien und Technische Entwicklung</w:t>
      </w:r>
    </w:p>
    <w:p w:rsidR="00D02770" w:rsidRDefault="00D02770">
      <w:pPr>
        <w:rPr>
          <w:sz w:val="24"/>
          <w:szCs w:val="24"/>
        </w:rPr>
      </w:pPr>
      <w:r>
        <w:rPr>
          <w:sz w:val="24"/>
          <w:szCs w:val="24"/>
        </w:rPr>
        <w:t xml:space="preserve">CSP Anlagen beziehen ihre primäre Energiequelle aus der Direct Normal Irradiance (DNI), welche im besten Fall in einem rechten Winkel zu einer Oberfläche ausgerichtet ist, die in der Lage ist die Sonnenstrahlung aufzunehmen. Dieses Potential ist im sogenannten „sun belt“ am größten. Der „sun belt“ bezeichnet den Bereich der Erde nördlich und südlich vom </w:t>
      </w:r>
      <w:r w:rsidR="005317BF">
        <w:rPr>
          <w:sz w:val="24"/>
          <w:szCs w:val="24"/>
        </w:rPr>
        <w:t>zwanzigsten</w:t>
      </w:r>
      <w:r w:rsidR="00663605">
        <w:rPr>
          <w:sz w:val="24"/>
          <w:szCs w:val="24"/>
        </w:rPr>
        <w:t xml:space="preserve"> </w:t>
      </w:r>
      <w:r>
        <w:rPr>
          <w:sz w:val="24"/>
          <w:szCs w:val="24"/>
        </w:rPr>
        <w:t xml:space="preserve">bis zum </w:t>
      </w:r>
      <w:r w:rsidR="005317BF">
        <w:rPr>
          <w:sz w:val="24"/>
          <w:szCs w:val="24"/>
        </w:rPr>
        <w:t>vie</w:t>
      </w:r>
      <w:r w:rsidR="004C5307">
        <w:rPr>
          <w:sz w:val="24"/>
          <w:szCs w:val="24"/>
        </w:rPr>
        <w:t>r</w:t>
      </w:r>
      <w:r w:rsidR="005317BF">
        <w:rPr>
          <w:sz w:val="24"/>
          <w:szCs w:val="24"/>
        </w:rPr>
        <w:t>zigsten</w:t>
      </w:r>
      <w:r>
        <w:rPr>
          <w:sz w:val="24"/>
          <w:szCs w:val="24"/>
        </w:rPr>
        <w:t xml:space="preserve"> Breitengrad.</w:t>
      </w:r>
      <w:r w:rsidR="00476EFA">
        <w:rPr>
          <w:sz w:val="24"/>
          <w:szCs w:val="24"/>
        </w:rPr>
        <w:t xml:space="preserve"> </w:t>
      </w:r>
      <w:r w:rsidR="0021668F">
        <w:rPr>
          <w:sz w:val="24"/>
          <w:szCs w:val="24"/>
        </w:rPr>
        <w:t>Zum jetzigen Zeitpunkt wurden vier Haupttechnologien entwickelt und get</w:t>
      </w:r>
      <w:r w:rsidR="006D6AAF">
        <w:rPr>
          <w:sz w:val="24"/>
          <w:szCs w:val="24"/>
        </w:rPr>
        <w:t>estet:</w:t>
      </w:r>
    </w:p>
    <w:p w:rsidR="00171D8E" w:rsidRPr="00171D8E" w:rsidRDefault="00171D8E" w:rsidP="00171D8E">
      <w:pPr>
        <w:pStyle w:val="Listenabsatz"/>
        <w:rPr>
          <w:sz w:val="24"/>
          <w:szCs w:val="24"/>
        </w:rPr>
      </w:pPr>
      <w:r w:rsidRPr="00171D8E">
        <w:rPr>
          <w:sz w:val="24"/>
          <w:szCs w:val="24"/>
        </w:rPr>
        <w:drawing>
          <wp:inline distT="0" distB="0" distL="0" distR="0">
            <wp:extent cx="1968776" cy="1041621"/>
            <wp:effectExtent l="19050" t="0" r="0" b="0"/>
            <wp:docPr id="5" name="Bild 2"/>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5" cstate="print"/>
                    <a:srcRect/>
                    <a:stretch>
                      <a:fillRect/>
                    </a:stretch>
                  </pic:blipFill>
                  <pic:spPr bwMode="auto">
                    <a:xfrm>
                      <a:off x="0" y="0"/>
                      <a:ext cx="1972164" cy="1043414"/>
                    </a:xfrm>
                    <a:prstGeom prst="rect">
                      <a:avLst/>
                    </a:prstGeom>
                    <a:noFill/>
                    <a:ln w="9525" cap="flat">
                      <a:noFill/>
                      <a:round/>
                      <a:headEnd/>
                      <a:tailEnd/>
                    </a:ln>
                    <a:effectLst/>
                  </pic:spPr>
                </pic:pic>
              </a:graphicData>
            </a:graphic>
          </wp:inline>
        </w:drawing>
      </w:r>
      <w:r w:rsidR="000C3A55" w:rsidRPr="000C3A55">
        <w:drawing>
          <wp:inline distT="0" distB="0" distL="0" distR="0">
            <wp:extent cx="2255023" cy="1105232"/>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6" cstate="print"/>
                    <a:srcRect/>
                    <a:stretch>
                      <a:fillRect/>
                    </a:stretch>
                  </pic:blipFill>
                  <pic:spPr bwMode="auto">
                    <a:xfrm>
                      <a:off x="0" y="0"/>
                      <a:ext cx="2256820" cy="1106113"/>
                    </a:xfrm>
                    <a:prstGeom prst="rect">
                      <a:avLst/>
                    </a:prstGeom>
                    <a:noFill/>
                    <a:ln w="9525" cap="flat">
                      <a:noFill/>
                      <a:round/>
                      <a:headEnd/>
                      <a:tailEnd/>
                    </a:ln>
                    <a:effectLst/>
                  </pic:spPr>
                </pic:pic>
              </a:graphicData>
            </a:graphic>
          </wp:inline>
        </w:drawing>
      </w:r>
      <w:r w:rsidR="000C3A55" w:rsidRPr="000C3A55">
        <w:drawing>
          <wp:inline distT="0" distB="0" distL="0" distR="0">
            <wp:extent cx="1968776" cy="1041621"/>
            <wp:effectExtent l="19050" t="0" r="0" b="0"/>
            <wp:docPr id="2" name="Bild 2"/>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5" cstate="print"/>
                    <a:srcRect/>
                    <a:stretch>
                      <a:fillRect/>
                    </a:stretch>
                  </pic:blipFill>
                  <pic:spPr bwMode="auto">
                    <a:xfrm>
                      <a:off x="0" y="0"/>
                      <a:ext cx="1972164" cy="1043414"/>
                    </a:xfrm>
                    <a:prstGeom prst="rect">
                      <a:avLst/>
                    </a:prstGeom>
                    <a:noFill/>
                    <a:ln w="9525" cap="flat">
                      <a:noFill/>
                      <a:round/>
                      <a:headEnd/>
                      <a:tailEnd/>
                    </a:ln>
                    <a:effectLst/>
                  </pic:spPr>
                </pic:pic>
              </a:graphicData>
            </a:graphic>
          </wp:inline>
        </w:drawing>
      </w:r>
      <w:r w:rsidR="000C3A55" w:rsidRPr="00171D8E">
        <w:rPr>
          <w:sz w:val="24"/>
          <w:szCs w:val="24"/>
        </w:rPr>
        <w:t xml:space="preserve"> </w:t>
      </w:r>
    </w:p>
    <w:p w:rsidR="0021668F" w:rsidRPr="000C3A55" w:rsidRDefault="0021668F" w:rsidP="000C3A55">
      <w:pPr>
        <w:pStyle w:val="Listenabsatz"/>
        <w:numPr>
          <w:ilvl w:val="0"/>
          <w:numId w:val="1"/>
        </w:numPr>
        <w:rPr>
          <w:sz w:val="24"/>
          <w:szCs w:val="24"/>
        </w:rPr>
      </w:pPr>
      <w:r w:rsidRPr="000C3A55">
        <w:rPr>
          <w:sz w:val="24"/>
          <w:szCs w:val="24"/>
        </w:rPr>
        <w:t>Parabolrinnenkraftwerke</w:t>
      </w:r>
    </w:p>
    <w:p w:rsidR="00E90A65" w:rsidRPr="00E90A65" w:rsidRDefault="00E90A65" w:rsidP="00E90A65">
      <w:pPr>
        <w:pStyle w:val="Listenabsatz"/>
        <w:numPr>
          <w:ilvl w:val="0"/>
          <w:numId w:val="1"/>
        </w:numPr>
        <w:rPr>
          <w:sz w:val="24"/>
          <w:szCs w:val="24"/>
        </w:rPr>
      </w:pPr>
      <w:r>
        <w:rPr>
          <w:sz w:val="24"/>
          <w:szCs w:val="24"/>
        </w:rPr>
        <w:t>Fresnel</w:t>
      </w:r>
      <w:r w:rsidRPr="0021668F">
        <w:rPr>
          <w:sz w:val="24"/>
          <w:szCs w:val="24"/>
        </w:rPr>
        <w:t>rinnenkraftwerke</w:t>
      </w:r>
    </w:p>
    <w:p w:rsidR="00734FB2" w:rsidRPr="00944791" w:rsidRDefault="007B31E1" w:rsidP="00734FB2">
      <w:pPr>
        <w:pStyle w:val="Listenabsatz"/>
        <w:numPr>
          <w:ilvl w:val="0"/>
          <w:numId w:val="1"/>
        </w:numPr>
        <w:rPr>
          <w:sz w:val="24"/>
          <w:szCs w:val="24"/>
        </w:rPr>
      </w:pPr>
      <w:r w:rsidRPr="007B31E1">
        <w:rPr>
          <w:sz w:val="24"/>
          <w:szCs w:val="24"/>
        </w:rPr>
        <w:t>Solarturmkraftwerke</w:t>
      </w:r>
    </w:p>
    <w:p w:rsidR="00734FB2" w:rsidRPr="00E65F3B" w:rsidRDefault="00734FB2" w:rsidP="00734FB2">
      <w:pPr>
        <w:rPr>
          <w:sz w:val="24"/>
          <w:szCs w:val="24"/>
        </w:rPr>
      </w:pPr>
      <w:r w:rsidRPr="00E65F3B">
        <w:rPr>
          <w:sz w:val="24"/>
          <w:szCs w:val="24"/>
        </w:rPr>
        <w:t>Parabolrinnenkraftwerke</w:t>
      </w:r>
    </w:p>
    <w:p w:rsidR="009F7D55" w:rsidRDefault="00C115EE" w:rsidP="00734FB2">
      <w:pPr>
        <w:rPr>
          <w:sz w:val="24"/>
          <w:szCs w:val="24"/>
        </w:rPr>
      </w:pPr>
      <w:r w:rsidRPr="00C115EE">
        <w:rPr>
          <w:sz w:val="24"/>
          <w:szCs w:val="24"/>
        </w:rPr>
        <w:lastRenderedPageBreak/>
        <w:t xml:space="preserve">Ein </w:t>
      </w:r>
      <w:r>
        <w:rPr>
          <w:sz w:val="24"/>
          <w:szCs w:val="24"/>
        </w:rPr>
        <w:t xml:space="preserve">Parabolrinnenkraftwerk besteht aus einer Reihe von </w:t>
      </w:r>
      <w:r w:rsidR="00B10A8C">
        <w:rPr>
          <w:sz w:val="24"/>
          <w:szCs w:val="24"/>
        </w:rPr>
        <w:t>parabel</w:t>
      </w:r>
      <w:r w:rsidR="00226722">
        <w:rPr>
          <w:sz w:val="24"/>
          <w:szCs w:val="24"/>
        </w:rPr>
        <w:t xml:space="preserve">förmigen </w:t>
      </w:r>
      <w:r>
        <w:rPr>
          <w:sz w:val="24"/>
          <w:szCs w:val="24"/>
        </w:rPr>
        <w:t>Sonnenkollektoren und einer Gasturbine zur Erzeugung von e</w:t>
      </w:r>
      <w:r w:rsidR="002031DF">
        <w:rPr>
          <w:sz w:val="24"/>
          <w:szCs w:val="24"/>
        </w:rPr>
        <w:t xml:space="preserve">lektrischer </w:t>
      </w:r>
      <w:r>
        <w:rPr>
          <w:sz w:val="24"/>
          <w:szCs w:val="24"/>
        </w:rPr>
        <w:t>Energie.</w:t>
      </w:r>
      <w:r w:rsidR="009E7A9E">
        <w:rPr>
          <w:sz w:val="24"/>
          <w:szCs w:val="24"/>
        </w:rPr>
        <w:t xml:space="preserve"> Zur Überführung der Wärmeenergie von den Kollektoren zur Turbine wird eine Transferflüssigkeit verwendet.</w:t>
      </w:r>
      <w:r w:rsidR="00DB200F">
        <w:rPr>
          <w:sz w:val="24"/>
          <w:szCs w:val="24"/>
        </w:rPr>
        <w:t xml:space="preserve"> Diese beste</w:t>
      </w:r>
      <w:r w:rsidR="0051525F">
        <w:rPr>
          <w:sz w:val="24"/>
          <w:szCs w:val="24"/>
        </w:rPr>
        <w:t>ht meistens aus einem synt</w:t>
      </w:r>
      <w:r w:rsidR="003B0338">
        <w:rPr>
          <w:sz w:val="24"/>
          <w:szCs w:val="24"/>
        </w:rPr>
        <w:t>h</w:t>
      </w:r>
      <w:r w:rsidR="0051525F">
        <w:rPr>
          <w:sz w:val="24"/>
          <w:szCs w:val="24"/>
        </w:rPr>
        <w:t>etisch</w:t>
      </w:r>
      <w:r w:rsidR="00DB200F">
        <w:rPr>
          <w:sz w:val="24"/>
          <w:szCs w:val="24"/>
        </w:rPr>
        <w:t xml:space="preserve"> hergestellten Öl</w:t>
      </w:r>
      <w:r w:rsidR="00E41517">
        <w:rPr>
          <w:sz w:val="24"/>
          <w:szCs w:val="24"/>
        </w:rPr>
        <w:t>,</w:t>
      </w:r>
      <w:r w:rsidR="00DB200F">
        <w:rPr>
          <w:sz w:val="24"/>
          <w:szCs w:val="24"/>
        </w:rPr>
        <w:t xml:space="preserve"> </w:t>
      </w:r>
      <w:r w:rsidR="00FC2B14">
        <w:rPr>
          <w:sz w:val="24"/>
          <w:szCs w:val="24"/>
        </w:rPr>
        <w:t xml:space="preserve">welches durch die Kollektoren fließt. </w:t>
      </w:r>
      <w:r w:rsidR="00F77163">
        <w:rPr>
          <w:sz w:val="24"/>
          <w:szCs w:val="24"/>
        </w:rPr>
        <w:t>Das Öl wird im Anschluss zur Erzeugung von heißem Dampf genutzt</w:t>
      </w:r>
      <w:r w:rsidR="00B43F2B">
        <w:rPr>
          <w:sz w:val="24"/>
          <w:szCs w:val="24"/>
        </w:rPr>
        <w:t>,</w:t>
      </w:r>
      <w:r w:rsidR="00F77163">
        <w:rPr>
          <w:sz w:val="24"/>
          <w:szCs w:val="24"/>
        </w:rPr>
        <w:t xml:space="preserve"> </w:t>
      </w:r>
      <w:r w:rsidR="000B7081">
        <w:rPr>
          <w:sz w:val="24"/>
          <w:szCs w:val="24"/>
        </w:rPr>
        <w:t>was</w:t>
      </w:r>
      <w:r w:rsidR="00F77163">
        <w:rPr>
          <w:sz w:val="24"/>
          <w:szCs w:val="24"/>
        </w:rPr>
        <w:t xml:space="preserve"> schlussendlich durch die Turbine strömt.</w:t>
      </w:r>
      <w:r w:rsidR="00CB7BF0">
        <w:rPr>
          <w:sz w:val="24"/>
          <w:szCs w:val="24"/>
        </w:rPr>
        <w:t xml:space="preserve"> Für die Zukunft werden neue Technologien im Bereich der Transferflüssigkeit angestrebt. So sind Lösungen ohne den Gebrauch von Öl</w:t>
      </w:r>
      <w:r w:rsidR="009446B0">
        <w:rPr>
          <w:sz w:val="24"/>
          <w:szCs w:val="24"/>
        </w:rPr>
        <w:t xml:space="preserve"> erstrebenswert, da </w:t>
      </w:r>
      <w:r w:rsidR="008A297C">
        <w:rPr>
          <w:sz w:val="24"/>
          <w:szCs w:val="24"/>
        </w:rPr>
        <w:t>die V</w:t>
      </w:r>
      <w:r w:rsidR="009446B0">
        <w:rPr>
          <w:sz w:val="24"/>
          <w:szCs w:val="24"/>
        </w:rPr>
        <w:t>erwendung von Öl mit hohen Kosten in der Aufbereitung und Entsorgung verbunden ist. Auch ist d</w:t>
      </w:r>
      <w:r w:rsidR="00CB7BF0">
        <w:rPr>
          <w:sz w:val="24"/>
          <w:szCs w:val="24"/>
        </w:rPr>
        <w:t>ie Verwendung von geschmolzenem Sand in der Entwicklung</w:t>
      </w:r>
      <w:r w:rsidR="009446B0">
        <w:rPr>
          <w:sz w:val="24"/>
          <w:szCs w:val="24"/>
        </w:rPr>
        <w:t>, welche</w:t>
      </w:r>
      <w:r w:rsidR="00930050">
        <w:rPr>
          <w:sz w:val="24"/>
          <w:szCs w:val="24"/>
        </w:rPr>
        <w:t>s</w:t>
      </w:r>
      <w:r w:rsidR="009446B0">
        <w:rPr>
          <w:sz w:val="24"/>
          <w:szCs w:val="24"/>
        </w:rPr>
        <w:t xml:space="preserve"> gegenüber Öl eine höhere Effizienz erzielt, da weitaus höhere Temperaturen erreicht werden können.</w:t>
      </w:r>
    </w:p>
    <w:p w:rsidR="00E65F3B" w:rsidRDefault="00E65F3B" w:rsidP="00E65F3B">
      <w:pPr>
        <w:rPr>
          <w:sz w:val="24"/>
          <w:szCs w:val="24"/>
        </w:rPr>
      </w:pPr>
      <w:r w:rsidRPr="00E65F3B">
        <w:rPr>
          <w:sz w:val="24"/>
          <w:szCs w:val="24"/>
        </w:rPr>
        <w:t>Fresnelrinnenkraftwerke</w:t>
      </w:r>
    </w:p>
    <w:p w:rsidR="001814E3" w:rsidRDefault="00F251A9" w:rsidP="00E65F3B">
      <w:pPr>
        <w:rPr>
          <w:sz w:val="24"/>
          <w:szCs w:val="24"/>
        </w:rPr>
      </w:pPr>
      <w:r>
        <w:rPr>
          <w:sz w:val="24"/>
          <w:szCs w:val="24"/>
        </w:rPr>
        <w:t xml:space="preserve">Im Gegensatz zu </w:t>
      </w:r>
      <w:r w:rsidRPr="00E65F3B">
        <w:rPr>
          <w:sz w:val="24"/>
          <w:szCs w:val="24"/>
        </w:rPr>
        <w:t>Parabolrinnenkraftwerke</w:t>
      </w:r>
      <w:r w:rsidR="000521DC">
        <w:rPr>
          <w:sz w:val="24"/>
          <w:szCs w:val="24"/>
        </w:rPr>
        <w:t xml:space="preserve"> setzen </w:t>
      </w:r>
      <w:r w:rsidR="000521DC" w:rsidRPr="00E65F3B">
        <w:rPr>
          <w:sz w:val="24"/>
          <w:szCs w:val="24"/>
        </w:rPr>
        <w:t>Fresnelrinnenkraftwerke</w:t>
      </w:r>
      <w:r w:rsidR="000521DC">
        <w:rPr>
          <w:sz w:val="24"/>
          <w:szCs w:val="24"/>
        </w:rPr>
        <w:t xml:space="preserve"> auf ebene Kollektoren, die im Gegensatz zur Parabolkollektoren die Sonnenstrahlung auf nur einer Achse aufnehmen.</w:t>
      </w:r>
      <w:r w:rsidR="00384B5D">
        <w:rPr>
          <w:sz w:val="24"/>
          <w:szCs w:val="24"/>
        </w:rPr>
        <w:t xml:space="preserve"> Dies hat eine Effizienzminderung zu Folge, da nicht alle Bereiche des Kollektors </w:t>
      </w:r>
      <w:r w:rsidR="001C1B9E">
        <w:rPr>
          <w:sz w:val="24"/>
          <w:szCs w:val="24"/>
        </w:rPr>
        <w:t xml:space="preserve">orthogonal </w:t>
      </w:r>
      <w:r w:rsidR="00384B5D">
        <w:rPr>
          <w:sz w:val="24"/>
          <w:szCs w:val="24"/>
        </w:rPr>
        <w:t>zur Strahlenrichtung ausgerichtet sind.</w:t>
      </w:r>
      <w:r w:rsidR="002D77CF">
        <w:rPr>
          <w:sz w:val="24"/>
          <w:szCs w:val="24"/>
        </w:rPr>
        <w:t xml:space="preserve"> Die Idee der Fresnel Technologie besteht darin, dass durch die Vereinfachte Technik und die dadurch geringeren Kosten den Ve</w:t>
      </w:r>
      <w:r w:rsidR="00AB65F3">
        <w:rPr>
          <w:sz w:val="24"/>
          <w:szCs w:val="24"/>
        </w:rPr>
        <w:t>rlust der Energie kompensieren.</w:t>
      </w:r>
    </w:p>
    <w:p w:rsidR="00153A2D" w:rsidRDefault="00153A2D" w:rsidP="00153A2D">
      <w:pPr>
        <w:rPr>
          <w:sz w:val="24"/>
          <w:szCs w:val="24"/>
        </w:rPr>
      </w:pPr>
      <w:r w:rsidRPr="00153A2D">
        <w:rPr>
          <w:sz w:val="24"/>
          <w:szCs w:val="24"/>
        </w:rPr>
        <w:t>Solarturmkraftwerke</w:t>
      </w:r>
    </w:p>
    <w:p w:rsidR="00153A2D" w:rsidRDefault="002363F6" w:rsidP="000A796F">
      <w:pPr>
        <w:rPr>
          <w:sz w:val="24"/>
          <w:szCs w:val="24"/>
        </w:rPr>
      </w:pPr>
      <w:r w:rsidRPr="00153A2D">
        <w:rPr>
          <w:sz w:val="24"/>
          <w:szCs w:val="24"/>
        </w:rPr>
        <w:t>Solarturmkraftwerke</w:t>
      </w:r>
      <w:r>
        <w:rPr>
          <w:sz w:val="24"/>
          <w:szCs w:val="24"/>
        </w:rPr>
        <w:t xml:space="preserve"> bestehen aus einem Feld von  Kollektoren, die leicht geneigt die Sonnenstrahlung auf einen in der Mitte des Feldes befindlichen Turm r</w:t>
      </w:r>
      <w:r w:rsidR="00462376">
        <w:rPr>
          <w:sz w:val="24"/>
          <w:szCs w:val="24"/>
        </w:rPr>
        <w:t xml:space="preserve">eflektieren. </w:t>
      </w:r>
      <w:r w:rsidR="0063478F">
        <w:rPr>
          <w:sz w:val="24"/>
          <w:szCs w:val="24"/>
        </w:rPr>
        <w:t>Im Turm werden die gebündelten Strahlen dazu genutzt um wieder eine Transferflüssigkeit zu erhitzen</w:t>
      </w:r>
      <w:r w:rsidR="000030CF">
        <w:rPr>
          <w:sz w:val="24"/>
          <w:szCs w:val="24"/>
        </w:rPr>
        <w:t>,</w:t>
      </w:r>
      <w:r w:rsidR="0063478F">
        <w:rPr>
          <w:sz w:val="24"/>
          <w:szCs w:val="24"/>
        </w:rPr>
        <w:t xml:space="preserve"> welche zur Erzeugung von Dampf genutzt wird.</w:t>
      </w:r>
      <w:r w:rsidR="00277417">
        <w:rPr>
          <w:sz w:val="24"/>
          <w:szCs w:val="24"/>
        </w:rPr>
        <w:t xml:space="preserve"> </w:t>
      </w:r>
      <w:r w:rsidR="00824F9B">
        <w:rPr>
          <w:sz w:val="24"/>
          <w:szCs w:val="24"/>
        </w:rPr>
        <w:t xml:space="preserve">Ein Vorteil bei diesem Ansatz gegenüber oben </w:t>
      </w:r>
      <w:r w:rsidR="00271027">
        <w:rPr>
          <w:sz w:val="24"/>
          <w:szCs w:val="24"/>
        </w:rPr>
        <w:t>G</w:t>
      </w:r>
      <w:r w:rsidR="00824F9B">
        <w:rPr>
          <w:sz w:val="24"/>
          <w:szCs w:val="24"/>
        </w:rPr>
        <w:t>enannten, ist der geringe Transportweg der Energie bis zu Erzeugung von elektrischer Energie.</w:t>
      </w:r>
      <w:r w:rsidR="00E32683">
        <w:rPr>
          <w:sz w:val="24"/>
          <w:szCs w:val="24"/>
        </w:rPr>
        <w:t xml:space="preserve"> Die Turbine befindet sich meistens d</w:t>
      </w:r>
      <w:r w:rsidR="000F7B2A">
        <w:rPr>
          <w:sz w:val="24"/>
          <w:szCs w:val="24"/>
        </w:rPr>
        <w:t xml:space="preserve">irekt im Turm selbst, sodass </w:t>
      </w:r>
      <w:r w:rsidR="00E32683">
        <w:rPr>
          <w:sz w:val="24"/>
          <w:szCs w:val="24"/>
        </w:rPr>
        <w:t>keine langen Transportwege nötig sind.</w:t>
      </w:r>
    </w:p>
    <w:p w:rsidR="0098317B" w:rsidRDefault="0098317B" w:rsidP="00E65F3B">
      <w:pPr>
        <w:rPr>
          <w:sz w:val="24"/>
          <w:szCs w:val="24"/>
        </w:rPr>
      </w:pPr>
    </w:p>
    <w:p w:rsidR="009507F1" w:rsidRDefault="009507F1" w:rsidP="00E65F3B">
      <w:pPr>
        <w:rPr>
          <w:sz w:val="24"/>
          <w:szCs w:val="24"/>
        </w:rPr>
      </w:pPr>
    </w:p>
    <w:p w:rsidR="009507F1" w:rsidRDefault="009507F1" w:rsidP="00E65F3B">
      <w:pPr>
        <w:rPr>
          <w:sz w:val="24"/>
          <w:szCs w:val="24"/>
        </w:rPr>
      </w:pPr>
    </w:p>
    <w:p w:rsidR="009507F1" w:rsidRDefault="009507F1" w:rsidP="00E65F3B">
      <w:pPr>
        <w:rPr>
          <w:sz w:val="24"/>
          <w:szCs w:val="24"/>
        </w:rPr>
      </w:pPr>
    </w:p>
    <w:p w:rsidR="009507F1" w:rsidRDefault="009507F1" w:rsidP="00E65F3B">
      <w:pPr>
        <w:rPr>
          <w:sz w:val="24"/>
          <w:szCs w:val="24"/>
        </w:rPr>
      </w:pPr>
    </w:p>
    <w:p w:rsidR="009507F1" w:rsidRDefault="009507F1" w:rsidP="00E65F3B">
      <w:pPr>
        <w:rPr>
          <w:sz w:val="24"/>
          <w:szCs w:val="24"/>
        </w:rPr>
      </w:pPr>
    </w:p>
    <w:p w:rsidR="009507F1" w:rsidRDefault="009507F1" w:rsidP="00E65F3B">
      <w:pPr>
        <w:rPr>
          <w:sz w:val="24"/>
          <w:szCs w:val="24"/>
        </w:rPr>
      </w:pPr>
    </w:p>
    <w:p w:rsidR="009507F1" w:rsidRDefault="009507F1" w:rsidP="00E65F3B">
      <w:pPr>
        <w:rPr>
          <w:sz w:val="24"/>
          <w:szCs w:val="24"/>
        </w:rPr>
      </w:pPr>
    </w:p>
    <w:p w:rsidR="000F74ED" w:rsidRDefault="000F220D" w:rsidP="00E65F3B">
      <w:pPr>
        <w:rPr>
          <w:sz w:val="24"/>
          <w:szCs w:val="24"/>
        </w:rPr>
      </w:pPr>
      <w:r>
        <w:rPr>
          <w:sz w:val="24"/>
          <w:szCs w:val="24"/>
        </w:rPr>
        <w:lastRenderedPageBreak/>
        <w:t xml:space="preserve">Allgemein </w:t>
      </w:r>
      <w:r w:rsidR="00640D3B">
        <w:rPr>
          <w:sz w:val="24"/>
          <w:szCs w:val="24"/>
        </w:rPr>
        <w:t>sind</w:t>
      </w:r>
      <w:r>
        <w:rPr>
          <w:sz w:val="24"/>
          <w:szCs w:val="24"/>
        </w:rPr>
        <w:t xml:space="preserve"> technische Entwicklungen</w:t>
      </w:r>
      <w:r w:rsidR="001A64EB">
        <w:rPr>
          <w:sz w:val="24"/>
          <w:szCs w:val="24"/>
        </w:rPr>
        <w:t xml:space="preserve"> für die Zukunft</w:t>
      </w:r>
      <w:r>
        <w:rPr>
          <w:sz w:val="24"/>
          <w:szCs w:val="24"/>
        </w:rPr>
        <w:t xml:space="preserve"> </w:t>
      </w:r>
      <w:r w:rsidR="00640D3B">
        <w:rPr>
          <w:sz w:val="24"/>
          <w:szCs w:val="24"/>
        </w:rPr>
        <w:t xml:space="preserve">vor allem in den Bereichen </w:t>
      </w:r>
      <w:r w:rsidR="006D74B3">
        <w:rPr>
          <w:sz w:val="24"/>
          <w:szCs w:val="24"/>
        </w:rPr>
        <w:t>Reflektoren, Speicher</w:t>
      </w:r>
      <w:r w:rsidR="00D67B5F">
        <w:rPr>
          <w:sz w:val="24"/>
          <w:szCs w:val="24"/>
        </w:rPr>
        <w:t>,</w:t>
      </w:r>
      <w:r w:rsidR="006D74B3">
        <w:rPr>
          <w:sz w:val="24"/>
          <w:szCs w:val="24"/>
        </w:rPr>
        <w:t xml:space="preserve"> Skalierbarkei</w:t>
      </w:r>
      <w:r w:rsidR="001A64EB">
        <w:rPr>
          <w:sz w:val="24"/>
          <w:szCs w:val="24"/>
        </w:rPr>
        <w:t xml:space="preserve">t und Temperatur </w:t>
      </w:r>
      <w:r w:rsidR="009507F1">
        <w:rPr>
          <w:sz w:val="24"/>
          <w:szCs w:val="24"/>
        </w:rPr>
        <w:t>anzusehen (vgl. abb.).</w:t>
      </w:r>
    </w:p>
    <w:p w:rsidR="009507F1" w:rsidRDefault="009507F1" w:rsidP="00E65F3B">
      <w:pPr>
        <w:rPr>
          <w:sz w:val="24"/>
          <w:szCs w:val="24"/>
        </w:rPr>
      </w:pPr>
      <w:r w:rsidRPr="009507F1">
        <w:rPr>
          <w:sz w:val="24"/>
          <w:szCs w:val="24"/>
        </w:rPr>
        <w:drawing>
          <wp:inline distT="0" distB="0" distL="0" distR="0">
            <wp:extent cx="5760720" cy="2504927"/>
            <wp:effectExtent l="19050" t="0" r="0" b="0"/>
            <wp:docPr id="12" name="Bild 3"/>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7" cstate="print"/>
                    <a:srcRect/>
                    <a:stretch>
                      <a:fillRect/>
                    </a:stretch>
                  </pic:blipFill>
                  <pic:spPr bwMode="auto">
                    <a:xfrm>
                      <a:off x="0" y="0"/>
                      <a:ext cx="5760720" cy="2504927"/>
                    </a:xfrm>
                    <a:prstGeom prst="rect">
                      <a:avLst/>
                    </a:prstGeom>
                    <a:noFill/>
                    <a:ln w="9525" cap="flat">
                      <a:noFill/>
                      <a:round/>
                      <a:headEnd/>
                      <a:tailEnd/>
                    </a:ln>
                    <a:effectLst/>
                  </pic:spPr>
                </pic:pic>
              </a:graphicData>
            </a:graphic>
          </wp:inline>
        </w:drawing>
      </w:r>
    </w:p>
    <w:p w:rsidR="000F220D" w:rsidRDefault="00AA32B3" w:rsidP="00E65F3B">
      <w:pPr>
        <w:rPr>
          <w:sz w:val="24"/>
          <w:szCs w:val="24"/>
        </w:rPr>
      </w:pPr>
      <w:r>
        <w:rPr>
          <w:sz w:val="24"/>
          <w:szCs w:val="24"/>
        </w:rPr>
        <w:t>Reflektoren können in Bezug auf Widerstan</w:t>
      </w:r>
      <w:r w:rsidR="00E37BC6">
        <w:rPr>
          <w:sz w:val="24"/>
          <w:szCs w:val="24"/>
        </w:rPr>
        <w:t>d</w:t>
      </w:r>
      <w:r>
        <w:rPr>
          <w:sz w:val="24"/>
          <w:szCs w:val="24"/>
        </w:rPr>
        <w:t xml:space="preserve">sfähigkeit, Reflektionsgrad, Wirkungsgrad, Gewicht und Zusammenbau weiter </w:t>
      </w:r>
      <w:r w:rsidR="0092230F">
        <w:rPr>
          <w:sz w:val="24"/>
          <w:szCs w:val="24"/>
        </w:rPr>
        <w:t>o</w:t>
      </w:r>
      <w:r>
        <w:rPr>
          <w:sz w:val="24"/>
          <w:szCs w:val="24"/>
        </w:rPr>
        <w:t>ptimiert werden.</w:t>
      </w:r>
      <w:r w:rsidR="003830EC">
        <w:rPr>
          <w:sz w:val="24"/>
          <w:szCs w:val="24"/>
        </w:rPr>
        <w:t xml:space="preserve"> </w:t>
      </w:r>
      <w:r w:rsidR="003A6143">
        <w:rPr>
          <w:sz w:val="24"/>
          <w:szCs w:val="24"/>
        </w:rPr>
        <w:t>Desweitern</w:t>
      </w:r>
      <w:r w:rsidR="003830EC">
        <w:rPr>
          <w:sz w:val="24"/>
          <w:szCs w:val="24"/>
        </w:rPr>
        <w:t xml:space="preserve"> </w:t>
      </w:r>
      <w:r w:rsidR="003A6143">
        <w:rPr>
          <w:sz w:val="24"/>
          <w:szCs w:val="24"/>
        </w:rPr>
        <w:t>besteht</w:t>
      </w:r>
      <w:r w:rsidR="00AD74AF">
        <w:rPr>
          <w:sz w:val="24"/>
          <w:szCs w:val="24"/>
        </w:rPr>
        <w:t xml:space="preserve"> </w:t>
      </w:r>
      <w:r w:rsidR="003830EC">
        <w:rPr>
          <w:sz w:val="24"/>
          <w:szCs w:val="24"/>
        </w:rPr>
        <w:t>Innovationspotentia</w:t>
      </w:r>
      <w:r w:rsidR="003A6143">
        <w:rPr>
          <w:sz w:val="24"/>
          <w:szCs w:val="24"/>
        </w:rPr>
        <w:t xml:space="preserve">l für </w:t>
      </w:r>
      <w:r w:rsidR="00AD74AF">
        <w:rPr>
          <w:sz w:val="24"/>
          <w:szCs w:val="24"/>
        </w:rPr>
        <w:t>neue Transferflüssigkeiten, die zum Transport der Wärme nötig sind.</w:t>
      </w:r>
    </w:p>
    <w:p w:rsidR="00325060" w:rsidRDefault="00325060" w:rsidP="00E65F3B">
      <w:pPr>
        <w:rPr>
          <w:sz w:val="24"/>
          <w:szCs w:val="24"/>
        </w:rPr>
      </w:pPr>
      <w:r w:rsidRPr="00325060">
        <w:rPr>
          <w:sz w:val="24"/>
          <w:szCs w:val="24"/>
        </w:rPr>
        <w:drawing>
          <wp:inline distT="0" distB="0" distL="0" distR="0">
            <wp:extent cx="5760720" cy="2972840"/>
            <wp:effectExtent l="19050" t="0" r="0" b="0"/>
            <wp:docPr id="4" name="Bild 4"/>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8" cstate="print"/>
                    <a:srcRect/>
                    <a:stretch>
                      <a:fillRect/>
                    </a:stretch>
                  </pic:blipFill>
                  <pic:spPr bwMode="auto">
                    <a:xfrm>
                      <a:off x="0" y="0"/>
                      <a:ext cx="5760720" cy="2972840"/>
                    </a:xfrm>
                    <a:prstGeom prst="rect">
                      <a:avLst/>
                    </a:prstGeom>
                    <a:noFill/>
                    <a:ln w="9525" cap="flat">
                      <a:noFill/>
                      <a:round/>
                      <a:headEnd/>
                      <a:tailEnd/>
                    </a:ln>
                    <a:effectLst/>
                  </pic:spPr>
                </pic:pic>
              </a:graphicData>
            </a:graphic>
          </wp:inline>
        </w:drawing>
      </w:r>
    </w:p>
    <w:p w:rsidR="00734FB2" w:rsidRDefault="00ED5803" w:rsidP="00734FB2">
      <w:pPr>
        <w:rPr>
          <w:sz w:val="24"/>
          <w:szCs w:val="24"/>
        </w:rPr>
      </w:pPr>
      <w:r>
        <w:rPr>
          <w:sz w:val="24"/>
          <w:szCs w:val="24"/>
        </w:rPr>
        <w:t xml:space="preserve">Um die gewonnene Energie zwischen zu speichern sind moderne Speichertechniken gefragt. </w:t>
      </w:r>
      <w:r w:rsidR="00E41458">
        <w:rPr>
          <w:sz w:val="24"/>
          <w:szCs w:val="24"/>
        </w:rPr>
        <w:t xml:space="preserve">Hier gibt es ebenfalls neue Konzepte, die mit geschmolzenem Sand arbeiten </w:t>
      </w:r>
      <w:r w:rsidR="00DB2C55">
        <w:rPr>
          <w:sz w:val="24"/>
          <w:szCs w:val="24"/>
        </w:rPr>
        <w:t xml:space="preserve">um eine höhere Hitze Kapazität als herkömmliche </w:t>
      </w:r>
      <w:r w:rsidR="009507F1">
        <w:rPr>
          <w:sz w:val="24"/>
          <w:szCs w:val="24"/>
        </w:rPr>
        <w:t>Speichermedien zu gewährleisten (vgl. abb.)</w:t>
      </w:r>
    </w:p>
    <w:p w:rsidR="00BC6FB6" w:rsidRDefault="00BC6FB6" w:rsidP="00734FB2">
      <w:pPr>
        <w:rPr>
          <w:sz w:val="24"/>
          <w:szCs w:val="24"/>
        </w:rPr>
      </w:pPr>
    </w:p>
    <w:p w:rsidR="00186712" w:rsidRDefault="00186712" w:rsidP="00734FB2">
      <w:pPr>
        <w:rPr>
          <w:sz w:val="24"/>
          <w:szCs w:val="24"/>
        </w:rPr>
      </w:pPr>
    </w:p>
    <w:p w:rsidR="00186712" w:rsidRDefault="00186712" w:rsidP="00734FB2">
      <w:pPr>
        <w:rPr>
          <w:sz w:val="24"/>
          <w:szCs w:val="24"/>
        </w:rPr>
      </w:pPr>
    </w:p>
    <w:p w:rsidR="00186712" w:rsidRPr="008A5084" w:rsidRDefault="000C3A55" w:rsidP="00734FB2">
      <w:pPr>
        <w:rPr>
          <w:sz w:val="24"/>
          <w:szCs w:val="24"/>
        </w:rPr>
      </w:pPr>
      <w:r>
        <w:rPr>
          <w:sz w:val="24"/>
          <w:szCs w:val="24"/>
        </w:rPr>
        <w:lastRenderedPageBreak/>
        <w:t>T</w:t>
      </w:r>
      <w:r w:rsidR="00186712" w:rsidRPr="00186712">
        <w:rPr>
          <w:sz w:val="24"/>
          <w:szCs w:val="24"/>
        </w:rPr>
        <w:t>echnisches und Wirtschaftliches Potenzial</w:t>
      </w:r>
    </w:p>
    <w:p w:rsidR="00B86C45" w:rsidRDefault="00D715F1">
      <w:pPr>
        <w:rPr>
          <w:sz w:val="24"/>
          <w:szCs w:val="24"/>
        </w:rPr>
      </w:pPr>
      <w:r>
        <w:rPr>
          <w:sz w:val="24"/>
          <w:szCs w:val="24"/>
        </w:rPr>
        <w:t xml:space="preserve">Die zukünftige Entwicklung von CSP </w:t>
      </w:r>
      <w:r w:rsidR="00F10907">
        <w:rPr>
          <w:sz w:val="24"/>
          <w:szCs w:val="24"/>
        </w:rPr>
        <w:t>lässt</w:t>
      </w:r>
      <w:r>
        <w:rPr>
          <w:sz w:val="24"/>
          <w:szCs w:val="24"/>
        </w:rPr>
        <w:t xml:space="preserve"> sich</w:t>
      </w:r>
      <w:r w:rsidR="0030008D">
        <w:rPr>
          <w:sz w:val="24"/>
          <w:szCs w:val="24"/>
        </w:rPr>
        <w:t xml:space="preserve"> in</w:t>
      </w:r>
      <w:r>
        <w:rPr>
          <w:sz w:val="24"/>
          <w:szCs w:val="24"/>
        </w:rPr>
        <w:t xml:space="preserve"> zwei Phasen kategorisieren. Zuerst muss eine kommerzieller Anreiz und </w:t>
      </w:r>
      <w:r w:rsidR="008D3A29">
        <w:rPr>
          <w:sz w:val="24"/>
          <w:szCs w:val="24"/>
        </w:rPr>
        <w:t xml:space="preserve">eine </w:t>
      </w:r>
      <w:r>
        <w:rPr>
          <w:sz w:val="24"/>
          <w:szCs w:val="24"/>
        </w:rPr>
        <w:t>Wettbewerb</w:t>
      </w:r>
      <w:r w:rsidR="008D3A29">
        <w:rPr>
          <w:sz w:val="24"/>
          <w:szCs w:val="24"/>
        </w:rPr>
        <w:t xml:space="preserve">sfähigkeit auf dem Energiemarkt geschaffen werden. Sollte dies geschehen sein, </w:t>
      </w:r>
      <w:r w:rsidR="00C44141">
        <w:rPr>
          <w:sz w:val="24"/>
          <w:szCs w:val="24"/>
        </w:rPr>
        <w:t>werden in der zweiten Phase Investoren bereit sein in neue Anlagen zu investieren, was zu einer erhöhten Kapazität führt und somit eine Senkung der Kosten mit sich trägt.</w:t>
      </w:r>
      <w:r w:rsidR="00D87722">
        <w:rPr>
          <w:sz w:val="24"/>
          <w:szCs w:val="24"/>
        </w:rPr>
        <w:t xml:space="preserve"> </w:t>
      </w:r>
      <w:r w:rsidR="003C3052">
        <w:rPr>
          <w:sz w:val="24"/>
          <w:szCs w:val="24"/>
        </w:rPr>
        <w:t xml:space="preserve">Die zweite Phase ist unter normalen Umständen eine Folge einer erfolgreichen Etablierung der Technologie aus Phase eins. Somit liegt der Schlüssel für eine positive Entwicklung in Phase eins. </w:t>
      </w:r>
      <w:r w:rsidR="003452DC">
        <w:rPr>
          <w:sz w:val="24"/>
          <w:szCs w:val="24"/>
        </w:rPr>
        <w:t>Um einen kommerziellen Anreiz und Wettbewerb für CSP zu erlangen ist eine aktive Förderung der Technologien bis zu einem kritischen Punkt nötig. Um diesen Punkt zu erreichen sind vor allem die Bereiche von Wichtigkeit, die die ökonomischen Eigenschaften eine</w:t>
      </w:r>
      <w:r w:rsidR="00A748C9">
        <w:rPr>
          <w:sz w:val="24"/>
          <w:szCs w:val="24"/>
        </w:rPr>
        <w:t>s</w:t>
      </w:r>
      <w:r w:rsidR="003452DC">
        <w:rPr>
          <w:sz w:val="24"/>
          <w:szCs w:val="24"/>
        </w:rPr>
        <w:t xml:space="preserve"> CSP</w:t>
      </w:r>
      <w:r w:rsidR="00A748C9">
        <w:rPr>
          <w:sz w:val="24"/>
          <w:szCs w:val="24"/>
        </w:rPr>
        <w:t xml:space="preserve"> Projektes </w:t>
      </w:r>
      <w:r w:rsidR="003452DC">
        <w:rPr>
          <w:sz w:val="24"/>
          <w:szCs w:val="24"/>
        </w:rPr>
        <w:t>betrachten.</w:t>
      </w:r>
    </w:p>
    <w:p w:rsidR="00D51A8C" w:rsidRDefault="00D51A8C">
      <w:pPr>
        <w:rPr>
          <w:sz w:val="24"/>
          <w:szCs w:val="24"/>
        </w:rPr>
      </w:pPr>
      <w:r>
        <w:rPr>
          <w:sz w:val="24"/>
          <w:szCs w:val="24"/>
        </w:rPr>
        <w:t>Für eine Entwicklung für die Zukunft wurden von der NEEDS (</w:t>
      </w:r>
      <w:r w:rsidRPr="00D51A8C">
        <w:rPr>
          <w:sz w:val="24"/>
          <w:szCs w:val="24"/>
        </w:rPr>
        <w:t>New Energy Externalities Developments for Sustainability</w:t>
      </w:r>
      <w:r>
        <w:rPr>
          <w:sz w:val="24"/>
          <w:szCs w:val="24"/>
        </w:rPr>
        <w:t>) drei verschiedene Szenarien unter Berücksichtigung von verschiedenen Konditionen aufgestellt. Es wird hierbei zwischen eine</w:t>
      </w:r>
      <w:r w:rsidR="00C66CBF">
        <w:rPr>
          <w:sz w:val="24"/>
          <w:szCs w:val="24"/>
        </w:rPr>
        <w:t>r</w:t>
      </w:r>
      <w:r>
        <w:rPr>
          <w:sz w:val="24"/>
          <w:szCs w:val="24"/>
        </w:rPr>
        <w:t xml:space="preserve"> „optimistic-realisitc“ </w:t>
      </w:r>
      <w:r w:rsidR="00C66CBF">
        <w:rPr>
          <w:sz w:val="24"/>
          <w:szCs w:val="24"/>
        </w:rPr>
        <w:t xml:space="preserve">Variante </w:t>
      </w:r>
      <w:r>
        <w:rPr>
          <w:sz w:val="24"/>
          <w:szCs w:val="24"/>
        </w:rPr>
        <w:t>und zwei extremen Varianten „very optimistic“ und „pessimistic“ unterschieden.</w:t>
      </w:r>
      <w:r w:rsidR="009674D9">
        <w:rPr>
          <w:sz w:val="24"/>
          <w:szCs w:val="24"/>
        </w:rPr>
        <w:t xml:space="preserve"> Die Szenarien orientieren sich an dem oben vorgestellten Zwei</w:t>
      </w:r>
      <w:r w:rsidR="00B27D4C">
        <w:rPr>
          <w:sz w:val="24"/>
          <w:szCs w:val="24"/>
        </w:rPr>
        <w:t>-</w:t>
      </w:r>
      <w:r w:rsidR="009674D9">
        <w:rPr>
          <w:sz w:val="24"/>
          <w:szCs w:val="24"/>
        </w:rPr>
        <w:t>Phasen Ansatz.</w:t>
      </w:r>
    </w:p>
    <w:p w:rsidR="001B2FED" w:rsidRDefault="00896468">
      <w:pPr>
        <w:rPr>
          <w:sz w:val="24"/>
          <w:szCs w:val="24"/>
        </w:rPr>
      </w:pPr>
      <w:r>
        <w:rPr>
          <w:noProof/>
          <w:sz w:val="24"/>
          <w:szCs w:val="24"/>
          <w:lang w:eastAsia="de-DE"/>
        </w:rPr>
        <w:drawing>
          <wp:inline distT="0" distB="0" distL="0" distR="0">
            <wp:extent cx="5753735" cy="3467735"/>
            <wp:effectExtent l="19050" t="0" r="0" b="0"/>
            <wp:docPr id="272" name="Bild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9" cstate="print"/>
                    <a:srcRect/>
                    <a:stretch>
                      <a:fillRect/>
                    </a:stretch>
                  </pic:blipFill>
                  <pic:spPr bwMode="auto">
                    <a:xfrm>
                      <a:off x="0" y="0"/>
                      <a:ext cx="5753735" cy="3467735"/>
                    </a:xfrm>
                    <a:prstGeom prst="rect">
                      <a:avLst/>
                    </a:prstGeom>
                    <a:noFill/>
                    <a:ln w="9525">
                      <a:noFill/>
                      <a:miter lim="800000"/>
                      <a:headEnd/>
                      <a:tailEnd/>
                    </a:ln>
                  </pic:spPr>
                </pic:pic>
              </a:graphicData>
            </a:graphic>
          </wp:inline>
        </w:drawing>
      </w:r>
    </w:p>
    <w:p w:rsidR="003F5925" w:rsidRDefault="003F5925">
      <w:pPr>
        <w:rPr>
          <w:sz w:val="24"/>
          <w:szCs w:val="24"/>
        </w:rPr>
      </w:pPr>
      <w:r>
        <w:rPr>
          <w:sz w:val="24"/>
          <w:szCs w:val="24"/>
        </w:rPr>
        <w:t>Für die Szenarien wird eine Liste von Parametern aufgestellt, die für jedes Szenario unterschiedliche Gewichte erhalten</w:t>
      </w:r>
      <w:r w:rsidR="00927A95">
        <w:rPr>
          <w:sz w:val="24"/>
          <w:szCs w:val="24"/>
        </w:rPr>
        <w:t xml:space="preserve"> (abb)</w:t>
      </w:r>
    </w:p>
    <w:p w:rsidR="00927A95" w:rsidRDefault="00927A95">
      <w:pPr>
        <w:rPr>
          <w:sz w:val="24"/>
          <w:szCs w:val="24"/>
        </w:rPr>
      </w:pPr>
      <w:r>
        <w:rPr>
          <w:noProof/>
          <w:sz w:val="24"/>
          <w:szCs w:val="24"/>
          <w:lang w:eastAsia="de-DE"/>
        </w:rPr>
        <w:lastRenderedPageBreak/>
        <w:drawing>
          <wp:inline distT="0" distB="0" distL="0" distR="0">
            <wp:extent cx="5753100" cy="2362200"/>
            <wp:effectExtent l="19050" t="0" r="0" b="0"/>
            <wp:docPr id="157" name="Bild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 cstate="print"/>
                    <a:srcRect/>
                    <a:stretch>
                      <a:fillRect/>
                    </a:stretch>
                  </pic:blipFill>
                  <pic:spPr bwMode="auto">
                    <a:xfrm>
                      <a:off x="0" y="0"/>
                      <a:ext cx="5753100" cy="2362200"/>
                    </a:xfrm>
                    <a:prstGeom prst="rect">
                      <a:avLst/>
                    </a:prstGeom>
                    <a:noFill/>
                    <a:ln w="9525">
                      <a:noFill/>
                      <a:miter lim="800000"/>
                      <a:headEnd/>
                      <a:tailEnd/>
                    </a:ln>
                  </pic:spPr>
                </pic:pic>
              </a:graphicData>
            </a:graphic>
          </wp:inline>
        </w:drawing>
      </w:r>
    </w:p>
    <w:p w:rsidR="00B33EEF" w:rsidRDefault="00154BE8">
      <w:pPr>
        <w:rPr>
          <w:sz w:val="24"/>
          <w:szCs w:val="24"/>
        </w:rPr>
      </w:pPr>
      <w:r>
        <w:rPr>
          <w:sz w:val="24"/>
          <w:szCs w:val="24"/>
        </w:rPr>
        <w:t>Das „</w:t>
      </w:r>
      <w:r w:rsidR="00A775E1">
        <w:rPr>
          <w:sz w:val="24"/>
          <w:szCs w:val="24"/>
        </w:rPr>
        <w:t>v</w:t>
      </w:r>
      <w:r>
        <w:rPr>
          <w:sz w:val="24"/>
          <w:szCs w:val="24"/>
        </w:rPr>
        <w:t>ery optimistic“ Szena</w:t>
      </w:r>
      <w:r w:rsidR="00653F7B">
        <w:rPr>
          <w:sz w:val="24"/>
          <w:szCs w:val="24"/>
        </w:rPr>
        <w:t xml:space="preserve">rio nimmt an, dass </w:t>
      </w:r>
      <w:r w:rsidR="0097502D">
        <w:rPr>
          <w:sz w:val="24"/>
          <w:szCs w:val="24"/>
        </w:rPr>
        <w:t xml:space="preserve">in </w:t>
      </w:r>
      <w:r w:rsidR="00653F7B">
        <w:rPr>
          <w:sz w:val="24"/>
          <w:szCs w:val="24"/>
        </w:rPr>
        <w:t xml:space="preserve">beide Phasen das volle Potential erreicht wird. </w:t>
      </w:r>
      <w:r w:rsidR="00907CDD">
        <w:rPr>
          <w:sz w:val="24"/>
          <w:szCs w:val="24"/>
        </w:rPr>
        <w:t>In der ersten Phase wird also ein früher Anstieg von CSP Kapazitäten erwartet</w:t>
      </w:r>
      <w:r w:rsidR="001211A3">
        <w:rPr>
          <w:sz w:val="24"/>
          <w:szCs w:val="24"/>
        </w:rPr>
        <w:t>. Hierzu ist ein globale Klimaschutz Abkommen notwendig</w:t>
      </w:r>
      <w:r w:rsidR="006C1CD0">
        <w:rPr>
          <w:sz w:val="24"/>
          <w:szCs w:val="24"/>
        </w:rPr>
        <w:t>,</w:t>
      </w:r>
      <w:r w:rsidR="001211A3">
        <w:rPr>
          <w:sz w:val="24"/>
          <w:szCs w:val="24"/>
        </w:rPr>
        <w:t xml:space="preserve"> welches alle erneuerbaren Energien enthält und ein Regelwerk </w:t>
      </w:r>
      <w:r w:rsidR="00077A56">
        <w:rPr>
          <w:sz w:val="24"/>
          <w:szCs w:val="24"/>
        </w:rPr>
        <w:t>vorsieht.</w:t>
      </w:r>
    </w:p>
    <w:p w:rsidR="00A85EFA" w:rsidRDefault="00845C37">
      <w:pPr>
        <w:rPr>
          <w:sz w:val="24"/>
          <w:szCs w:val="24"/>
        </w:rPr>
      </w:pPr>
      <w:r>
        <w:rPr>
          <w:sz w:val="24"/>
          <w:szCs w:val="24"/>
        </w:rPr>
        <w:t>Zum Vergleich sieht das „optimistic-realistic“ Szenario sieht kein unmittelbares Erreichen aller möglichen Potentiale in Phase eins vor. Es geht davon aus, dass sich diese jedoch im Laufe der Zeit aktivieren.</w:t>
      </w:r>
      <w:r w:rsidR="007F4D68">
        <w:rPr>
          <w:sz w:val="24"/>
          <w:szCs w:val="24"/>
        </w:rPr>
        <w:t xml:space="preserve"> Desweiteren wird nicht davon ausgegangen, dass</w:t>
      </w:r>
      <w:r w:rsidR="00DC3E29">
        <w:rPr>
          <w:sz w:val="24"/>
          <w:szCs w:val="24"/>
        </w:rPr>
        <w:t xml:space="preserve"> n</w:t>
      </w:r>
      <w:r w:rsidR="007F4D68">
        <w:rPr>
          <w:sz w:val="24"/>
          <w:szCs w:val="24"/>
        </w:rPr>
        <w:t xml:space="preserve">ukleare und </w:t>
      </w:r>
      <w:r w:rsidR="00DC3E29">
        <w:rPr>
          <w:sz w:val="24"/>
          <w:szCs w:val="24"/>
        </w:rPr>
        <w:t>f</w:t>
      </w:r>
      <w:r w:rsidR="007F4D68">
        <w:rPr>
          <w:sz w:val="24"/>
          <w:szCs w:val="24"/>
        </w:rPr>
        <w:t>ossile Energien v</w:t>
      </w:r>
      <w:r w:rsidR="0044162A">
        <w:rPr>
          <w:sz w:val="24"/>
          <w:szCs w:val="24"/>
        </w:rPr>
        <w:t>öllig verdrängt werde</w:t>
      </w:r>
      <w:r w:rsidR="00A654C6">
        <w:rPr>
          <w:sz w:val="24"/>
          <w:szCs w:val="24"/>
        </w:rPr>
        <w:t>n.</w:t>
      </w:r>
      <w:r w:rsidR="0044162A">
        <w:rPr>
          <w:sz w:val="24"/>
          <w:szCs w:val="24"/>
        </w:rPr>
        <w:t xml:space="preserve"> </w:t>
      </w:r>
      <w:r w:rsidR="008656D7">
        <w:rPr>
          <w:sz w:val="24"/>
          <w:szCs w:val="24"/>
        </w:rPr>
        <w:t>Durch</w:t>
      </w:r>
      <w:r w:rsidR="0044162A">
        <w:rPr>
          <w:sz w:val="24"/>
          <w:szCs w:val="24"/>
        </w:rPr>
        <w:t xml:space="preserve"> </w:t>
      </w:r>
      <w:r w:rsidR="00A654C6" w:rsidRPr="00A654C6">
        <w:rPr>
          <w:sz w:val="24"/>
          <w:szCs w:val="24"/>
        </w:rPr>
        <w:t>Einspeisegesetz</w:t>
      </w:r>
      <w:r w:rsidR="008656D7">
        <w:rPr>
          <w:sz w:val="24"/>
          <w:szCs w:val="24"/>
        </w:rPr>
        <w:t>e</w:t>
      </w:r>
      <w:r w:rsidR="00410325">
        <w:rPr>
          <w:sz w:val="24"/>
          <w:szCs w:val="24"/>
        </w:rPr>
        <w:t>,</w:t>
      </w:r>
      <w:r w:rsidR="00A654C6">
        <w:rPr>
          <w:sz w:val="24"/>
          <w:szCs w:val="24"/>
        </w:rPr>
        <w:t xml:space="preserve"> </w:t>
      </w:r>
      <w:r w:rsidR="0044162A">
        <w:rPr>
          <w:sz w:val="24"/>
          <w:szCs w:val="24"/>
        </w:rPr>
        <w:t xml:space="preserve">unterstützt </w:t>
      </w:r>
      <w:r w:rsidR="00103FD4">
        <w:rPr>
          <w:sz w:val="24"/>
          <w:szCs w:val="24"/>
        </w:rPr>
        <w:t>durch</w:t>
      </w:r>
      <w:r w:rsidR="0044162A">
        <w:rPr>
          <w:sz w:val="24"/>
          <w:szCs w:val="24"/>
        </w:rPr>
        <w:t xml:space="preserve"> erhöhten Preise für nukleare und fossile Energien</w:t>
      </w:r>
      <w:r w:rsidR="00070D60">
        <w:rPr>
          <w:sz w:val="24"/>
          <w:szCs w:val="24"/>
        </w:rPr>
        <w:t>,</w:t>
      </w:r>
      <w:r w:rsidR="0044162A">
        <w:rPr>
          <w:sz w:val="24"/>
          <w:szCs w:val="24"/>
        </w:rPr>
        <w:t xml:space="preserve"> </w:t>
      </w:r>
      <w:r w:rsidR="00EE5EEE">
        <w:rPr>
          <w:sz w:val="24"/>
          <w:szCs w:val="24"/>
        </w:rPr>
        <w:t>wird jedoch Anst</w:t>
      </w:r>
      <w:r w:rsidR="00F87F4A">
        <w:rPr>
          <w:sz w:val="24"/>
          <w:szCs w:val="24"/>
        </w:rPr>
        <w:t>ieg von CSP prognosti</w:t>
      </w:r>
      <w:r w:rsidR="00EE5EEE">
        <w:rPr>
          <w:sz w:val="24"/>
          <w:szCs w:val="24"/>
        </w:rPr>
        <w:t>ziert.</w:t>
      </w:r>
    </w:p>
    <w:p w:rsidR="007F77E7" w:rsidRDefault="007F77E7">
      <w:pPr>
        <w:rPr>
          <w:sz w:val="24"/>
          <w:szCs w:val="24"/>
        </w:rPr>
      </w:pPr>
      <w:r>
        <w:rPr>
          <w:sz w:val="24"/>
          <w:szCs w:val="24"/>
        </w:rPr>
        <w:t>Der Ansatz für das „pessimistic“ Szenario sieht eine Verzögerung</w:t>
      </w:r>
      <w:r w:rsidR="003E69C6">
        <w:rPr>
          <w:sz w:val="24"/>
          <w:szCs w:val="24"/>
        </w:rPr>
        <w:t xml:space="preserve"> der En</w:t>
      </w:r>
      <w:r w:rsidR="00897EE0">
        <w:rPr>
          <w:sz w:val="24"/>
          <w:szCs w:val="24"/>
        </w:rPr>
        <w:t>t</w:t>
      </w:r>
      <w:r w:rsidR="003E69C6">
        <w:rPr>
          <w:sz w:val="24"/>
          <w:szCs w:val="24"/>
        </w:rPr>
        <w:t>wicklung</w:t>
      </w:r>
      <w:r w:rsidR="00D50AF9">
        <w:rPr>
          <w:sz w:val="24"/>
          <w:szCs w:val="24"/>
        </w:rPr>
        <w:t xml:space="preserve"> von CSP um weitere Dekaden vor.</w:t>
      </w:r>
      <w:r w:rsidR="009C79FE">
        <w:rPr>
          <w:sz w:val="24"/>
          <w:szCs w:val="24"/>
        </w:rPr>
        <w:t xml:space="preserve"> </w:t>
      </w:r>
      <w:r w:rsidR="008734BB">
        <w:rPr>
          <w:sz w:val="24"/>
          <w:szCs w:val="24"/>
        </w:rPr>
        <w:t>In Phase eins wird der kritische Punkt nicht erreicht und es wird zu keiner fördernden Entwicklungsphase</w:t>
      </w:r>
      <w:r w:rsidR="00CD5F9F">
        <w:rPr>
          <w:sz w:val="24"/>
          <w:szCs w:val="24"/>
        </w:rPr>
        <w:t>,</w:t>
      </w:r>
      <w:r w:rsidR="008734BB">
        <w:rPr>
          <w:sz w:val="24"/>
          <w:szCs w:val="24"/>
        </w:rPr>
        <w:t xml:space="preserve"> noch zu einer resultierenden Phase zwei kommen. </w:t>
      </w:r>
      <w:r w:rsidR="009C79FE">
        <w:rPr>
          <w:sz w:val="24"/>
          <w:szCs w:val="24"/>
        </w:rPr>
        <w:t>CSP Anlagen werden nicht völlig aus den erneuerbaren Energien verschwinden, jedoch wird nur ein geringer Anstieg bis 2050 vor</w:t>
      </w:r>
      <w:r w:rsidR="003E6859">
        <w:rPr>
          <w:sz w:val="24"/>
          <w:szCs w:val="24"/>
        </w:rPr>
        <w:t>hergesehen</w:t>
      </w:r>
      <w:r w:rsidR="00107B74">
        <w:rPr>
          <w:sz w:val="24"/>
          <w:szCs w:val="24"/>
        </w:rPr>
        <w:t>.</w:t>
      </w:r>
    </w:p>
    <w:p w:rsidR="00B33EEF" w:rsidRDefault="00B33EEF">
      <w:pPr>
        <w:rPr>
          <w:sz w:val="24"/>
          <w:szCs w:val="24"/>
        </w:rPr>
      </w:pPr>
    </w:p>
    <w:p w:rsidR="00B33EEF" w:rsidRDefault="00B33EEF">
      <w:pPr>
        <w:rPr>
          <w:sz w:val="24"/>
          <w:szCs w:val="24"/>
        </w:rPr>
      </w:pPr>
    </w:p>
    <w:p w:rsidR="00B33EEF" w:rsidRDefault="00B33EEF">
      <w:pPr>
        <w:rPr>
          <w:sz w:val="24"/>
          <w:szCs w:val="24"/>
        </w:rPr>
      </w:pPr>
    </w:p>
    <w:p w:rsidR="00B33EEF" w:rsidRDefault="00B33EEF">
      <w:pPr>
        <w:rPr>
          <w:sz w:val="24"/>
          <w:szCs w:val="24"/>
        </w:rPr>
      </w:pPr>
    </w:p>
    <w:p w:rsidR="004E4FA9" w:rsidRPr="00D715F1" w:rsidRDefault="004E4FA9">
      <w:pPr>
        <w:rPr>
          <w:sz w:val="24"/>
          <w:szCs w:val="24"/>
        </w:rPr>
      </w:pPr>
    </w:p>
    <w:sectPr w:rsidR="004E4FA9" w:rsidRPr="00D715F1" w:rsidSect="00D85E1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157D8"/>
    <w:multiLevelType w:val="hybridMultilevel"/>
    <w:tmpl w:val="D77AE2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2C5356"/>
    <w:rsid w:val="000030CF"/>
    <w:rsid w:val="00047B2C"/>
    <w:rsid w:val="000521DC"/>
    <w:rsid w:val="00060A34"/>
    <w:rsid w:val="0006681C"/>
    <w:rsid w:val="00070D60"/>
    <w:rsid w:val="00077A56"/>
    <w:rsid w:val="000A796F"/>
    <w:rsid w:val="000B7081"/>
    <w:rsid w:val="000C3A55"/>
    <w:rsid w:val="000F220D"/>
    <w:rsid w:val="000F696B"/>
    <w:rsid w:val="000F74ED"/>
    <w:rsid w:val="000F7B2A"/>
    <w:rsid w:val="00103FD4"/>
    <w:rsid w:val="00104FA4"/>
    <w:rsid w:val="00107B74"/>
    <w:rsid w:val="001211A3"/>
    <w:rsid w:val="00122243"/>
    <w:rsid w:val="00151B3F"/>
    <w:rsid w:val="00153A2D"/>
    <w:rsid w:val="00154BE8"/>
    <w:rsid w:val="00161EDC"/>
    <w:rsid w:val="001645B5"/>
    <w:rsid w:val="00171D8E"/>
    <w:rsid w:val="001814E3"/>
    <w:rsid w:val="00186712"/>
    <w:rsid w:val="001873A8"/>
    <w:rsid w:val="001A64EB"/>
    <w:rsid w:val="001B2FED"/>
    <w:rsid w:val="001C1B9E"/>
    <w:rsid w:val="001C284C"/>
    <w:rsid w:val="001E53F4"/>
    <w:rsid w:val="0020033B"/>
    <w:rsid w:val="002031DF"/>
    <w:rsid w:val="0021668F"/>
    <w:rsid w:val="00226722"/>
    <w:rsid w:val="002363F6"/>
    <w:rsid w:val="0024628C"/>
    <w:rsid w:val="002567A1"/>
    <w:rsid w:val="00271027"/>
    <w:rsid w:val="00277417"/>
    <w:rsid w:val="00281E4A"/>
    <w:rsid w:val="002A261F"/>
    <w:rsid w:val="002A267D"/>
    <w:rsid w:val="002A6821"/>
    <w:rsid w:val="002C5356"/>
    <w:rsid w:val="002D684D"/>
    <w:rsid w:val="002D77CF"/>
    <w:rsid w:val="002E5D42"/>
    <w:rsid w:val="0030008D"/>
    <w:rsid w:val="003061FE"/>
    <w:rsid w:val="003103E9"/>
    <w:rsid w:val="00325060"/>
    <w:rsid w:val="00330729"/>
    <w:rsid w:val="003452DC"/>
    <w:rsid w:val="00351F04"/>
    <w:rsid w:val="0036351D"/>
    <w:rsid w:val="003661E6"/>
    <w:rsid w:val="003668B1"/>
    <w:rsid w:val="0037250F"/>
    <w:rsid w:val="003830EC"/>
    <w:rsid w:val="00384B5D"/>
    <w:rsid w:val="003A6143"/>
    <w:rsid w:val="003B0338"/>
    <w:rsid w:val="003B5319"/>
    <w:rsid w:val="003C121D"/>
    <w:rsid w:val="003C3052"/>
    <w:rsid w:val="003C4CB1"/>
    <w:rsid w:val="003D478F"/>
    <w:rsid w:val="003D6844"/>
    <w:rsid w:val="003D73CD"/>
    <w:rsid w:val="003E6859"/>
    <w:rsid w:val="003E69C6"/>
    <w:rsid w:val="003F567F"/>
    <w:rsid w:val="003F5925"/>
    <w:rsid w:val="00410325"/>
    <w:rsid w:val="00414F3D"/>
    <w:rsid w:val="00422406"/>
    <w:rsid w:val="0044162A"/>
    <w:rsid w:val="00445D70"/>
    <w:rsid w:val="00453476"/>
    <w:rsid w:val="00462376"/>
    <w:rsid w:val="00476EFA"/>
    <w:rsid w:val="00482EFC"/>
    <w:rsid w:val="00483C82"/>
    <w:rsid w:val="00484137"/>
    <w:rsid w:val="004B3D71"/>
    <w:rsid w:val="004C5307"/>
    <w:rsid w:val="004E4FA9"/>
    <w:rsid w:val="0051525F"/>
    <w:rsid w:val="0051788D"/>
    <w:rsid w:val="005265F6"/>
    <w:rsid w:val="00530D59"/>
    <w:rsid w:val="005317BF"/>
    <w:rsid w:val="00550845"/>
    <w:rsid w:val="0056735C"/>
    <w:rsid w:val="00573442"/>
    <w:rsid w:val="0058007A"/>
    <w:rsid w:val="00590FB7"/>
    <w:rsid w:val="005A07C0"/>
    <w:rsid w:val="005A767B"/>
    <w:rsid w:val="005D58AF"/>
    <w:rsid w:val="005E0B7B"/>
    <w:rsid w:val="00601464"/>
    <w:rsid w:val="00624750"/>
    <w:rsid w:val="0063478F"/>
    <w:rsid w:val="00640D3B"/>
    <w:rsid w:val="00653F7B"/>
    <w:rsid w:val="00663605"/>
    <w:rsid w:val="00674FEE"/>
    <w:rsid w:val="0068569E"/>
    <w:rsid w:val="006B57E7"/>
    <w:rsid w:val="006C1CD0"/>
    <w:rsid w:val="006D1FBC"/>
    <w:rsid w:val="006D6AAF"/>
    <w:rsid w:val="006D74B3"/>
    <w:rsid w:val="00734FB2"/>
    <w:rsid w:val="00747EB0"/>
    <w:rsid w:val="0076301B"/>
    <w:rsid w:val="00797BC1"/>
    <w:rsid w:val="007B31E1"/>
    <w:rsid w:val="007C5B11"/>
    <w:rsid w:val="007E2740"/>
    <w:rsid w:val="007E2DE4"/>
    <w:rsid w:val="007F4D68"/>
    <w:rsid w:val="007F77E7"/>
    <w:rsid w:val="008006BB"/>
    <w:rsid w:val="008159E9"/>
    <w:rsid w:val="00824F9B"/>
    <w:rsid w:val="00825ED8"/>
    <w:rsid w:val="00845C37"/>
    <w:rsid w:val="00862CBA"/>
    <w:rsid w:val="008656D7"/>
    <w:rsid w:val="008734BB"/>
    <w:rsid w:val="008916C4"/>
    <w:rsid w:val="00896468"/>
    <w:rsid w:val="00897EE0"/>
    <w:rsid w:val="008A297C"/>
    <w:rsid w:val="008A5084"/>
    <w:rsid w:val="008A5147"/>
    <w:rsid w:val="008B2A91"/>
    <w:rsid w:val="008D2278"/>
    <w:rsid w:val="008D3A29"/>
    <w:rsid w:val="008D4F6E"/>
    <w:rsid w:val="008D7C32"/>
    <w:rsid w:val="008F08FE"/>
    <w:rsid w:val="00907CDD"/>
    <w:rsid w:val="0092230F"/>
    <w:rsid w:val="009272BC"/>
    <w:rsid w:val="00927A95"/>
    <w:rsid w:val="00930050"/>
    <w:rsid w:val="009446B0"/>
    <w:rsid w:val="00944791"/>
    <w:rsid w:val="009507F1"/>
    <w:rsid w:val="00967115"/>
    <w:rsid w:val="009674D9"/>
    <w:rsid w:val="0097502D"/>
    <w:rsid w:val="009805B4"/>
    <w:rsid w:val="0098317B"/>
    <w:rsid w:val="0099478A"/>
    <w:rsid w:val="009A23A7"/>
    <w:rsid w:val="009A425D"/>
    <w:rsid w:val="009A759F"/>
    <w:rsid w:val="009C455C"/>
    <w:rsid w:val="009C6302"/>
    <w:rsid w:val="009C79FE"/>
    <w:rsid w:val="009D68E9"/>
    <w:rsid w:val="009E67F5"/>
    <w:rsid w:val="009E7A9E"/>
    <w:rsid w:val="009F7D55"/>
    <w:rsid w:val="00A03294"/>
    <w:rsid w:val="00A15248"/>
    <w:rsid w:val="00A654C6"/>
    <w:rsid w:val="00A748C9"/>
    <w:rsid w:val="00A775E1"/>
    <w:rsid w:val="00A85EFA"/>
    <w:rsid w:val="00AA1582"/>
    <w:rsid w:val="00AA32B3"/>
    <w:rsid w:val="00AB378F"/>
    <w:rsid w:val="00AB65F3"/>
    <w:rsid w:val="00AC611E"/>
    <w:rsid w:val="00AC6C2D"/>
    <w:rsid w:val="00AD74AF"/>
    <w:rsid w:val="00AE05A7"/>
    <w:rsid w:val="00AF1CC0"/>
    <w:rsid w:val="00AF4857"/>
    <w:rsid w:val="00B03CF6"/>
    <w:rsid w:val="00B10A8C"/>
    <w:rsid w:val="00B27D4C"/>
    <w:rsid w:val="00B33EEF"/>
    <w:rsid w:val="00B43F2B"/>
    <w:rsid w:val="00B442D6"/>
    <w:rsid w:val="00B50D7C"/>
    <w:rsid w:val="00B81B02"/>
    <w:rsid w:val="00B86C45"/>
    <w:rsid w:val="00BA636E"/>
    <w:rsid w:val="00BC6FB6"/>
    <w:rsid w:val="00C04138"/>
    <w:rsid w:val="00C115EE"/>
    <w:rsid w:val="00C13A19"/>
    <w:rsid w:val="00C152F4"/>
    <w:rsid w:val="00C44141"/>
    <w:rsid w:val="00C56775"/>
    <w:rsid w:val="00C66CBF"/>
    <w:rsid w:val="00C66F1A"/>
    <w:rsid w:val="00CA0960"/>
    <w:rsid w:val="00CA52C3"/>
    <w:rsid w:val="00CB7BF0"/>
    <w:rsid w:val="00CC67A0"/>
    <w:rsid w:val="00CD5F9F"/>
    <w:rsid w:val="00D02770"/>
    <w:rsid w:val="00D058C8"/>
    <w:rsid w:val="00D06AFD"/>
    <w:rsid w:val="00D27C6F"/>
    <w:rsid w:val="00D50AF9"/>
    <w:rsid w:val="00D51A8C"/>
    <w:rsid w:val="00D67B5F"/>
    <w:rsid w:val="00D715F1"/>
    <w:rsid w:val="00D746D1"/>
    <w:rsid w:val="00D85E12"/>
    <w:rsid w:val="00D87722"/>
    <w:rsid w:val="00D93362"/>
    <w:rsid w:val="00DB200F"/>
    <w:rsid w:val="00DB2C55"/>
    <w:rsid w:val="00DB6047"/>
    <w:rsid w:val="00DB7B5D"/>
    <w:rsid w:val="00DC3461"/>
    <w:rsid w:val="00DC3E29"/>
    <w:rsid w:val="00DC5136"/>
    <w:rsid w:val="00DC624D"/>
    <w:rsid w:val="00DC778D"/>
    <w:rsid w:val="00DF5A9C"/>
    <w:rsid w:val="00E01011"/>
    <w:rsid w:val="00E02FAF"/>
    <w:rsid w:val="00E1723F"/>
    <w:rsid w:val="00E279C0"/>
    <w:rsid w:val="00E32683"/>
    <w:rsid w:val="00E3309B"/>
    <w:rsid w:val="00E37A91"/>
    <w:rsid w:val="00E37BC6"/>
    <w:rsid w:val="00E41458"/>
    <w:rsid w:val="00E41517"/>
    <w:rsid w:val="00E54F05"/>
    <w:rsid w:val="00E65F3B"/>
    <w:rsid w:val="00E90A65"/>
    <w:rsid w:val="00EC6ED3"/>
    <w:rsid w:val="00ED5803"/>
    <w:rsid w:val="00EE5EEE"/>
    <w:rsid w:val="00EF374C"/>
    <w:rsid w:val="00F10907"/>
    <w:rsid w:val="00F25196"/>
    <w:rsid w:val="00F251A9"/>
    <w:rsid w:val="00F27ED3"/>
    <w:rsid w:val="00F30BB6"/>
    <w:rsid w:val="00F471BF"/>
    <w:rsid w:val="00F628FA"/>
    <w:rsid w:val="00F77163"/>
    <w:rsid w:val="00F87F4A"/>
    <w:rsid w:val="00FA274E"/>
    <w:rsid w:val="00FB303E"/>
    <w:rsid w:val="00FB3E0E"/>
    <w:rsid w:val="00FC2B1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5E12"/>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668F"/>
    <w:pPr>
      <w:ind w:left="720"/>
      <w:contextualSpacing/>
    </w:pPr>
  </w:style>
  <w:style w:type="paragraph" w:styleId="Sprechblasentext">
    <w:name w:val="Balloon Text"/>
    <w:basedOn w:val="Standard"/>
    <w:link w:val="SprechblasentextZchn"/>
    <w:uiPriority w:val="99"/>
    <w:semiHidden/>
    <w:unhideWhenUsed/>
    <w:rsid w:val="000C3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3A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4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6034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titan</dc:creator>
  <cp:lastModifiedBy>titan</cp:lastModifiedBy>
  <cp:revision>93</cp:revision>
  <dcterms:created xsi:type="dcterms:W3CDTF">2013-10-31T11:41:00Z</dcterms:created>
  <dcterms:modified xsi:type="dcterms:W3CDTF">2013-10-31T13:36:00Z</dcterms:modified>
</cp:coreProperties>
</file>