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7F7C" w14:textId="0CAB4D2A" w:rsidR="00AF35C4" w:rsidRDefault="00622E25" w:rsidP="00622E25">
      <w:pPr>
        <w:autoSpaceDE w:val="0"/>
        <w:autoSpaceDN w:val="0"/>
        <w:adjustRightInd w:val="0"/>
        <w:spacing w:after="0" w:line="240" w:lineRule="auto"/>
        <w:rPr>
          <w:rFonts w:ascii="Cambria Math" w:hAnsi="Cambria Math" w:cs="AdvOT24c3cae3.B"/>
          <w:b/>
          <w:sz w:val="18"/>
          <w:szCs w:val="18"/>
          <w:lang w:val="en-US"/>
        </w:rPr>
      </w:pPr>
      <w:r w:rsidRPr="00622E25">
        <w:rPr>
          <w:rFonts w:ascii="Cambria Math" w:hAnsi="Cambria Math" w:cs="AdvOT24c3cae3.B"/>
          <w:b/>
          <w:sz w:val="18"/>
          <w:szCs w:val="18"/>
          <w:lang w:val="en-US"/>
        </w:rPr>
        <w:t>Finding long chains in kidney exchange using the traveling salesman problem</w:t>
      </w:r>
    </w:p>
    <w:p w14:paraId="22BC0692" w14:textId="2D09C1D6" w:rsidR="00622E25" w:rsidRPr="00622E25" w:rsidRDefault="00622E25" w:rsidP="00622E25">
      <w:pPr>
        <w:autoSpaceDE w:val="0"/>
        <w:autoSpaceDN w:val="0"/>
        <w:adjustRightInd w:val="0"/>
        <w:spacing w:after="0" w:line="240" w:lineRule="auto"/>
        <w:rPr>
          <w:rFonts w:ascii="Cambria Math" w:hAnsi="Cambria Math" w:cs="AdvOT24c3cae3.B"/>
          <w:b/>
          <w:sz w:val="18"/>
          <w:szCs w:val="18"/>
          <w:lang w:val="en-US"/>
        </w:rPr>
      </w:pPr>
      <w:r w:rsidRPr="00622E25">
        <w:rPr>
          <w:rFonts w:ascii="Cambria Math" w:hAnsi="Cambria Math" w:cs="AdvOT6c1def61.B"/>
          <w:sz w:val="18"/>
          <w:szCs w:val="18"/>
          <w:lang w:val="en-US"/>
        </w:rPr>
        <w:t xml:space="preserve">Ross </w:t>
      </w:r>
      <w:proofErr w:type="spellStart"/>
      <w:r w:rsidRPr="00622E25">
        <w:rPr>
          <w:rFonts w:ascii="Cambria Math" w:hAnsi="Cambria Math" w:cs="AdvOT6c1def61.B"/>
          <w:sz w:val="18"/>
          <w:szCs w:val="18"/>
          <w:lang w:val="en-US"/>
        </w:rPr>
        <w:t>Andersona</w:t>
      </w:r>
      <w:proofErr w:type="spellEnd"/>
      <w:r w:rsidRPr="00622E25">
        <w:rPr>
          <w:rFonts w:ascii="Cambria Math" w:hAnsi="Cambria Math" w:cs="AdvOT6c1def61.B"/>
          <w:sz w:val="18"/>
          <w:szCs w:val="18"/>
          <w:lang w:val="en-US"/>
        </w:rPr>
        <w:t xml:space="preserve">, </w:t>
      </w:r>
      <w:proofErr w:type="spellStart"/>
      <w:r w:rsidRPr="00622E25">
        <w:rPr>
          <w:rFonts w:ascii="Cambria Math" w:hAnsi="Cambria Math" w:cs="AdvOT6c1def61.B"/>
          <w:sz w:val="18"/>
          <w:szCs w:val="18"/>
          <w:lang w:val="en-US"/>
        </w:rPr>
        <w:t>Itai</w:t>
      </w:r>
      <w:proofErr w:type="spellEnd"/>
      <w:r w:rsidRPr="00622E25">
        <w:rPr>
          <w:rFonts w:ascii="Cambria Math" w:hAnsi="Cambria Math" w:cs="AdvOT6c1def61.B"/>
          <w:sz w:val="18"/>
          <w:szCs w:val="18"/>
          <w:lang w:val="en-US"/>
        </w:rPr>
        <w:t xml:space="preserve"> </w:t>
      </w:r>
      <w:proofErr w:type="spellStart"/>
      <w:r w:rsidRPr="00622E25">
        <w:rPr>
          <w:rFonts w:ascii="Cambria Math" w:hAnsi="Cambria Math" w:cs="AdvOT6c1def61.B"/>
          <w:sz w:val="18"/>
          <w:szCs w:val="18"/>
          <w:lang w:val="en-US"/>
        </w:rPr>
        <w:t>Ashlagib</w:t>
      </w:r>
      <w:proofErr w:type="spellEnd"/>
      <w:r w:rsidRPr="00622E25">
        <w:rPr>
          <w:rFonts w:ascii="Cambria Math" w:hAnsi="Cambria Math" w:cs="AdvOT6c1def61.B"/>
          <w:sz w:val="18"/>
          <w:szCs w:val="18"/>
          <w:lang w:val="en-US"/>
        </w:rPr>
        <w:t xml:space="preserve">, David </w:t>
      </w:r>
      <w:proofErr w:type="spellStart"/>
      <w:r w:rsidRPr="00622E25">
        <w:rPr>
          <w:rFonts w:ascii="Cambria Math" w:hAnsi="Cambria Math" w:cs="AdvOT6c1def61.B"/>
          <w:sz w:val="18"/>
          <w:szCs w:val="18"/>
          <w:lang w:val="en-US"/>
        </w:rPr>
        <w:t>Gamarnikb</w:t>
      </w:r>
      <w:proofErr w:type="spellEnd"/>
      <w:r w:rsidRPr="00622E25">
        <w:rPr>
          <w:rFonts w:ascii="Cambria Math" w:hAnsi="Cambria Math" w:cs="AdvOT6c1def61.B"/>
          <w:sz w:val="18"/>
          <w:szCs w:val="18"/>
          <w:lang w:val="en-US"/>
        </w:rPr>
        <w:t>, and Alvin E. Rothc,1</w:t>
      </w:r>
    </w:p>
    <w:p w14:paraId="5E9B9938" w14:textId="1251E16C" w:rsidR="00622E25" w:rsidRDefault="00622E25" w:rsidP="00622E25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18"/>
          <w:szCs w:val="18"/>
          <w:lang w:val="en-US"/>
        </w:rPr>
      </w:pPr>
    </w:p>
    <w:p w14:paraId="177DCAA3" w14:textId="0476E1DE" w:rsidR="00A664A8" w:rsidRDefault="00622E25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/>
          <w:sz w:val="18"/>
          <w:szCs w:val="18"/>
        </w:rPr>
      </w:pPr>
      <w:r w:rsidRPr="00622E25">
        <w:rPr>
          <w:rFonts w:ascii="Cambria Math" w:hAnsi="Cambria Math"/>
          <w:sz w:val="18"/>
          <w:szCs w:val="18"/>
        </w:rPr>
        <w:t xml:space="preserve">Este artículo, </w:t>
      </w:r>
      <w:r>
        <w:rPr>
          <w:rFonts w:ascii="Cambria Math" w:hAnsi="Cambria Math"/>
          <w:sz w:val="18"/>
          <w:szCs w:val="18"/>
        </w:rPr>
        <w:t xml:space="preserve">presenta una formulación para encontrar cadenas evitando formar </w:t>
      </w:r>
      <w:proofErr w:type="spellStart"/>
      <w:r>
        <w:rPr>
          <w:rFonts w:ascii="Cambria Math" w:hAnsi="Cambria Math"/>
          <w:sz w:val="18"/>
          <w:szCs w:val="18"/>
        </w:rPr>
        <w:t>sub-ciclos</w:t>
      </w:r>
      <w:proofErr w:type="spellEnd"/>
      <w:r>
        <w:rPr>
          <w:rFonts w:ascii="Cambria Math" w:hAnsi="Cambria Math"/>
          <w:sz w:val="18"/>
          <w:szCs w:val="18"/>
        </w:rPr>
        <w:t>, aplicando el problema del agente viajero (TSP). Adicionalmente, modifica este problema para llegar a una solución más eficiente, tal y como lo muestra en varios de sus resultados, comparando la solución de la formulación general TSP y la solución propuesta PC-TSP. El problema que desea solucionar consta de</w:t>
      </w:r>
      <w:r w:rsidR="00413B8F">
        <w:rPr>
          <w:rFonts w:ascii="Cambria Math" w:hAnsi="Cambria Math"/>
          <w:sz w:val="18"/>
          <w:szCs w:val="18"/>
        </w:rPr>
        <w:t xml:space="preserve"> una estructura de un grafo, donde los nodos representan los donantes de órganos, y se propone maximizar la cantidad de trasplantes realizados.</w:t>
      </w:r>
      <w:r w:rsidR="00026277">
        <w:rPr>
          <w:rFonts w:ascii="Cambria Math" w:hAnsi="Cambria Math"/>
          <w:sz w:val="18"/>
          <w:szCs w:val="18"/>
        </w:rPr>
        <w:t xml:space="preserve"> Es decir, se desea conectar de la mejor manera posible los donantes de órganos con pacientes que lo puedan necesitar, dado una prioridad para donar, donantes que desean donar a pacientes incompatibles, los datos de compatibilidad entre donantes y pacientes y el máximo número de conexiones con las que puede contar un ciclo. </w:t>
      </w:r>
    </w:p>
    <w:p w14:paraId="5FC3B62C" w14:textId="7430CDBA" w:rsidR="00A664A8" w:rsidRDefault="00A664A8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</w:rPr>
      </w:pPr>
      <w:r>
        <w:rPr>
          <w:rFonts w:ascii="Cambria Math" w:hAnsi="Cambria Math"/>
          <w:sz w:val="18"/>
          <w:szCs w:val="18"/>
        </w:rPr>
        <w:t xml:space="preserve">En primer lugar, proponen una solución con una formulación TSP, con la variable binaria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e</m:t>
            </m:r>
          </m:sub>
        </m:sSub>
      </m:oMath>
      <w:r>
        <w:rPr>
          <w:rFonts w:ascii="Cambria Math" w:eastAsiaTheme="minorEastAsia" w:hAnsi="Cambria Math"/>
          <w:sz w:val="18"/>
          <w:szCs w:val="18"/>
        </w:rPr>
        <w:t xml:space="preserve"> que representa los arcos entre los diferentes nodos. Toma el valor de 1 si hay una conexión por el arco e y 0 de lo contrario</w:t>
      </w:r>
      <w:r w:rsidR="00113635">
        <w:rPr>
          <w:rFonts w:ascii="Cambria Math" w:eastAsiaTheme="minorEastAsia" w:hAnsi="Cambria Math"/>
          <w:sz w:val="18"/>
          <w:szCs w:val="18"/>
        </w:rPr>
        <w:t>, es decir que si toma valor se realiza una conexión entre un donante y un paciente</w:t>
      </w:r>
      <w:r>
        <w:rPr>
          <w:rFonts w:ascii="Cambria Math" w:eastAsiaTheme="minorEastAsia" w:hAnsi="Cambria Math"/>
          <w:sz w:val="18"/>
          <w:szCs w:val="18"/>
        </w:rPr>
        <w:t>. En esta formulación, encontramos la estructura de un problema de flujo en redes de las ecuaciones de balance (restricción [1]</w:t>
      </w:r>
      <w:r w:rsidR="00D11409">
        <w:rPr>
          <w:rFonts w:ascii="Cambria Math" w:eastAsiaTheme="minorEastAsia" w:hAnsi="Cambria Math"/>
          <w:sz w:val="18"/>
          <w:szCs w:val="18"/>
        </w:rPr>
        <w:t>, Anexo 3</w:t>
      </w:r>
      <w:r>
        <w:rPr>
          <w:rFonts w:ascii="Cambria Math" w:eastAsiaTheme="minorEastAsia" w:hAnsi="Cambria Math"/>
          <w:sz w:val="18"/>
          <w:szCs w:val="18"/>
        </w:rPr>
        <w:t>), en donde se garantiza que la cantidad de flujo de salida</w:t>
      </w:r>
      <w:r w:rsidR="00113635">
        <w:rPr>
          <w:rFonts w:ascii="Cambria Math" w:eastAsiaTheme="minorEastAsia" w:hAnsi="Cambria Math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o</m:t>
            </m:r>
          </m:sup>
        </m:sSubSup>
      </m:oMath>
      <w:r>
        <w:rPr>
          <w:rFonts w:ascii="Cambria Math" w:eastAsiaTheme="minorEastAsia" w:hAnsi="Cambria Math"/>
          <w:sz w:val="18"/>
          <w:szCs w:val="18"/>
        </w:rPr>
        <w:t xml:space="preserve"> para todos los</w:t>
      </w:r>
      <w:r w:rsidR="00113635">
        <w:rPr>
          <w:rFonts w:ascii="Cambria Math" w:eastAsiaTheme="minorEastAsia" w:hAnsi="Cambria Math"/>
          <w:sz w:val="18"/>
          <w:szCs w:val="18"/>
        </w:rPr>
        <w:t xml:space="preserve"> arcos de</w:t>
      </w:r>
      <w:r>
        <w:rPr>
          <w:rFonts w:ascii="Cambria Math" w:eastAsiaTheme="minorEastAsia" w:hAnsi="Cambria Math"/>
          <w:sz w:val="18"/>
          <w:szCs w:val="18"/>
        </w:rPr>
        <w:t xml:space="preserve"> </w:t>
      </w:r>
      <w:r w:rsidR="00113635">
        <w:rPr>
          <w:rFonts w:ascii="Cambria Math" w:eastAsiaTheme="minorEastAsia" w:hAnsi="Cambria Math"/>
          <w:sz w:val="18"/>
          <w:szCs w:val="18"/>
        </w:rPr>
        <w:t xml:space="preserve">un </w:t>
      </w:r>
      <w:r>
        <w:rPr>
          <w:rFonts w:ascii="Cambria Math" w:eastAsiaTheme="minorEastAsia" w:hAnsi="Cambria Math"/>
          <w:sz w:val="18"/>
          <w:szCs w:val="18"/>
        </w:rPr>
        <w:t>nodo</w:t>
      </w:r>
      <w:r w:rsidR="00113635">
        <w:rPr>
          <w:rFonts w:ascii="Cambria Math" w:eastAsiaTheme="minorEastAsia" w:hAnsi="Cambria Math"/>
          <w:sz w:val="18"/>
          <w:szCs w:val="18"/>
        </w:rPr>
        <w:t xml:space="preserve"> v</w:t>
      </w:r>
      <w:r>
        <w:rPr>
          <w:rFonts w:ascii="Cambria Math" w:eastAsiaTheme="minorEastAsia" w:hAnsi="Cambria Math"/>
          <w:sz w:val="18"/>
          <w:szCs w:val="18"/>
        </w:rPr>
        <w:t xml:space="preserve"> sea igual al</w:t>
      </w:r>
      <w:r w:rsidR="00113635">
        <w:rPr>
          <w:rFonts w:ascii="Cambria Math" w:eastAsiaTheme="minorEastAsia" w:hAnsi="Cambria Math"/>
          <w:sz w:val="18"/>
          <w:szCs w:val="18"/>
        </w:rPr>
        <w:t xml:space="preserve"> flujo de entrada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p>
        </m:sSubSup>
      </m:oMath>
      <w:r w:rsidR="00113635">
        <w:rPr>
          <w:rFonts w:ascii="Cambria Math" w:eastAsiaTheme="minorEastAsia" w:hAnsi="Cambria Math"/>
          <w:sz w:val="18"/>
          <w:szCs w:val="18"/>
        </w:rPr>
        <w:t xml:space="preserve">. Además, esto varía de acuerdo con si es un paciente o no, lo cual es equivalente a la restricción de balance. Adicionalmente, cuenta con la restricción para eliminar </w:t>
      </w:r>
      <w:proofErr w:type="spellStart"/>
      <w:r w:rsidR="00113635">
        <w:rPr>
          <w:rFonts w:ascii="Cambria Math" w:eastAsiaTheme="minorEastAsia" w:hAnsi="Cambria Math"/>
          <w:sz w:val="18"/>
          <w:szCs w:val="18"/>
        </w:rPr>
        <w:t>sub-ciclos</w:t>
      </w:r>
      <w:proofErr w:type="spellEnd"/>
      <w:r w:rsidR="00113635">
        <w:rPr>
          <w:rFonts w:ascii="Cambria Math" w:eastAsiaTheme="minorEastAsia" w:hAnsi="Cambria Math"/>
          <w:sz w:val="18"/>
          <w:szCs w:val="18"/>
        </w:rPr>
        <w:t xml:space="preserve"> de longitud k, que hace que la solución conste de un algoritmo recursivo que corta los </w:t>
      </w:r>
      <w:proofErr w:type="spellStart"/>
      <w:r w:rsidR="00113635">
        <w:rPr>
          <w:rFonts w:ascii="Cambria Math" w:eastAsiaTheme="minorEastAsia" w:hAnsi="Cambria Math"/>
          <w:sz w:val="18"/>
          <w:szCs w:val="18"/>
        </w:rPr>
        <w:t>sub-ciclos</w:t>
      </w:r>
      <w:proofErr w:type="spellEnd"/>
      <w:r w:rsidR="00113635">
        <w:rPr>
          <w:rFonts w:ascii="Cambria Math" w:eastAsiaTheme="minorEastAsia" w:hAnsi="Cambria Math"/>
          <w:sz w:val="18"/>
          <w:szCs w:val="18"/>
        </w:rPr>
        <w:t xml:space="preserve"> en cada iteración para encontrar la solución óptima. </w:t>
      </w:r>
    </w:p>
    <w:p w14:paraId="444DAD85" w14:textId="1138C58F" w:rsidR="008D4CAB" w:rsidRDefault="00113635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rFonts w:ascii="Cambria Math" w:hAnsi="Cambria Math"/>
          <w:sz w:val="18"/>
          <w:szCs w:val="18"/>
          <w:lang w:val="es-ES"/>
        </w:rPr>
        <w:t>Por otro lado, proponen una mejor a esta formulación</w:t>
      </w:r>
      <w:r w:rsidR="008D4CAB">
        <w:rPr>
          <w:rFonts w:ascii="Cambria Math" w:hAnsi="Cambria Math"/>
          <w:sz w:val="18"/>
          <w:szCs w:val="18"/>
          <w:lang w:val="es-ES"/>
        </w:rPr>
        <w:t xml:space="preserve"> llamada PC-TSP</w:t>
      </w:r>
      <w:r>
        <w:rPr>
          <w:rFonts w:ascii="Cambria Math" w:hAnsi="Cambria Math"/>
          <w:sz w:val="18"/>
          <w:szCs w:val="18"/>
          <w:lang w:val="es-ES"/>
        </w:rPr>
        <w:t>, para que la solución tenga una menor complejidad computacional</w:t>
      </w:r>
      <w:r w:rsidR="00CE72FA">
        <w:rPr>
          <w:rFonts w:ascii="Cambria Math" w:hAnsi="Cambria Math"/>
          <w:sz w:val="18"/>
          <w:szCs w:val="18"/>
          <w:lang w:val="es-ES"/>
        </w:rPr>
        <w:t xml:space="preserve">, manteniendo </w:t>
      </w:r>
      <w:r w:rsidR="005E37DA">
        <w:rPr>
          <w:rFonts w:ascii="Cambria Math" w:hAnsi="Cambria Math"/>
          <w:sz w:val="18"/>
          <w:szCs w:val="18"/>
          <w:lang w:val="es-ES"/>
        </w:rPr>
        <w:t xml:space="preserve">algunas restricciones </w:t>
      </w:r>
      <w:r w:rsidR="00CE72FA">
        <w:rPr>
          <w:rFonts w:ascii="Cambria Math" w:hAnsi="Cambria Math"/>
          <w:sz w:val="18"/>
          <w:szCs w:val="18"/>
          <w:lang w:val="es-ES"/>
        </w:rPr>
        <w:t xml:space="preserve">de </w:t>
      </w:r>
      <w:proofErr w:type="gramStart"/>
      <w:r w:rsidR="00CE72FA">
        <w:rPr>
          <w:rFonts w:ascii="Cambria Math" w:hAnsi="Cambria Math"/>
          <w:sz w:val="18"/>
          <w:szCs w:val="18"/>
          <w:lang w:val="es-ES"/>
        </w:rPr>
        <w:t>balance</w:t>
      </w:r>
      <w:proofErr w:type="gramEnd"/>
      <w:r w:rsidR="00CE72FA">
        <w:rPr>
          <w:rFonts w:ascii="Cambria Math" w:hAnsi="Cambria Math"/>
          <w:sz w:val="18"/>
          <w:szCs w:val="18"/>
          <w:lang w:val="es-ES"/>
        </w:rPr>
        <w:t xml:space="preserve"> pero cambiando la eliminación recursiva de </w:t>
      </w:r>
      <w:proofErr w:type="spellStart"/>
      <w:r w:rsidR="00CE72FA">
        <w:rPr>
          <w:rFonts w:ascii="Cambria Math" w:hAnsi="Cambria Math"/>
          <w:sz w:val="18"/>
          <w:szCs w:val="18"/>
          <w:lang w:val="es-ES"/>
        </w:rPr>
        <w:t>sub-ciclos</w:t>
      </w:r>
      <w:proofErr w:type="spellEnd"/>
      <w:r w:rsidR="00CE72FA">
        <w:rPr>
          <w:rFonts w:ascii="Cambria Math" w:hAnsi="Cambria Math"/>
          <w:sz w:val="18"/>
          <w:szCs w:val="18"/>
          <w:lang w:val="es-ES"/>
        </w:rPr>
        <w:t xml:space="preserve">. Para esto, introducen una variable adicional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s-E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s-ES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  <w:lang w:val="es-ES"/>
              </w:rPr>
              <m:t>C</m:t>
            </m:r>
          </m:sub>
        </m:sSub>
      </m:oMath>
      <w:r w:rsidR="006D5CAA">
        <w:rPr>
          <w:rFonts w:ascii="Cambria Math" w:eastAsiaTheme="minorEastAsia" w:hAnsi="Cambria Math"/>
          <w:sz w:val="18"/>
          <w:szCs w:val="18"/>
          <w:lang w:val="es-ES"/>
        </w:rPr>
        <w:t xml:space="preserve"> para cada ciclo C que se esté utilizando en la solución. Esta variable toma el valor de 1 si se está utilizando y 0 de lo contrario. </w:t>
      </w:r>
      <w:r w:rsidR="005E37DA">
        <w:rPr>
          <w:rFonts w:ascii="Cambria Math" w:eastAsiaTheme="minorEastAsia" w:hAnsi="Cambria Math"/>
          <w:sz w:val="18"/>
          <w:szCs w:val="18"/>
          <w:lang w:val="es-ES"/>
        </w:rPr>
        <w:t xml:space="preserve">En primer lugar, adecúan una ecuación de balance, para que cuando el nodo v esté en un ciclo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C</m:t>
            </m:r>
          </m:sub>
        </m:sSub>
      </m:oMath>
      <w:r w:rsidR="005E37DA">
        <w:rPr>
          <w:rFonts w:ascii="Cambria Math" w:eastAsiaTheme="minorEastAsia" w:hAnsi="Cambria Math"/>
          <w:sz w:val="18"/>
          <w:szCs w:val="18"/>
          <w:lang w:val="es-ES"/>
        </w:rPr>
        <w:t xml:space="preserve">, </w:t>
      </w:r>
      <w:r w:rsidR="00896BFE">
        <w:rPr>
          <w:rFonts w:ascii="Cambria Math" w:eastAsiaTheme="minorEastAsia" w:hAnsi="Cambria Math"/>
          <w:sz w:val="18"/>
          <w:szCs w:val="18"/>
          <w:lang w:val="es-ES"/>
        </w:rPr>
        <w:t xml:space="preserve">los arcos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e</m:t>
            </m:r>
          </m:sub>
        </m:sSub>
      </m:oMath>
      <w:r w:rsidR="00896BFE">
        <w:rPr>
          <w:rFonts w:ascii="Cambria Math" w:eastAsiaTheme="minorEastAsia" w:hAnsi="Cambria Math"/>
          <w:sz w:val="18"/>
          <w:szCs w:val="18"/>
          <w:lang w:val="es-ES"/>
        </w:rPr>
        <w:t xml:space="preserve"> en el ciclo C no tomen valor. Por último, cambian la restricción que corta los ciclos de longitud k, utilizando la nueva variable. Esta restricción</w:t>
      </w:r>
      <w:r w:rsidR="00D11409">
        <w:rPr>
          <w:rFonts w:ascii="Cambria Math" w:eastAsiaTheme="minorEastAsia" w:hAnsi="Cambria Math"/>
          <w:sz w:val="18"/>
          <w:szCs w:val="18"/>
          <w:lang w:val="es-ES"/>
        </w:rPr>
        <w:t xml:space="preserve"> (</w:t>
      </w:r>
      <w:proofErr w:type="gramStart"/>
      <w:r w:rsidR="00D11409">
        <w:rPr>
          <w:rFonts w:ascii="Cambria Math" w:eastAsiaTheme="minorEastAsia" w:hAnsi="Cambria Math"/>
          <w:sz w:val="18"/>
          <w:szCs w:val="18"/>
          <w:lang w:val="es-ES"/>
        </w:rPr>
        <w:t>restricción</w:t>
      </w:r>
      <w:r w:rsidR="00D11409">
        <w:rPr>
          <w:rFonts w:ascii="Cambria Math" w:eastAsiaTheme="minorEastAsia" w:hAnsi="Cambria Math"/>
          <w:sz w:val="18"/>
          <w:szCs w:val="18"/>
        </w:rPr>
        <w:t>[</w:t>
      </w:r>
      <w:proofErr w:type="gramEnd"/>
      <w:r w:rsidR="00D11409">
        <w:rPr>
          <w:rFonts w:ascii="Cambria Math" w:eastAsiaTheme="minorEastAsia" w:hAnsi="Cambria Math"/>
          <w:sz w:val="18"/>
          <w:szCs w:val="18"/>
        </w:rPr>
        <w:t>7] Anexo 5)</w:t>
      </w:r>
      <w:r w:rsidR="00896BFE">
        <w:rPr>
          <w:rFonts w:ascii="Cambria Math" w:eastAsiaTheme="minorEastAsia" w:hAnsi="Cambria Math"/>
          <w:sz w:val="18"/>
          <w:szCs w:val="18"/>
          <w:lang w:val="es-ES"/>
        </w:rPr>
        <w:t xml:space="preserve"> consiste en que </w:t>
      </w:r>
      <w:r w:rsidR="00594F1D">
        <w:rPr>
          <w:rFonts w:ascii="Cambria Math" w:eastAsiaTheme="minorEastAsia" w:hAnsi="Cambria Math"/>
          <w:sz w:val="18"/>
          <w:szCs w:val="18"/>
          <w:lang w:val="es-ES"/>
        </w:rPr>
        <w:t xml:space="preserve">siempre que haya un donante, y, por lo tanto, un flujo de entrada </w:t>
      </w:r>
      <w:r w:rsidR="00594F1D">
        <w:rPr>
          <w:rFonts w:ascii="Cambria Math" w:eastAsiaTheme="minorEastAsia" w:hAnsi="Cambria Math"/>
          <w:sz w:val="18"/>
          <w:szCs w:val="18"/>
          <w:lang w:val="es-ES"/>
        </w:rPr>
        <w:t>con el valor de 1</w:t>
      </w:r>
      <w:r w:rsidR="00594F1D">
        <w:rPr>
          <w:rFonts w:ascii="Cambria Math" w:eastAsiaTheme="minorEastAsia" w:hAnsi="Cambria Math"/>
          <w:sz w:val="18"/>
          <w:szCs w:val="18"/>
          <w:lang w:val="es-ES"/>
        </w:rPr>
        <w:t xml:space="preserve"> en un paciente </w:t>
      </w:r>
      <w:r w:rsidR="00594F1D">
        <w:rPr>
          <w:rFonts w:ascii="Cambria Math" w:eastAsiaTheme="minorEastAsia" w:hAnsi="Cambria Math"/>
          <w:sz w:val="18"/>
          <w:szCs w:val="18"/>
          <w:lang w:val="es-ES"/>
        </w:rPr>
        <w:t>en un subconjunto de pacientes S</w:t>
      </w:r>
      <w:r w:rsidR="00594F1D">
        <w:rPr>
          <w:rFonts w:ascii="Cambria Math" w:eastAsiaTheme="minorEastAsia" w:hAnsi="Cambria Math"/>
          <w:sz w:val="18"/>
          <w:szCs w:val="18"/>
          <w:lang w:val="es-ES"/>
        </w:rPr>
        <w:t xml:space="preserve">, debe haber un </w:t>
      </w:r>
      <w:r w:rsidR="00FD2C43">
        <w:rPr>
          <w:rFonts w:ascii="Cambria Math" w:eastAsiaTheme="minorEastAsia" w:hAnsi="Cambria Math"/>
          <w:sz w:val="18"/>
          <w:szCs w:val="18"/>
          <w:lang w:val="es-ES"/>
        </w:rPr>
        <w:t xml:space="preserve">arco que tenga la cola afuera de S y la cabeza en S, de tal manera, se asegura que no existen </w:t>
      </w:r>
      <w:proofErr w:type="spellStart"/>
      <w:r w:rsidR="00FD2C43">
        <w:rPr>
          <w:rFonts w:ascii="Cambria Math" w:eastAsiaTheme="minorEastAsia" w:hAnsi="Cambria Math"/>
          <w:sz w:val="18"/>
          <w:szCs w:val="18"/>
          <w:lang w:val="es-ES"/>
        </w:rPr>
        <w:t>sub-ciclos</w:t>
      </w:r>
      <w:proofErr w:type="spellEnd"/>
      <w:r w:rsidR="00FD2C43">
        <w:rPr>
          <w:rFonts w:ascii="Cambria Math" w:eastAsiaTheme="minorEastAsia" w:hAnsi="Cambria Math"/>
          <w:sz w:val="18"/>
          <w:szCs w:val="18"/>
          <w:lang w:val="es-ES"/>
        </w:rPr>
        <w:t xml:space="preserve"> en S.</w:t>
      </w:r>
    </w:p>
    <w:p w14:paraId="235CCB25" w14:textId="45DA0BC8" w:rsidR="00113635" w:rsidRDefault="008D4CAB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rFonts w:ascii="Cambria Math" w:eastAsiaTheme="minorEastAsia" w:hAnsi="Cambria Math"/>
          <w:sz w:val="18"/>
          <w:szCs w:val="18"/>
          <w:lang w:val="es-ES"/>
        </w:rPr>
        <w:t>Finalmente, comparan esta solución incluyendo una nueva variable que incluye los ciclos, con la formulación original</w:t>
      </w:r>
      <w:r w:rsidR="00FD2C43">
        <w:rPr>
          <w:rFonts w:ascii="Cambria Math" w:eastAsiaTheme="minorEastAsia" w:hAnsi="Cambria Math"/>
          <w:sz w:val="18"/>
          <w:szCs w:val="18"/>
          <w:lang w:val="es-ES"/>
        </w:rPr>
        <w:t xml:space="preserve"> </w:t>
      </w:r>
      <w:r>
        <w:rPr>
          <w:rFonts w:ascii="Cambria Math" w:eastAsiaTheme="minorEastAsia" w:hAnsi="Cambria Math"/>
          <w:sz w:val="18"/>
          <w:szCs w:val="18"/>
          <w:lang w:val="es-ES"/>
        </w:rPr>
        <w:t xml:space="preserve">de TSP, como se muestra en la tabla S3 del artículo (Anexo </w:t>
      </w:r>
      <w:r w:rsidR="00D11409">
        <w:rPr>
          <w:rFonts w:ascii="Cambria Math" w:eastAsiaTheme="minorEastAsia" w:hAnsi="Cambria Math"/>
          <w:sz w:val="18"/>
          <w:szCs w:val="18"/>
          <w:lang w:val="es-ES"/>
        </w:rPr>
        <w:t xml:space="preserve">4) </w:t>
      </w:r>
      <w:r>
        <w:rPr>
          <w:rFonts w:ascii="Cambria Math" w:eastAsiaTheme="minorEastAsia" w:hAnsi="Cambria Math"/>
          <w:sz w:val="18"/>
          <w:szCs w:val="18"/>
          <w:lang w:val="es-ES"/>
        </w:rPr>
        <w:t xml:space="preserve">y encuentran que </w:t>
      </w:r>
      <w:r w:rsidR="00D11409">
        <w:rPr>
          <w:rFonts w:ascii="Cambria Math" w:eastAsiaTheme="minorEastAsia" w:hAnsi="Cambria Math"/>
          <w:sz w:val="18"/>
          <w:szCs w:val="18"/>
          <w:lang w:val="es-ES"/>
        </w:rPr>
        <w:t xml:space="preserve">a medida que crece el tamaño del grafo, la solución recursiva crece en tiempo de ejecución exponencialmente y la formulación PC-TSP no lo hace en casi todos los casos. Por lo tanto, esta formulación es más eficiente para resolver problemas de </w:t>
      </w:r>
      <w:proofErr w:type="spellStart"/>
      <w:r w:rsidR="00D11409">
        <w:rPr>
          <w:rFonts w:ascii="Cambria Math" w:eastAsiaTheme="minorEastAsia" w:hAnsi="Cambria Math"/>
          <w:sz w:val="18"/>
          <w:szCs w:val="18"/>
          <w:lang w:val="es-ES"/>
        </w:rPr>
        <w:t>sub-ciclos</w:t>
      </w:r>
      <w:proofErr w:type="spellEnd"/>
      <w:r w:rsidR="00D11409">
        <w:rPr>
          <w:rFonts w:ascii="Cambria Math" w:eastAsiaTheme="minorEastAsia" w:hAnsi="Cambria Math"/>
          <w:sz w:val="18"/>
          <w:szCs w:val="18"/>
          <w:lang w:val="es-ES"/>
        </w:rPr>
        <w:t xml:space="preserve"> en redes.</w:t>
      </w:r>
      <w:bookmarkStart w:id="0" w:name="_GoBack"/>
      <w:bookmarkEnd w:id="0"/>
    </w:p>
    <w:p w14:paraId="2034D170" w14:textId="49824531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</w:p>
    <w:p w14:paraId="25A54617" w14:textId="507E994D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</w:p>
    <w:p w14:paraId="23CBFA9D" w14:textId="635A1221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</w:p>
    <w:p w14:paraId="77A3C0D2" w14:textId="064DC345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rFonts w:ascii="Cambria Math" w:eastAsiaTheme="minorEastAsia" w:hAnsi="Cambria Math"/>
          <w:sz w:val="18"/>
          <w:szCs w:val="18"/>
          <w:lang w:val="es-ES"/>
        </w:rPr>
        <w:t>Anexo 3</w:t>
      </w:r>
    </w:p>
    <w:p w14:paraId="0C0A515F" w14:textId="21331B7F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40B289B7" wp14:editId="1C59FC43">
            <wp:extent cx="3095625" cy="2914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843" w14:textId="77777777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</w:p>
    <w:p w14:paraId="0D88AFD4" w14:textId="2FB68889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4F641CA5" wp14:editId="4EABCBCE">
            <wp:extent cx="3457575" cy="4191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BC6D" w14:textId="432F5475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rFonts w:ascii="Cambria Math" w:eastAsiaTheme="minorEastAsia" w:hAnsi="Cambria Math"/>
          <w:sz w:val="18"/>
          <w:szCs w:val="18"/>
          <w:lang w:val="es-ES"/>
        </w:rPr>
        <w:t>Anexo 4. Ilustración de comparación entre algoritmos</w:t>
      </w:r>
    </w:p>
    <w:p w14:paraId="09C7D63D" w14:textId="52728B72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</w:p>
    <w:p w14:paraId="3DF1315F" w14:textId="43EFFFFF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693CA1F1" wp14:editId="561D7F41">
            <wp:extent cx="3467100" cy="2771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717A" w14:textId="700D0121" w:rsid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  <w:r>
        <w:rPr>
          <w:rFonts w:ascii="Cambria Math" w:eastAsiaTheme="minorEastAsia" w:hAnsi="Cambria Math"/>
          <w:sz w:val="18"/>
          <w:szCs w:val="18"/>
          <w:lang w:val="es-ES"/>
        </w:rPr>
        <w:t>Anexo 5</w:t>
      </w:r>
    </w:p>
    <w:p w14:paraId="7F796B0E" w14:textId="77777777" w:rsidR="00D11409" w:rsidRPr="00D11409" w:rsidRDefault="00D11409" w:rsidP="00622E25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/>
          <w:sz w:val="18"/>
          <w:szCs w:val="18"/>
          <w:lang w:val="es-ES"/>
        </w:rPr>
      </w:pPr>
    </w:p>
    <w:sectPr w:rsidR="00D11409" w:rsidRPr="00D11409" w:rsidSect="00622E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C12B6" w14:textId="77777777" w:rsidR="003E7E9A" w:rsidRDefault="003E7E9A" w:rsidP="00413B8F">
      <w:pPr>
        <w:spacing w:after="0" w:line="240" w:lineRule="auto"/>
      </w:pPr>
      <w:r>
        <w:separator/>
      </w:r>
    </w:p>
  </w:endnote>
  <w:endnote w:type="continuationSeparator" w:id="0">
    <w:p w14:paraId="6C3883CE" w14:textId="77777777" w:rsidR="003E7E9A" w:rsidRDefault="003E7E9A" w:rsidP="0041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24c3cae3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6c1def6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6D9CD" w14:textId="77777777" w:rsidR="003E7E9A" w:rsidRDefault="003E7E9A" w:rsidP="00413B8F">
      <w:pPr>
        <w:spacing w:after="0" w:line="240" w:lineRule="auto"/>
      </w:pPr>
      <w:r>
        <w:separator/>
      </w:r>
    </w:p>
  </w:footnote>
  <w:footnote w:type="continuationSeparator" w:id="0">
    <w:p w14:paraId="27342B23" w14:textId="77777777" w:rsidR="003E7E9A" w:rsidRDefault="003E7E9A" w:rsidP="00413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8B"/>
    <w:rsid w:val="00026277"/>
    <w:rsid w:val="00113635"/>
    <w:rsid w:val="003E7E9A"/>
    <w:rsid w:val="00413B8F"/>
    <w:rsid w:val="00431F45"/>
    <w:rsid w:val="00594F1D"/>
    <w:rsid w:val="005E37DA"/>
    <w:rsid w:val="00611C3C"/>
    <w:rsid w:val="00622E25"/>
    <w:rsid w:val="006D5CAA"/>
    <w:rsid w:val="00896BFE"/>
    <w:rsid w:val="008D4CAB"/>
    <w:rsid w:val="009614B2"/>
    <w:rsid w:val="00A664A8"/>
    <w:rsid w:val="00AF35C4"/>
    <w:rsid w:val="00BB378B"/>
    <w:rsid w:val="00CE72FA"/>
    <w:rsid w:val="00D11409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9BF2"/>
  <w15:chartTrackingRefBased/>
  <w15:docId w15:val="{DAF0AE09-EBCD-4C06-8B0D-7A12C090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B8F"/>
  </w:style>
  <w:style w:type="paragraph" w:styleId="Piedepgina">
    <w:name w:val="footer"/>
    <w:basedOn w:val="Normal"/>
    <w:link w:val="PiedepginaCar"/>
    <w:uiPriority w:val="99"/>
    <w:unhideWhenUsed/>
    <w:rsid w:val="00413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B8F"/>
  </w:style>
  <w:style w:type="character" w:styleId="Textodelmarcadordeposicin">
    <w:name w:val="Placeholder Text"/>
    <w:basedOn w:val="Fuentedeprrafopredeter"/>
    <w:uiPriority w:val="99"/>
    <w:semiHidden/>
    <w:rsid w:val="00A66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Vasquez</dc:creator>
  <cp:keywords/>
  <dc:description/>
  <cp:lastModifiedBy>Nicolas Vasquez</cp:lastModifiedBy>
  <cp:revision>11</cp:revision>
  <dcterms:created xsi:type="dcterms:W3CDTF">2018-10-01T02:15:00Z</dcterms:created>
  <dcterms:modified xsi:type="dcterms:W3CDTF">2018-10-01T04:09:00Z</dcterms:modified>
</cp:coreProperties>
</file>