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Keynote Research Brief</w:t>
      </w:r>
    </w:p>
    <w:p/>
    <w:p>
      <w:r>
        <w:t>Topic: Leadership, Social Impact &amp; Building Businesses That Strengthen Communities</w:t>
      </w:r>
    </w:p>
    <w:p/>
    <w:p>
      <w:r>
        <w:t>Prepared on: April 3, 2026</w:t>
      </w:r>
    </w:p>
    <w:p/>
    <w:p>
      <w:pPr>
        <w:pStyle w:val="Heading2"/>
      </w:pPr>
      <w:r>
        <w:t>Executive Synthesis</w:t>
      </w:r>
    </w:p>
    <w:p/>
    <w:p>
      <w:r>
        <w:t>Across UNDP, IFC, OECD, WEF, BSR, Brookings, Democracy Collaborative, NCBA CLUSA, FSG, and Oxford-area materials, one message is consistent: businesses strengthen communities when social impact is built into the operating model, not attached to the brand as a side activity.</w:t>
      </w:r>
    </w:p>
    <w:p/>
    <w:p>
      <w:r>
        <w:t>The strongest community-building businesses do five things at once:</w:t>
      </w:r>
    </w:p>
    <w:p/>
    <w:p>
      <w:pPr>
        <w:pStyle w:val="ListNumber"/>
      </w:pPr>
      <w:r>
        <w:t>They create good jobs, skills, and progression pathways.</w:t>
      </w:r>
    </w:p>
    <w:p>
      <w:pPr>
        <w:pStyle w:val="ListNumber"/>
      </w:pPr>
      <w:r>
        <w:t>They widen access to essential goods, services, and markets.</w:t>
      </w:r>
    </w:p>
    <w:p>
      <w:pPr>
        <w:pStyle w:val="ListNumber"/>
      </w:pPr>
      <w:r>
        <w:t>They keep more value circulating locally through procurement, ownership, finance, and place-based investment.</w:t>
      </w:r>
    </w:p>
    <w:p>
      <w:pPr>
        <w:pStyle w:val="ListNumber"/>
      </w:pPr>
      <w:r>
        <w:t>They share power and accountability with workers, suppliers, and communities.</w:t>
      </w:r>
    </w:p>
    <w:p>
      <w:pPr>
        <w:pStyle w:val="ListNumber"/>
      </w:pPr>
      <w:r>
        <w:t>They collaborate across sectors to solve system problems that no single firm can solve alone.</w:t>
      </w:r>
    </w:p>
    <w:p/>
    <w:p>
      <w:r>
        <w:t>In other words, leadership social impact is not mainly about generosity. It is about design, governance, and the distribution of value.</w:t>
      </w:r>
    </w:p>
    <w:p/>
    <w:p>
      <w:pPr>
        <w:pStyle w:val="Heading2"/>
      </w:pPr>
      <w:r>
        <w:t>Core Research Findings</w:t>
      </w:r>
    </w:p>
    <w:p/>
    <w:p>
      <w:pPr>
        <w:pStyle w:val="Heading3"/>
      </w:pPr>
      <w:r>
        <w:t>1. Social impact is strongest when it sits inside the business model</w:t>
      </w:r>
    </w:p>
    <w:p/>
    <w:p>
      <w:r>
        <w:t>The G20, IFC, and UNDP materials define inclusive business as a commercially viable and scalable way to include low-income communities in core value chains as workers, suppliers, distributors, retailers, or customers. This matters because it moves the conversation away from charity and toward lasting market participation.</w:t>
      </w:r>
    </w:p>
    <w:p/>
    <w:p>
      <w:r>
        <w:t>BSR's inclusive economy framework sharpens this further. It argues that business leadership for social impact rests on three pillars:</w:t>
      </w:r>
    </w:p>
    <w:p/>
    <w:p>
      <w:pPr>
        <w:pStyle w:val="ListNumber"/>
      </w:pPr>
      <w:r>
        <w:t>Good jobs that support strong livelihoods.</w:t>
      </w:r>
    </w:p>
    <w:p>
      <w:pPr>
        <w:pStyle w:val="ListNumber"/>
      </w:pPr>
      <w:r>
        <w:t>Access to essential goods and services.</w:t>
      </w:r>
    </w:p>
    <w:p>
      <w:pPr>
        <w:pStyle w:val="ListNumber"/>
      </w:pPr>
      <w:r>
        <w:t>Investments that help local communities prosper.</w:t>
      </w:r>
    </w:p>
    <w:p/>
    <w:p>
      <w:r>
        <w:t>This is a strong keynote backbone because it is practical, credible, and broad enough to apply across sectors.</w:t>
      </w:r>
    </w:p>
    <w:p/>
    <w:p>
      <w:pPr>
        <w:pStyle w:val="Heading3"/>
      </w:pPr>
      <w:r>
        <w:t>2. Businesses strengthen communities when they help communities build assets, not just absorb spending</w:t>
      </w:r>
    </w:p>
    <w:p/>
    <w:p>
      <w:r>
        <w:t>The OECD, Democracy Collaborative, Brookings, and NCBA CLUSA materials all push in the same direction: stronger communities need local wealth creation, not only outside investment. Community wealth building usually centers on several levers:</w:t>
      </w:r>
    </w:p>
    <w:p/>
    <w:p>
      <w:pPr>
        <w:pStyle w:val="ListNumber"/>
      </w:pPr>
      <w:r>
        <w:t>Local procurement and supplier development.</w:t>
      </w:r>
    </w:p>
    <w:p>
      <w:pPr>
        <w:pStyle w:val="ListNumber"/>
      </w:pPr>
      <w:r>
        <w:t>Fair employment and workforce pathways.</w:t>
      </w:r>
    </w:p>
    <w:p>
      <w:pPr>
        <w:pStyle w:val="ListNumber"/>
      </w:pPr>
      <w:r>
        <w:t>Local and democratic ownership models.</w:t>
      </w:r>
    </w:p>
    <w:p>
      <w:pPr>
        <w:pStyle w:val="ListNumber"/>
      </w:pPr>
      <w:r>
        <w:t>Access to capital for local enterprise.</w:t>
      </w:r>
    </w:p>
    <w:p>
      <w:pPr>
        <w:pStyle w:val="ListNumber"/>
      </w:pPr>
      <w:r>
        <w:t>Strategic use of land, property, and anchor institutions.</w:t>
      </w:r>
    </w:p>
    <w:p/>
    <w:p>
      <w:r>
        <w:t>The leadership implication is important: a company that wants community impact should ask not only "How much did we give?" but "How much local capacity, ownership, resilience, and income did we help create?"</w:t>
      </w:r>
    </w:p>
    <w:p/>
    <w:p>
      <w:pPr>
        <w:pStyle w:val="Heading3"/>
      </w:pPr>
      <w:r>
        <w:t>3. Stakeholder inclusion is now a leadership capability, not a public relations exercise</w:t>
      </w:r>
    </w:p>
    <w:p/>
    <w:p>
      <w:r>
        <w:t>The World Economic Forum's work on social justice through stakeholder inclusion and the IFC stakeholder engagement handbook both make a similar point: community trust and social license come from early engagement, transparency, grievance handling, partnership, and shared accountability.</w:t>
      </w:r>
    </w:p>
    <w:p/>
    <w:p>
      <w:r>
        <w:t>The deeper lesson is that strong leaders do not treat communities as an audience. They treat communities as knowledge holders and co-designers.</w:t>
      </w:r>
    </w:p>
    <w:p/>
    <w:p>
      <w:r>
        <w:t>This also reduces risk. It improves legitimacy, strengthens implementation, and helps organizations avoid extractive decisions that create backlash later.</w:t>
      </w:r>
    </w:p>
    <w:p/>
    <w:p>
      <w:pPr>
        <w:pStyle w:val="Heading3"/>
      </w:pPr>
      <w:r>
        <w:t>4. Social enterprise and social innovation are no longer niche</w:t>
      </w:r>
    </w:p>
    <w:p/>
    <w:p>
      <w:r>
        <w:t>The World Economic Forum's 2024 social enterprise research shows that the sector operates at meaningful scale globally, with roughly 10 million social enterprises, nearly $2 trillion in annual revenue, and around 200 million jobs. The same material also points to a major financing gap, which is useful in a keynote because it shows both momentum and unfinished work.</w:t>
      </w:r>
    </w:p>
    <w:p/>
    <w:p>
      <w:r>
        <w:t>For a leadership audience, this means social impact should not be framed as a moral side conversation. It is already an economic reality, a talent magnet, and an innovation engine.</w:t>
      </w:r>
    </w:p>
    <w:p/>
    <w:p>
      <w:pPr>
        <w:pStyle w:val="Heading3"/>
      </w:pPr>
      <w:r>
        <w:t>5. System change requires leaders to work below the visible surface</w:t>
      </w:r>
    </w:p>
    <w:p/>
    <w:p>
      <w:r>
        <w:t>FSG's systems-change lens is especially helpful for this topic because it shows that community outcomes are shaped not only by visible policies and practices, but also by resource flows, relationships, power dynamics, and mental models.</w:t>
      </w:r>
    </w:p>
    <w:p/>
    <w:p>
      <w:r>
        <w:t>That means a leader cannot build a stronger community only through a polished programme launch. They must often change:</w:t>
      </w:r>
    </w:p>
    <w:p/>
    <w:p>
      <w:pPr>
        <w:pStyle w:val="ListNumber"/>
      </w:pPr>
      <w:r>
        <w:t>Who gets hired.</w:t>
      </w:r>
    </w:p>
    <w:p>
      <w:pPr>
        <w:pStyle w:val="ListNumber"/>
      </w:pPr>
      <w:r>
        <w:t>Who gets contracts.</w:t>
      </w:r>
    </w:p>
    <w:p>
      <w:pPr>
        <w:pStyle w:val="ListNumber"/>
      </w:pPr>
      <w:r>
        <w:t>Who gets financed.</w:t>
      </w:r>
    </w:p>
    <w:p>
      <w:pPr>
        <w:pStyle w:val="ListNumber"/>
      </w:pPr>
      <w:r>
        <w:t>Who is invited into decisions.</w:t>
      </w:r>
    </w:p>
    <w:p>
      <w:pPr>
        <w:pStyle w:val="ListNumber"/>
      </w:pPr>
      <w:r>
        <w:t>Which forms of value are measured.</w:t>
      </w:r>
    </w:p>
    <w:p/>
    <w:p>
      <w:r>
        <w:t>This gives the keynote a more mature leadership frame: real impact is structural.</w:t>
      </w:r>
    </w:p>
    <w:p/>
    <w:p>
      <w:pPr>
        <w:pStyle w:val="Heading2"/>
      </w:pPr>
      <w:r>
        <w:t>Practical Models To Highlight</w:t>
      </w:r>
    </w:p>
    <w:p/>
    <w:p>
      <w:pPr>
        <w:pStyle w:val="Heading3"/>
      </w:pPr>
      <w:r>
        <w:t>Inclusive business</w:t>
      </w:r>
    </w:p>
    <w:p/>
    <w:p>
      <w:r>
        <w:t>Best for showing how growth and inclusion can reinforce each other. Use the G20, IFC, and UNDP reports here.</w:t>
      </w:r>
    </w:p>
    <w:p/>
    <w:p>
      <w:pPr>
        <w:pStyle w:val="Heading3"/>
      </w:pPr>
      <w:r>
        <w:t>Shared value</w:t>
      </w:r>
    </w:p>
    <w:p/>
    <w:p>
      <w:r>
        <w:t>Best for explaining how businesses can improve competitiveness while also improving economic and social conditions around them. Use the FSG guide here.</w:t>
      </w:r>
    </w:p>
    <w:p/>
    <w:p>
      <w:pPr>
        <w:pStyle w:val="Heading3"/>
      </w:pPr>
      <w:r>
        <w:t>Community wealth building</w:t>
      </w:r>
    </w:p>
    <w:p/>
    <w:p>
      <w:r>
        <w:t>Best for place-based examples involving anchor institutions, local procurement, local ownership, and resilience. Use OECD, Democracy Collaborative, Brookings, and NCBA CLUSA here.</w:t>
      </w:r>
    </w:p>
    <w:p/>
    <w:p>
      <w:pPr>
        <w:pStyle w:val="Heading3"/>
      </w:pPr>
      <w:r>
        <w:t>Corporate social innovation</w:t>
      </w:r>
    </w:p>
    <w:p/>
    <w:p>
      <w:r>
        <w:t>Best for showing how companies can go beyond compliance and philanthropy to develop new partnerships, products, and financing models. Use the World Economic Forum compass here.</w:t>
      </w:r>
    </w:p>
    <w:p/>
    <w:p>
      <w:pPr>
        <w:pStyle w:val="Heading3"/>
      </w:pPr>
      <w:r>
        <w:t>Social enterprise partnerships</w:t>
      </w:r>
    </w:p>
    <w:p/>
    <w:p>
      <w:r>
        <w:t>Best for showing how business can collaborate with mission-led organizations that already understand local needs. Use the WEF social enterprise report and Acumen material here.</w:t>
      </w:r>
    </w:p>
    <w:p/>
    <w:p>
      <w:pPr>
        <w:pStyle w:val="Heading2"/>
      </w:pPr>
      <w:r>
        <w:t>Leadership Moves That Reappear Across The Research</w:t>
      </w:r>
    </w:p>
    <w:p/>
    <w:p>
      <w:pPr>
        <w:pStyle w:val="ListNumber"/>
      </w:pPr>
      <w:r>
        <w:t>Move from philanthropy to operating-model impact.</w:t>
      </w:r>
    </w:p>
    <w:p>
      <w:pPr>
        <w:pStyle w:val="ListNumber"/>
      </w:pPr>
      <w:r>
        <w:t>Use procurement as a community-building tool, not just an efficiency function.</w:t>
      </w:r>
    </w:p>
    <w:p>
      <w:pPr>
        <w:pStyle w:val="ListNumber"/>
      </w:pPr>
      <w:r>
        <w:t>Build workforce pipelines, not one-off skills projects.</w:t>
      </w:r>
    </w:p>
    <w:p>
      <w:pPr>
        <w:pStyle w:val="ListNumber"/>
      </w:pPr>
      <w:r>
        <w:t>Develop local suppliers instead of only setting top-down targets.</w:t>
      </w:r>
    </w:p>
    <w:p>
      <w:pPr>
        <w:pStyle w:val="ListNumber"/>
      </w:pPr>
      <w:r>
        <w:t>Create feedback loops with communities before scaling.</w:t>
      </w:r>
    </w:p>
    <w:p>
      <w:pPr>
        <w:pStyle w:val="ListNumber"/>
      </w:pPr>
      <w:r>
        <w:t>Measure outcomes in livelihoods, trust, access, ownership, and resilience.</w:t>
      </w:r>
    </w:p>
    <w:p>
      <w:pPr>
        <w:pStyle w:val="ListNumber"/>
      </w:pPr>
      <w:r>
        <w:t>Work with public, nonprofit, and social enterprise partners instead of trying to solve systemic issues alone.</w:t>
      </w:r>
    </w:p>
    <w:p/>
    <w:p>
      <w:pPr>
        <w:pStyle w:val="Heading2"/>
      </w:pPr>
      <w:r>
        <w:t>Strong Talking Points</w:t>
      </w:r>
    </w:p>
    <w:p/>
    <w:p>
      <w:pPr>
        <w:pStyle w:val="ListNumber"/>
      </w:pPr>
      <w:r>
        <w:t>A business does not strengthen a community because it is successful. It strengthens a community when success is shared in the way value is created and distributed.</w:t>
      </w:r>
    </w:p>
    <w:p>
      <w:pPr>
        <w:pStyle w:val="ListNumber"/>
      </w:pPr>
      <w:r>
        <w:t>The real test of leadership is not only what a company grows, but what a place gains because the company is there.</w:t>
      </w:r>
    </w:p>
    <w:p>
      <w:pPr>
        <w:pStyle w:val="ListNumber"/>
      </w:pPr>
      <w:r>
        <w:t>Social impact is weakest when it is adjacent to the business and strongest when it is embedded in jobs, supply chains, products, and capital allocation.</w:t>
      </w:r>
    </w:p>
    <w:p>
      <w:pPr>
        <w:pStyle w:val="ListNumber"/>
      </w:pPr>
      <w:r>
        <w:t>Community trust is not earned by messaging first. It is earned by inclusion, fairness, and accountability.</w:t>
      </w:r>
    </w:p>
    <w:p>
      <w:pPr>
        <w:pStyle w:val="ListNumber"/>
      </w:pPr>
      <w:r>
        <w:t>Procurement, hiring, and ownership are often more powerful than sponsorship.</w:t>
      </w:r>
    </w:p>
    <w:p>
      <w:pPr>
        <w:pStyle w:val="ListNumber"/>
      </w:pPr>
      <w:r>
        <w:t>The future belongs to businesses that treat communities as partners in resilience, innovation, and long-term demand.</w:t>
      </w:r>
    </w:p>
    <w:p/>
    <w:p>
      <w:pPr>
        <w:pStyle w:val="Heading2"/>
      </w:pPr>
      <w:r>
        <w:t>Risks And Pitfalls To Call Out</w:t>
      </w:r>
    </w:p>
    <w:p/>
    <w:p>
      <w:pPr>
        <w:pStyle w:val="ListNumber"/>
      </w:pPr>
      <w:r>
        <w:t>CSR that sits outside the core business while operations still weaken local outcomes.</w:t>
      </w:r>
    </w:p>
    <w:p>
      <w:pPr>
        <w:pStyle w:val="ListNumber"/>
      </w:pPr>
      <w:r>
        <w:t>Community consultation without real influence over decisions.</w:t>
      </w:r>
    </w:p>
    <w:p>
      <w:pPr>
        <w:pStyle w:val="ListNumber"/>
      </w:pPr>
      <w:r>
        <w:t>Local sourcing goals without supplier development and access to finance.</w:t>
      </w:r>
    </w:p>
    <w:p>
      <w:pPr>
        <w:pStyle w:val="ListNumber"/>
      </w:pPr>
      <w:r>
        <w:t>Short-term pilot projects with no durable institution or ownership model behind them.</w:t>
      </w:r>
    </w:p>
    <w:p>
      <w:pPr>
        <w:pStyle w:val="ListNumber"/>
      </w:pPr>
      <w:r>
        <w:t>Impact claims based on money spent rather than capability built.</w:t>
      </w:r>
    </w:p>
    <w:p/>
    <w:p>
      <w:pPr>
        <w:pStyle w:val="Heading2"/>
      </w:pPr>
      <w:r>
        <w:t>Useful Oxford Angle</w:t>
      </w:r>
    </w:p>
    <w:p/>
    <w:p>
      <w:r>
        <w:t>The Oxford and Oxfordshire files in this folder give you a local bridge between global theory and the host location. They are useful if you want to connect your remarks to:</w:t>
      </w:r>
    </w:p>
    <w:p/>
    <w:p>
      <w:pPr>
        <w:pStyle w:val="ListNumber"/>
      </w:pPr>
      <w:r>
        <w:t>Inclusive growth.</w:t>
      </w:r>
    </w:p>
    <w:p>
      <w:pPr>
        <w:pStyle w:val="ListNumber"/>
      </w:pPr>
      <w:r>
        <w:t>Skills and local economic development.</w:t>
      </w:r>
    </w:p>
    <w:p>
      <w:pPr>
        <w:pStyle w:val="ListNumber"/>
      </w:pPr>
      <w:r>
        <w:t>The role of anchor institutions.</w:t>
      </w:r>
    </w:p>
    <w:p>
      <w:pPr>
        <w:pStyle w:val="ListNumber"/>
      </w:pPr>
      <w:r>
        <w:t>Social value and fairer local ecosystems.</w:t>
      </w:r>
    </w:p>
    <w:p/>
    <w:p>
      <w:r>
        <w:t>That local bridge can make the keynote feel more grounded for an Oxford audience.</w:t>
      </w:r>
    </w:p>
    <w:p/>
    <w:p>
      <w:pPr>
        <w:pStyle w:val="Heading2"/>
      </w:pPr>
      <w:r>
        <w:t>Bottom-Line Message</w:t>
      </w:r>
    </w:p>
    <w:p/>
    <w:p>
      <w:r>
        <w:t>The most relevant leadership message for this summit is:</w:t>
      </w:r>
    </w:p>
    <w:p/>
    <w:p>
      <w:r>
        <w:t>Businesses that strengthen communities do not merely donate to society. They redesign how opportunity is created, who participates in it, and how value stays rooted in people and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