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Complete Keynote Speech</w:t>
      </w:r>
    </w:p>
    <w:p/>
    <w:p>
      <w:r>
        <w:t>Title: Leadership, Social Impact, and Building Businesses That Strengthen Communities</w:t>
      </w:r>
    </w:p>
    <w:p/>
    <w:p>
      <w:r>
        <w:t>Note: Citation numbers in square brackets correspond to the full source list at the end of this manuscript.</w:t>
      </w:r>
    </w:p>
    <w:p/>
    <w:p>
      <w:r>
        <w:t>Distinguished guests, respected organizers, fellow leaders, innovators, educators, entrepreneurs, and changemakers, good evening.</w:t>
      </w:r>
    </w:p>
    <w:p/>
    <w:p>
      <w:r>
        <w:t>It is an honour to stand with you at the 16th World Leaders Summit - UK Chapter 2026, here at the University of Oxford, Keble College, O'Reilly Theatre, to reflect on a question that sits at the heart of our shared future: what does leadership look like when business success and community strength must rise together? [1]</w:t>
      </w:r>
    </w:p>
    <w:p/>
    <w:p>
      <w:r>
        <w:t>For many years, leadership in business was judged by scale, speed, valuation, expansion, market share, and visibility. Those things still matter. But they are no longer enough. In our time, a deeper test has emerged. The question is not only whether a business grows. The question is whether the people and places around that business grow stronger because it exists. The question is whether leadership creates extraction or contribution, dependence or capability, short-term profit or shared prosperity. That is why this topic matters so much. It is not peripheral to strategy. It is strategy. [6][12][15][16][21][28][29]</w:t>
      </w:r>
    </w:p>
    <w:p/>
    <w:p>
      <w:r>
        <w:t>We are living in a moment of extraordinary contradiction. We have more innovation than ever before, yet too many communities feel more fragile, more excluded, and more uncertain about their future. We see islands of wealth surrounded by deserts of opportunity. We see businesses that can move capital across borders in seconds, while local families struggle to access quality work, affordable housing, financial inclusion, healthcare, transport, and trusted institutions. We see organizations spending large amounts on public image while communities quietly ask a much more serious question: can we trust you to build with us, not just operate beside us? [6][7][8][11][13][17][23]</w:t>
      </w:r>
    </w:p>
    <w:p/>
    <w:p>
      <w:r>
        <w:t>That is why I want to make one central argument tonight: leadership social impact begins when leaders redesign how value is created, who participates in it, and how much of that value remains rooted in people and place. Community-strengthening business is not mainly about charity. It is about architecture. It is about the architecture of jobs, supply chains, products, partnerships, ownership, finance, accountability, and voice. [2][5][6][7][15][16][18][21][25][26][27]</w:t>
      </w:r>
    </w:p>
    <w:p/>
    <w:p>
      <w:r>
        <w:t>The global research in this room's source pack points us toward a more serious and more hopeful model of leadership. The G20, UNDP, and IFC materials on inclusive business argue that businesses can include low-income communities in commercially viable ways as suppliers, distributors, retailers, workers, entrepreneurs, and customers. That matters because it shifts the conversation away from one-way giving and toward durable participation. It tells us that impact is strongest when it is built into the core value chain rather than attached to the edge of the brand. The later implementation material and practical IFC examples reinforce the same point: inclusive business is not a slogan; it is a design discipline. [2][3][4][5][7][8][10][18][19][20]</w:t>
      </w:r>
    </w:p>
    <w:p/>
    <w:p>
      <w:r>
        <w:t>BSR's framework is especially helpful because it clarifies that business leadership for an inclusive economy rests on three pillars: good jobs, access to essential goods and services, and investments for prosperous local communities. That is an exceptionally powerful frame for modern leadership because it is morally clear, economically serious, and operationally practical. If leaders focus on those three pillars consistently, they do not merely talk about impact; they build systems that produce it. [6]</w:t>
      </w:r>
    </w:p>
    <w:p/>
    <w:p>
      <w:r>
        <w:t>Let us begin with the first pillar: good jobs.</w:t>
      </w:r>
    </w:p>
    <w:p/>
    <w:p>
      <w:r>
        <w:t>A business does not strengthen a community simply because it employs people. It strengthens a community when work becomes a pathway to dignity, stability, skill, health, progression, and belonging. A low-paying, insecure, voiceless job may improve a spreadsheet, but it does not build a resilient society. A good job does. A good job trains people, protects people, develops people, and allows them to imagine a future larger than survival. It helps families plan, children dream, and neighbourhoods stabilize. It also helps companies by improving capability, loyalty, productivity, trust, and innovation. Good jobs are not a cost to be minimized. They are infrastructure for a healthy economy. [6][8][19][23][24][29]</w:t>
      </w:r>
    </w:p>
    <w:p/>
    <w:p>
      <w:r>
        <w:t>The second pillar is access to essential goods and services.</w:t>
      </w:r>
    </w:p>
    <w:p/>
    <w:p>
      <w:r>
        <w:t>Communities cannot thrive if people are locked out of the basics that make participation possible. Access to finance, health, education, energy, transport, digital tools, markets, and productive services is not a side issue. It is part of the operating environment that determines whether talent can flourish and enterprise can scale. This is why inclusive business matters so much. It expands the role of business from selling into underserved communities to serving with relevance, affordability, and dignity. It brings people from the margins into the marketplace in ways that are commercially viable and socially meaningful. The UNDP and IFC materials show that this is not theoretical. It has already been explored in multiple countries and sectors. [2][5][7][8][10][18][19][20]</w:t>
      </w:r>
    </w:p>
    <w:p/>
    <w:p>
      <w:r>
        <w:t>The third pillar is prosperous local communities.</w:t>
      </w:r>
    </w:p>
    <w:p/>
    <w:p>
      <w:r>
        <w:t>This may be the most neglected and the most urgent. Too often, companies extract value from a place while giving back only fragments of that value through corporate social responsibility programmes. But prosperous communities are not built by leftovers. They are built when leaders ask a different set of questions. Where do we buy? Who gets our contracts? Which local enterprises become stronger because we are here? Who develops new capability because of our presence? How much of our success circulates back into the local economy? [6][15][21][23][25][26][27]</w:t>
      </w:r>
    </w:p>
    <w:p/>
    <w:p>
      <w:r>
        <w:t>This is where community wealth building becomes so important. The OECD, Democracy Collaborative, Brookings, and cooperative-policy literature all point us toward a place-based model of economic leadership. Community wealth building is about ensuring that the wealth created within a place is not constantly drained out of it, but instead is pre-distributed and recirculated through local procurement, anchor institutions, local enterprise, skills pipelines, democratic ownership, cooperative models, social economy organizations, and strategic investment in neighbourhood capacity. In plain language, it asks leaders to stop treating communities as consumption zones and start treating them as wealth-creating partners. [21][22][23][24][25][26][27]</w:t>
      </w:r>
    </w:p>
    <w:p/>
    <w:p>
      <w:r>
        <w:t>That has profound implications for how we think about business excellence. Procurement, for example, is usually treated as an efficiency function. But the research in this folder shows that procurement can also be a community-building function. Hiring can be a community-building function. Supplier development can be a community-building function. Real-estate decisions can be a community-building function. Even platform design in the digital economy can be a community-building function when platform cooperatives and shared-value models are used to spread ownership and voice more fairly. [15][21][22][23][24][25][26][27]</w:t>
      </w:r>
    </w:p>
    <w:p/>
    <w:p>
      <w:r>
        <w:t>The concept of anchor institutions is especially relevant here. Universities, hospitals, councils, utilities, major employers, and long-standing enterprises do not move easily. They are rooted in place. And because they are rooted in place, they carry a special responsibility and a special opportunity. They can use their purchasing power, hiring power, land, networks, convening ability, and legitimacy to strengthen local ecosystems. Here at Oxford, that idea is not abstract. The Oxford-focused materials in this pack speak directly to inclusive growth, place-based strategy, skills, productivity, innovation, and the need for a whole-system approach to a fairer local economy. In a place like Oxfordshire, the challenge is not only to be globally excellent. It is to ensure that excellence becomes broadly shared. [21][23][25][28][29]</w:t>
      </w:r>
    </w:p>
    <w:p/>
    <w:p>
      <w:r>
        <w:t>Now let me turn to another essential leadership lesson from the research: stakeholder inclusion is no longer a communications exercise. It is a leadership capability.</w:t>
      </w:r>
    </w:p>
    <w:p/>
    <w:p>
      <w:r>
        <w:t>The World Economic Forum's work on social justice through stakeholder inclusion, the IFC handbook on stakeholder engagement, and BSR's work on co-creating solutions with communities all make the same point in different language: strong partnerships with communities, workers, and civil society are not optional if we want legitimate, durable, equitable outcomes. Communities are not simply audiences waiting to be informed after decisions have already been made. They are sources of knowledge, memory, legitimacy, and practical intelligence. The leaders who understand this do not manage stakeholders at a distance. They build trust through transparency, dialogue, grievance mechanisms, co-design, and accountability. [9][11][17]</w:t>
      </w:r>
    </w:p>
    <w:p/>
    <w:p>
      <w:r>
        <w:t>This is one of the great shifts of our time. The old model said: decide first, explain later. The new model says: listen earlier, share power more honestly, and build with those who live closest to the consequences. That is not weakness. It is wisdom. It reduces risk, increases legitimacy, strengthens implementation, and helps leaders avoid the arrogance of believing that technical expertise alone is enough. Communities often know exactly where systems are failing, long before data dashboards catch up. [9][11][17][26]</w:t>
      </w:r>
    </w:p>
    <w:p/>
    <w:p>
      <w:r>
        <w:t>And this brings us to systems change.</w:t>
      </w:r>
    </w:p>
    <w:p/>
    <w:p>
      <w:r>
        <w:t>One of the most valuable insights in the entire pack comes from FSG's systems-change framework. It reminds us that if we want lasting change, we must work not only on visible policies and programmes, but also on the less visible conditions beneath them: resource flows, relationships, power dynamics, and mental models. This is a profound leadership lesson. It means we cannot build stronger communities merely by launching a beautiful initiative while leaving the deeper machinery untouched. If the contracts still bypass local firms, if decision-making power still sits far away, if finance still ignores excluded entrepreneurs, if talent pipelines still favour the already privileged, if communities are still treated as objects of intervention rather than co-authors of progress, then the system remains largely unchanged. [16]</w:t>
      </w:r>
    </w:p>
    <w:p/>
    <w:p>
      <w:r>
        <w:t>So the real leadership questions become more demanding.</w:t>
      </w:r>
    </w:p>
    <w:p/>
    <w:p>
      <w:r>
        <w:t>Who gets hired, and into what kind of pathway?</w:t>
      </w:r>
    </w:p>
    <w:p/>
    <w:p>
      <w:r>
        <w:t>Who gets financed, and on what terms?</w:t>
      </w:r>
    </w:p>
    <w:p/>
    <w:p>
      <w:r>
        <w:t>Who receives contracts?</w:t>
      </w:r>
    </w:p>
    <w:p/>
    <w:p>
      <w:r>
        <w:t>Who owns productive assets?</w:t>
      </w:r>
    </w:p>
    <w:p/>
    <w:p>
      <w:r>
        <w:t>Who is heard before decisions are finalized?</w:t>
      </w:r>
    </w:p>
    <w:p/>
    <w:p>
      <w:r>
        <w:t>Whose knowledge counts?</w:t>
      </w:r>
    </w:p>
    <w:p/>
    <w:p>
      <w:r>
        <w:t>What do we choose to measure?</w:t>
      </w:r>
    </w:p>
    <w:p/>
    <w:p>
      <w:r>
        <w:t>Those questions are not administrative details. They are the moral operating system of leadership. [6][9][15][16][21][25][27]</w:t>
      </w:r>
    </w:p>
    <w:p/>
    <w:p>
      <w:r>
        <w:t>This is also why the language of shared value remains useful. Shared value, at its best, does not mean being nice while remaining structurally unchanged. It means rethinking competitiveness itself so that social progress and economic progress reinforce each other. When companies improve local supply chains, expand useful access, invest in capability, and strengthen surrounding conditions for prosperity, they do not weaken business performance. They create stronger demand, stronger ecosystems, more resilient operations, and a more stable social license to operate. In other words, social impact and business advantage are not enemies. Under the right leadership, they become allies. [15][6][7][8]</w:t>
      </w:r>
    </w:p>
    <w:p/>
    <w:p>
      <w:r>
        <w:t>The rise of social enterprise reinforces this argument. According to the 2024 World Economic Forum and Schwab Foundation report in this pack, the world now has approximately 10 million social enterprises. Together, they generate roughly $2 trillion in annual revenue and create nearly 200 million jobs. That is not a niche. That is a major part of the global economic story. And the same body of work shows that social enterprises often bring strengths that conventional systems need: proximity to community need, innovation under constraints, credibility with underserved populations, and a habit of measuring success more broadly than profit alone. Corporate social innovation frameworks now explicitly encourage companies to partner with such actors, not as charity recipients, but as strategic collaborators in innovation, ecosystem development, and market creation. [12][13]</w:t>
      </w:r>
    </w:p>
    <w:p/>
    <w:p>
      <w:r>
        <w:t>That should change how we think about partnerships. A strong leader in 2026 does not ask only, "What can my company do alone?" A strong leader asks, "What can become possible when business, social enterprise, government, philanthropy, educators, and community organizations work in disciplined alignment?" The Acumen material in this folder adds an important human dimension to this. It reminds us that leadership for impact is not merely technical. It is relational, values-based, and shaped by courage, proximity, and the quality of the networks we build. Systems do not transform because one executive writes a better memo. They transform when leaders build communities of practice capable of sustained action. [14][12]</w:t>
      </w:r>
    </w:p>
    <w:p/>
    <w:p>
      <w:r>
        <w:t>The country studies in this pack show what this looks like in practice.</w:t>
      </w:r>
    </w:p>
    <w:p/>
    <w:p>
      <w:r>
        <w:t>UNDP's work on doing business with low-income communities, and its studies from the Philippines and Brazil, show that inclusive business gains traction when leaders move beyond awareness into ecosystem building. The reports highlight recurring themes: low-income populations can be integrated into business models as producers, consumers, distributors, and entrepreneurs; businesses need enabling ecosystems, supportive intermediaries, and policy clarity; and awareness by itself is not enough unless it is followed by capacity building, coordination, and implementation pathways. This is a crucial lesson. No matter how compelling a vision sounds on a stage, it remains fragile until leaders invest in the capabilities and partnerships that allow it to survive real-world complexity. [18][19][20]</w:t>
      </w:r>
    </w:p>
    <w:p/>
    <w:p>
      <w:r>
        <w:t>The OECD's work on jobs, local development, social economy, and community wealth building adds another important insight: place matters. Communities do not experience "the economy" in abstract. They experience it through transport, high streets, labour markets, schools, procurement systems, care systems, housing, local enterprise support, and whether opportunities are accessible to real people in real neighbourhoods. This is why resident-centred and community-centred strategies matter so much. If policy and business strategy become too detached from lived experience, they may generate impressive output without generating broad belonging. [21][23][24][26]</w:t>
      </w:r>
    </w:p>
    <w:p/>
    <w:p>
      <w:r>
        <w:t>And the cooperative literature gives us yet another reminder: ownership matters. If we want communities to become stronger, we must care not only about participation, but about agency. Cooperative and democratic ownership models, including emerging digital forms such as platform cooperatives, can help distribute voice, value, and long-term resilience more fairly. They are not the answer to every challenge, but they deserve a serious place in leadership conversations about inclusive prosperity. [22][27]</w:t>
      </w:r>
    </w:p>
    <w:p/>
    <w:p>
      <w:r>
        <w:t>So what does all of this mean for us, as leaders?</w:t>
      </w:r>
    </w:p>
    <w:p/>
    <w:p>
      <w:r>
        <w:t>It means that leadership social impact must move from the margins of the annual report to the centre of strategic decision-making.</w:t>
      </w:r>
    </w:p>
    <w:p/>
    <w:p>
      <w:r>
        <w:t>It means that we must stop asking only how much profit we generated, and start asking what kind of economy our decisions are generating around us.</w:t>
      </w:r>
    </w:p>
    <w:p/>
    <w:p>
      <w:r>
        <w:t>It means that philanthropy, while valuable, cannot substitute for fairer operating models.</w:t>
      </w:r>
    </w:p>
    <w:p/>
    <w:p>
      <w:r>
        <w:t>It means that communities should not have to wait for leftover generosity when they could be included in the design of opportunity from the beginning.</w:t>
      </w:r>
    </w:p>
    <w:p/>
    <w:p>
      <w:r>
        <w:t>It means that the next era of leadership belongs to people who understand that trust is built through fairness, voice, and reciprocity, not only through messaging.</w:t>
      </w:r>
    </w:p>
    <w:p/>
    <w:p>
      <w:r>
        <w:t>And it means that every serious organization should be able to answer five questions clearly:</w:t>
      </w:r>
    </w:p>
    <w:p/>
    <w:p>
      <w:r>
        <w:t>How do we create good jobs?</w:t>
      </w:r>
    </w:p>
    <w:p/>
    <w:p>
      <w:r>
        <w:t>How do we widen access to essential goods and services?</w:t>
      </w:r>
    </w:p>
    <w:p/>
    <w:p>
      <w:r>
        <w:t>How do we strengthen local enterprise and keep more value circulating locally?</w:t>
      </w:r>
    </w:p>
    <w:p/>
    <w:p>
      <w:r>
        <w:t>How do we include communities and workers in shaping decisions?</w:t>
      </w:r>
    </w:p>
    <w:p/>
    <w:p>
      <w:r>
        <w:t>How do we measure whether a place is stronger because we are there? [6][9][11][15][16][21][23][25][26][28][29]</w:t>
      </w:r>
    </w:p>
    <w:p/>
    <w:p>
      <w:r>
        <w:t>If I may, I would like to offer seven leadership commitments for the years ahead.</w:t>
      </w:r>
    </w:p>
    <w:p/>
    <w:p>
      <w:r>
        <w:t>First, build impact into the business model itself. Do not relegate it to the corporate-affairs team. Embed it in product design, supply-chain strategy, hiring, procurement, finance, governance, and performance measurement. [2][6][7][8][10][12][15]</w:t>
      </w:r>
    </w:p>
    <w:p/>
    <w:p>
      <w:r>
        <w:t>Second, treat good jobs as economic infrastructure. Invest in skill pathways, fair opportunity, progression, wellbeing, and human capability. [6][8][19][23][29]</w:t>
      </w:r>
    </w:p>
    <w:p/>
    <w:p>
      <w:r>
        <w:t>Third, use procurement intentionally. Every major organization should know how much of its spending strengthens local and diverse suppliers, social enterprises, cooperatives, and community-rooted businesses. [21][23][25][26][27]</w:t>
      </w:r>
    </w:p>
    <w:p/>
    <w:p>
      <w:r>
        <w:t>Fourth, build with communities, not for them. Establish genuine listening structures, transparent engagement, and mechanisms through which communities can influence outcomes. [9][11][17]</w:t>
      </w:r>
    </w:p>
    <w:p/>
    <w:p>
      <w:r>
        <w:t>Fifth, back ecosystems, not only individual projects. Strong communities need intermediaries, networks, finance, partnerships, and institutions that outlast one pilot or one leadership term. [12][14][19][20][23]</w:t>
      </w:r>
    </w:p>
    <w:p/>
    <w:p>
      <w:r>
        <w:t>Sixth, work on the deeper system. Follow the money. Follow the contracts. Follow the power. Follow the mental models that quietly shape what leaders think is normal, inevitable, or deserved. [16]</w:t>
      </w:r>
    </w:p>
    <w:p/>
    <w:p>
      <w:r>
        <w:t>Seventh, anchor success in place. Let your leadership be judged not only by how far your company reaches, but by how deeply your success strengthens the communities closest to you. [21][25][28][29]</w:t>
      </w:r>
    </w:p>
    <w:p/>
    <w:p>
      <w:r>
        <w:t>As we gather at Oxford, one of the world's great centres of learning, we should remember that knowledge carries responsibility. We do not gather here merely to celebrate influence. We gather here to ask what influence is for. We do not gather merely to admire leadership. We gather to redefine it. And perhaps the most urgent redefinition is this: leadership is not only the power to move resources. It is the responsibility to shape the conditions under which human dignity, community resilience, and shared prosperity can flourish. [1][28][29]</w:t>
      </w:r>
    </w:p>
    <w:p/>
    <w:p>
      <w:r>
        <w:t>So let us leave this summit with a higher ambition.</w:t>
      </w:r>
    </w:p>
    <w:p/>
    <w:p>
      <w:r>
        <w:t>Let us build businesses that do not merely enter communities, but strengthen them.</w:t>
      </w:r>
    </w:p>
    <w:p/>
    <w:p>
      <w:r>
        <w:t>Let us build enterprises that do not merely extract talent, but develop it.</w:t>
      </w:r>
    </w:p>
    <w:p/>
    <w:p>
      <w:r>
        <w:t>Let us build value chains that do not merely optimize margins, but widen participation.</w:t>
      </w:r>
    </w:p>
    <w:p/>
    <w:p>
      <w:r>
        <w:t>Let us build partnerships that do not merely consult communities, but respect them.</w:t>
      </w:r>
    </w:p>
    <w:p/>
    <w:p>
      <w:r>
        <w:t>Let us build institutions that do not merely operate in place, but invest in the future of place.</w:t>
      </w:r>
    </w:p>
    <w:p/>
    <w:p>
      <w:r>
        <w:t>And let us practise a form of leadership that future generations will recognize not only as successful, but as just.</w:t>
      </w:r>
    </w:p>
    <w:p/>
    <w:p>
      <w:r>
        <w:t>Because in the end, the businesses that matter most will not be the ones that simply became bigger.</w:t>
      </w:r>
    </w:p>
    <w:p/>
    <w:p>
      <w:r>
        <w:t>They will be the ones that helped communities become stronger, fairer, more capable, and more hopeful because they were there.</w:t>
      </w:r>
    </w:p>
    <w:p/>
    <w:p>
      <w:r>
        <w:t>Thank you.</w:t>
      </w:r>
    </w:p>
    <w:p/>
    <w:p>
      <w:pPr>
        <w:pStyle w:val="Heading2"/>
      </w:pPr>
      <w:r>
        <w:t>Cited Sources</w:t>
      </w:r>
    </w:p>
    <w:p/>
    <w:p>
      <w:pPr>
        <w:pStyle w:val="ListNumber"/>
      </w:pPr>
      <w:r>
        <w:t xml:space="preserve">World Leaders Summit, </w:t>
      </w:r>
      <w:r>
        <w:rPr>
          <w:rFonts w:ascii="Consolas" w:hAnsi="Consolas"/>
          <w:sz w:val="20"/>
        </w:rPr>
        <w:t>world-leaders-summit-oxford.html</w:t>
      </w:r>
    </w:p>
    <w:p>
      <w:pPr>
        <w:pStyle w:val="ListNumber"/>
      </w:pPr>
      <w:r>
        <w:t xml:space="preserve">G20, </w:t>
      </w:r>
      <w:r>
        <w:rPr>
          <w:rFonts w:ascii="Consolas" w:hAnsi="Consolas"/>
          <w:sz w:val="20"/>
        </w:rPr>
        <w:t>g20-inclusive-business-framework.pdf</w:t>
      </w:r>
    </w:p>
    <w:p>
      <w:pPr>
        <w:pStyle w:val="ListNumber"/>
      </w:pPr>
      <w:r>
        <w:t xml:space="preserve">IFC, </w:t>
      </w:r>
      <w:r>
        <w:rPr>
          <w:rFonts w:ascii="Consolas" w:hAnsi="Consolas"/>
          <w:sz w:val="20"/>
        </w:rPr>
        <w:t>g20-inclusive-business-framework-annexes.pdf</w:t>
      </w:r>
    </w:p>
    <w:p>
      <w:pPr>
        <w:pStyle w:val="ListNumber"/>
      </w:pPr>
      <w:r>
        <w:t xml:space="preserve">G20 Development Working Group, </w:t>
      </w:r>
      <w:r>
        <w:rPr>
          <w:rFonts w:ascii="Consolas" w:hAnsi="Consolas"/>
          <w:sz w:val="20"/>
        </w:rPr>
        <w:t>g20-inclusive-business-activities-update-2018.pdf</w:t>
      </w:r>
    </w:p>
    <w:p>
      <w:pPr>
        <w:pStyle w:val="ListNumber"/>
      </w:pPr>
      <w:r>
        <w:t xml:space="preserve">UNDP, </w:t>
      </w:r>
      <w:r>
        <w:rPr>
          <w:rFonts w:ascii="Consolas" w:hAnsi="Consolas"/>
          <w:sz w:val="20"/>
        </w:rPr>
        <w:t>undp-g20-inclusive-business-framework-final.pdf</w:t>
      </w:r>
    </w:p>
    <w:p>
      <w:pPr>
        <w:pStyle w:val="ListNumber"/>
      </w:pPr>
      <w:r>
        <w:t xml:space="preserve">BSR, </w:t>
      </w:r>
      <w:r>
        <w:rPr>
          <w:rFonts w:ascii="Consolas" w:hAnsi="Consolas"/>
          <w:sz w:val="20"/>
        </w:rPr>
        <w:t>bsr-business-leadership-for-an-inclusive-economy.pdf</w:t>
      </w:r>
    </w:p>
    <w:p>
      <w:pPr>
        <w:pStyle w:val="ListNumber"/>
      </w:pPr>
      <w:r>
        <w:t xml:space="preserve">IFC, </w:t>
      </w:r>
      <w:r>
        <w:rPr>
          <w:rFonts w:ascii="Consolas" w:hAnsi="Consolas"/>
          <w:sz w:val="20"/>
        </w:rPr>
        <w:t>ifc-shared-prosperity-through-inclusive-business.pdf</w:t>
      </w:r>
    </w:p>
    <w:p>
      <w:pPr>
        <w:pStyle w:val="ListNumber"/>
      </w:pPr>
      <w:r>
        <w:t xml:space="preserve">IFC/BII/FMO, </w:t>
      </w:r>
      <w:r>
        <w:rPr>
          <w:rFonts w:ascii="Consolas" w:hAnsi="Consolas"/>
          <w:sz w:val="20"/>
        </w:rPr>
        <w:t>ifc-inclusive-business-investing-guide.pdf</w:t>
      </w:r>
    </w:p>
    <w:p>
      <w:pPr>
        <w:pStyle w:val="ListNumber"/>
      </w:pPr>
      <w:r>
        <w:t xml:space="preserve">IFC, </w:t>
      </w:r>
      <w:r>
        <w:rPr>
          <w:rFonts w:ascii="Consolas" w:hAnsi="Consolas"/>
          <w:sz w:val="20"/>
        </w:rPr>
        <w:t>ifc-stakeholder-engagement-handbook.pdf</w:t>
      </w:r>
    </w:p>
    <w:p>
      <w:pPr>
        <w:pStyle w:val="ListNumber"/>
      </w:pPr>
      <w:r>
        <w:t xml:space="preserve">IFC, </w:t>
      </w:r>
      <w:r>
        <w:rPr>
          <w:rFonts w:ascii="Consolas" w:hAnsi="Consolas"/>
          <w:sz w:val="20"/>
        </w:rPr>
        <w:t>ifc-being-the-change-inclusive-business.pdf</w:t>
      </w:r>
    </w:p>
    <w:p>
      <w:pPr>
        <w:pStyle w:val="ListNumber"/>
      </w:pPr>
      <w:r>
        <w:t xml:space="preserve">World Economic Forum, </w:t>
      </w:r>
      <w:r>
        <w:rPr>
          <w:rFonts w:ascii="Consolas" w:hAnsi="Consolas"/>
          <w:sz w:val="20"/>
        </w:rPr>
        <w:t>wef-lighthouse-action-social-justice-through-stakeholder-inclusion.pdf</w:t>
      </w:r>
    </w:p>
    <w:p>
      <w:pPr>
        <w:pStyle w:val="ListNumber"/>
      </w:pPr>
      <w:r>
        <w:t xml:space="preserve">World Economic Forum / Schwab Foundation, </w:t>
      </w:r>
      <w:r>
        <w:rPr>
          <w:rFonts w:ascii="Consolas" w:hAnsi="Consolas"/>
          <w:sz w:val="20"/>
        </w:rPr>
        <w:t>wef-corporate-social-innovation-compass-2024.pdf</w:t>
      </w:r>
    </w:p>
    <w:p>
      <w:pPr>
        <w:pStyle w:val="ListNumber"/>
      </w:pPr>
      <w:r>
        <w:t xml:space="preserve">World Economic Forum / Schwab Foundation, </w:t>
      </w:r>
      <w:r>
        <w:rPr>
          <w:rFonts w:ascii="Consolas" w:hAnsi="Consolas"/>
          <w:sz w:val="20"/>
        </w:rPr>
        <w:t>wef-state-of-social-enterprise-2024.pdf</w:t>
      </w:r>
    </w:p>
    <w:p>
      <w:pPr>
        <w:pStyle w:val="ListNumber"/>
      </w:pPr>
      <w:r>
        <w:t xml:space="preserve">Acumen Academy, </w:t>
      </w:r>
      <w:r>
        <w:rPr>
          <w:rFonts w:ascii="Consolas" w:hAnsi="Consolas"/>
          <w:sz w:val="20"/>
        </w:rPr>
        <w:t>acumen-uk-fellowship-impact-report-2023-2024.pdf</w:t>
      </w:r>
    </w:p>
    <w:p>
      <w:pPr>
        <w:pStyle w:val="ListNumber"/>
      </w:pPr>
      <w:r>
        <w:t xml:space="preserve">FSG, </w:t>
      </w:r>
      <w:r>
        <w:rPr>
          <w:rFonts w:ascii="Consolas" w:hAnsi="Consolas"/>
          <w:sz w:val="20"/>
        </w:rPr>
        <w:t>fsg-shared-value-guide.pdf</w:t>
      </w:r>
    </w:p>
    <w:p>
      <w:pPr>
        <w:pStyle w:val="ListNumber"/>
      </w:pPr>
      <w:r>
        <w:t xml:space="preserve">FSG, </w:t>
      </w:r>
      <w:r>
        <w:rPr>
          <w:rFonts w:ascii="Consolas" w:hAnsi="Consolas"/>
          <w:sz w:val="20"/>
        </w:rPr>
        <w:t>fsg-the-water-of-systems-change.pdf</w:t>
      </w:r>
    </w:p>
    <w:p>
      <w:pPr>
        <w:pStyle w:val="ListNumber"/>
      </w:pPr>
      <w:r>
        <w:t xml:space="preserve">BSR, </w:t>
      </w:r>
      <w:r>
        <w:rPr>
          <w:rFonts w:ascii="Consolas" w:hAnsi="Consolas"/>
          <w:sz w:val="20"/>
        </w:rPr>
        <w:t>bsr-co-creating-climate-justice-with-communities.pdf</w:t>
      </w:r>
    </w:p>
    <w:p>
      <w:pPr>
        <w:pStyle w:val="ListNumber"/>
      </w:pPr>
      <w:r>
        <w:t xml:space="preserve">UNDP, </w:t>
      </w:r>
      <w:r>
        <w:rPr>
          <w:rFonts w:ascii="Consolas" w:hAnsi="Consolas"/>
          <w:sz w:val="20"/>
        </w:rPr>
        <w:t>undp-creating-value-for-all.pdf</w:t>
      </w:r>
    </w:p>
    <w:p>
      <w:pPr>
        <w:pStyle w:val="ListNumber"/>
      </w:pPr>
      <w:r>
        <w:t xml:space="preserve">UNDP / Business Call to Action / PBSP, </w:t>
      </w:r>
      <w:r>
        <w:rPr>
          <w:rFonts w:ascii="Consolas" w:hAnsi="Consolas"/>
          <w:sz w:val="20"/>
        </w:rPr>
        <w:t>undp-new-horizons-inclusive-business-philippines.pdf</w:t>
      </w:r>
    </w:p>
    <w:p>
      <w:pPr>
        <w:pStyle w:val="ListNumber"/>
      </w:pPr>
      <w:r>
        <w:t xml:space="preserve">UNDP, </w:t>
      </w:r>
      <w:r>
        <w:rPr>
          <w:rFonts w:ascii="Consolas" w:hAnsi="Consolas"/>
          <w:sz w:val="20"/>
        </w:rPr>
        <w:t>undp-business-plus-brazil.pdf</w:t>
      </w:r>
    </w:p>
    <w:p>
      <w:pPr>
        <w:pStyle w:val="ListNumber"/>
      </w:pPr>
      <w:r>
        <w:t xml:space="preserve">OECD, </w:t>
      </w:r>
      <w:r>
        <w:rPr>
          <w:rFonts w:ascii="Consolas" w:hAnsi="Consolas"/>
          <w:sz w:val="20"/>
        </w:rPr>
        <w:t>oecd-community-wealth-building-for-a-well-being-economy.pdf</w:t>
      </w:r>
    </w:p>
    <w:p>
      <w:pPr>
        <w:pStyle w:val="ListNumber"/>
      </w:pPr>
      <w:r>
        <w:t xml:space="preserve">OECD, </w:t>
      </w:r>
      <w:r>
        <w:rPr>
          <w:rFonts w:ascii="Consolas" w:hAnsi="Consolas"/>
          <w:sz w:val="20"/>
        </w:rPr>
        <w:t>oecd-empowering-communities-with-platform-cooperatives.pdf</w:t>
      </w:r>
    </w:p>
    <w:p>
      <w:pPr>
        <w:pStyle w:val="ListNumber"/>
      </w:pPr>
      <w:r>
        <w:t xml:space="preserve">OECD, </w:t>
      </w:r>
      <w:r>
        <w:rPr>
          <w:rFonts w:ascii="Consolas" w:hAnsi="Consolas"/>
          <w:sz w:val="20"/>
        </w:rPr>
        <w:t>oecd-job-creation-and-local-economic-development-2023.pdf</w:t>
      </w:r>
    </w:p>
    <w:p>
      <w:pPr>
        <w:pStyle w:val="ListNumber"/>
      </w:pPr>
      <w:r>
        <w:t xml:space="preserve">OECD, </w:t>
      </w:r>
      <w:r>
        <w:rPr>
          <w:rFonts w:ascii="Consolas" w:hAnsi="Consolas"/>
          <w:sz w:val="20"/>
        </w:rPr>
        <w:t>oecd-social-economy-in-europe-policy-highlights.pdf</w:t>
      </w:r>
    </w:p>
    <w:p>
      <w:pPr>
        <w:pStyle w:val="ListNumber"/>
      </w:pPr>
      <w:r>
        <w:t xml:space="preserve">Democracy Collaborative, </w:t>
      </w:r>
      <w:r>
        <w:rPr>
          <w:rFonts w:ascii="Consolas" w:hAnsi="Consolas"/>
          <w:sz w:val="20"/>
        </w:rPr>
        <w:t>democracy-collaborative-community-wealth-building-action-guide.pdf</w:t>
      </w:r>
    </w:p>
    <w:p>
      <w:pPr>
        <w:pStyle w:val="ListNumber"/>
      </w:pPr>
      <w:r>
        <w:t xml:space="preserve">Brookings Institution, </w:t>
      </w:r>
      <w:r>
        <w:rPr>
          <w:rFonts w:ascii="Consolas" w:hAnsi="Consolas"/>
          <w:sz w:val="20"/>
        </w:rPr>
        <w:t>brookings-community-centered-economic-inclusion-playbook.pdf</w:t>
      </w:r>
    </w:p>
    <w:p>
      <w:pPr>
        <w:pStyle w:val="ListNumber"/>
      </w:pPr>
      <w:r>
        <w:t xml:space="preserve">Urban Institute / NCBA CLUSA, </w:t>
      </w:r>
      <w:r>
        <w:rPr>
          <w:rFonts w:ascii="Consolas" w:hAnsi="Consolas"/>
          <w:sz w:val="20"/>
        </w:rPr>
        <w:t>urban-ncba-policy-strategies-for-an-inclusive-economy-with-cooperatives.pdf</w:t>
      </w:r>
    </w:p>
    <w:p>
      <w:pPr>
        <w:pStyle w:val="ListNumber"/>
      </w:pPr>
      <w:r>
        <w:t xml:space="preserve">Oxford Inclusive Growth Seminar Series, </w:t>
      </w:r>
      <w:r>
        <w:rPr>
          <w:rFonts w:ascii="Consolas" w:hAnsi="Consolas"/>
          <w:sz w:val="20"/>
        </w:rPr>
        <w:t>oxford-inclusive-growth-seminar-series-2019.pdf</w:t>
      </w:r>
    </w:p>
    <w:p>
      <w:pPr>
        <w:pStyle w:val="ListNumber"/>
      </w:pPr>
      <w:r>
        <w:t xml:space="preserve">Oxfordshire Strategic Economic Plan, </w:t>
      </w:r>
      <w:r>
        <w:rPr>
          <w:rFonts w:ascii="Consolas" w:hAnsi="Consolas"/>
          <w:sz w:val="20"/>
        </w:rPr>
        <w:t>oxfordshire-strategic-economic-plan-2024.pdf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