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212.png" ContentType="image/png"/>
  <Override PartName="/word/media/rId187.png" ContentType="image/png"/>
  <Override PartName="/word/media/rId183.png" ContentType="image/png"/>
  <Override PartName="/word/media/rId121.png" ContentType="image/png"/>
  <Override PartName="/word/media/rId106.png" ContentType="image/png"/>
  <Override PartName="/word/media/rId63.png" ContentType="image/png"/>
  <Override PartName="/word/media/rId58.png" ContentType="image/png"/>
  <Override PartName="/word/media/rId54.png" ContentType="image/png"/>
  <Override PartName="/word/media/rId74.png" ContentType="image/png"/>
  <Override PartName="/word/media/rId78.png" ContentType="image/png"/>
  <Override PartName="/word/media/rId82.png" ContentType="image/png"/>
  <Override PartName="/word/media/rId112.png" ContentType="image/png"/>
  <Override PartName="/word/media/rId116.png" ContentType="image/png"/>
  <Override PartName="/word/media/rId202.png" ContentType="image/png"/>
  <Override PartName="/word/media/rId197.png" ContentType="image/png"/>
  <Override PartName="/word/media/rId134.png" ContentType="image/png"/>
  <Override PartName="/word/media/rId170.png" ContentType="image/png"/>
  <Override PartName="/word/media/rId138.png" ContentType="image/png"/>
  <Override PartName="/word/media/rId142.png" ContentType="image/png"/>
  <Override PartName="/word/media/rId146.png" ContentType="image/png"/>
  <Override PartName="/word/media/rId150.png" ContentType="image/png"/>
  <Override PartName="/word/media/rId154.png" ContentType="image/png"/>
  <Override PartName="/word/media/rId158.png" ContentType="image/png"/>
  <Override PartName="/word/media/rId162.png" ContentType="image/png"/>
  <Override PartName="/word/media/rId166.png" ContentType="image/png"/>
  <Override PartName="/word/media/rId192.png" ContentType="image/png"/>
  <Override PartName="/word/media/rId89.png" ContentType="image/png"/>
  <Override PartName="/word/media/rId217.png" ContentType="image/png"/>
  <Override PartName="/word/media/rId68.png" ContentType="image/png"/>
  <Override PartName="/word/media/rId42.png" ContentType="image/png"/>
  <Override PartName="/word/media/rId178.png" ContentType="image/png"/>
  <Override PartName="/word/media/rId207.png" ContentType="image/png"/>
  <Override PartName="/word/media/rId95.png" ContentType="image/png"/>
  <Override PartName="/word/media/rId100.png" ContentType="image/png"/>
  <Override PartName="/word/media/rId127.png" ContentType="image/png"/>
  <Override PartName="/word/media/image1.jpeg" ContentType="image/jpe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Modellering VeeST: XGBoost, Random Forest en GAM</w:t>
      </w:r>
    </w:p>
    <w:bookmarkStart w:id="29" w:name="inleiding"/>
    <w:p>
      <w:pPr>
        <w:pStyle w:val="Kop1"/>
      </w:pPr>
      <w:r>
        <w:t xml:space="preserve">Inleiding</w:t>
      </w:r>
    </w:p>
    <w:p>
      <w:pPr>
        <w:pStyle w:val="FirstParagraph"/>
      </w:pPr>
      <w:r>
        <w:t xml:space="preserve">Dit rapport beschrijft de resultaten van de modelleringsanalyse uitgevoerd binnen het VeeST-project (Veenweiden Sloot van de Toekomst). Het doel van de modellering is het kwantificeren van de relaties tussen abiotische en beheersvariabelen enerzijds en ecologische wensbeeldparameters anderzijds (met als eindperspectief het kunnen sturen op beheermaatregelen om die wensbeelden te realiseren).</w:t>
      </w:r>
    </w:p>
    <w:p>
      <w:pPr>
        <w:pStyle w:val="BodyText"/>
      </w:pPr>
      <w:r>
        <w:t xml:space="preserve">De analyses zijn uitgevoerd op een gecombineerde dataset van veldmetingen (WP1 en WP2), gefilterd op monsters (meettraject en meetmoment) met complete abiotische én vegetatieopnamen.</w:t>
      </w:r>
    </w:p>
    <w:bookmarkEnd w:id="29"/>
    <w:bookmarkStart w:id="53" w:name="methoden"/>
    <w:p>
      <w:pPr>
        <w:pStyle w:val="Kop1"/>
      </w:pPr>
      <w:r>
        <w:t xml:space="preserve">Methoden</w:t>
      </w:r>
    </w:p>
    <w:bookmarkStart w:id="39" w:name="data-en-voorspellende-variabelen"/>
    <w:p>
      <w:pPr>
        <w:pStyle w:val="Kop2"/>
      </w:pPr>
      <w:r>
        <w:t xml:space="preserve">Data en voorspellende variabelen</w:t>
      </w:r>
    </w:p>
    <w:p>
      <w:pPr>
        <w:pStyle w:val="FirstParagraph"/>
      </w:pPr>
      <w:r>
        <w:t xml:space="preserve">De dataset bevat locatiemetingen van meerdere waterschappen. Voor de XGBoost- en Random Forest-modellen (hieronder) is de data eerst gefilterd op</w:t>
      </w:r>
      <w:r>
        <w:t xml:space="preserve"> </w:t>
      </w:r>
      <w:r>
        <w:rPr>
          <w:rStyle w:val="VerbatimChar"/>
        </w:rPr>
        <w:t xml:space="preserve">MeenemenDataAnalyse_totaal == 'ja'</w:t>
      </w:r>
      <w:r>
        <w:t xml:space="preserve">: een vlag die aangeeft welke meting per sloot representatief is voor de reguliere situatie. Deze filter is nodig omdat WP2-sloten in sommige gevallen in meerdere jaren en/of onder meerdere experimentele behandelingen zijn bemeten; zonder filtering zou zo’n sloot meerdere keren in de dataset voorkomen en zwaarder meewegen dan sloten met één meting, en zouden proefbehandelingen (die niet representatief zijn voor reguliere bedrijfsvoering) meegenomen worden als reguliere waarnemingen. Na deze filtering en de aanvullende</w:t>
      </w:r>
      <w:r>
        <w:t xml:space="preserve"> </w:t>
      </w:r>
      <w:r>
        <w:rPr>
          <w:rStyle w:val="VerbatimChar"/>
        </w:rPr>
        <w:t xml:space="preserve">complete.cases()</w:t>
      </w:r>
      <w:r>
        <w:t xml:space="preserve">-filtering per doelvariabele (verwijdering van rijen met ontbrekende waarden in doelvariabele of voorspellende variabelen) blijven gemiddeld ~190 sloten per doelvariabele over; een klein aantal sloten (10) komt ook na filtering nog met twee meetjaren voor, omdat er voor die sloten meerdere als</w:t>
      </w:r>
      <w:r>
        <w:t xml:space="preserve"> </w:t>
      </w:r>
      <w:r>
        <w:t xml:space="preserve">“ja”</w:t>
      </w:r>
      <w:r>
        <w:t xml:space="preserve"> </w:t>
      </w:r>
      <w:r>
        <w:t xml:space="preserve">gemarkeerde metingen bestaan. Na deze kwaliteitsfiltering op volledigheid en unieke trajecten per sloot (slechts één behandeling per sloot is meegenomen, waarbij de proefbehandelingen zijn weggelaten) zijn 33 voorspellende variabelen geselecteerd, verdeeld over:</w:t>
      </w:r>
    </w:p>
    <w:p>
      <w:pPr>
        <w:pStyle w:val="Compact"/>
        <w:numPr>
          <w:ilvl w:val="0"/>
          <w:numId w:val="1001"/>
        </w:numPr>
      </w:pPr>
      <w:r>
        <w:rPr>
          <w:b/>
          <w:bCs/>
        </w:rPr>
        <w:t xml:space="preserve">Hydrologische variabelen</w:t>
      </w:r>
      <w:r>
        <w:t xml:space="preserve">: drooglegging, maximale waterdiepte, doorzicht, waterbreedte</w:t>
      </w:r>
    </w:p>
    <w:p>
      <w:pPr>
        <w:pStyle w:val="Compact"/>
        <w:numPr>
          <w:ilvl w:val="0"/>
          <w:numId w:val="1001"/>
        </w:numPr>
      </w:pPr>
      <w:r>
        <w:rPr>
          <w:b/>
          <w:bCs/>
        </w:rPr>
        <w:t xml:space="preserve">Oeverstructuur</w:t>
      </w:r>
      <w:r>
        <w:t xml:space="preserve">: breedte oevervegetatiezone 2a en 2b, taludhoek, onderholling, oeverbreedte</w:t>
      </w:r>
    </w:p>
    <w:p>
      <w:pPr>
        <w:pStyle w:val="Compact"/>
        <w:numPr>
          <w:ilvl w:val="0"/>
          <w:numId w:val="1001"/>
        </w:numPr>
      </w:pPr>
      <w:r>
        <w:rPr>
          <w:b/>
          <w:bCs/>
        </w:rPr>
        <w:t xml:space="preserve">Bodemchemie (0–25 cm)</w:t>
      </w:r>
      <w:r>
        <w:t xml:space="preserve">: kleigehalte, organisch stofgehalte, CEC, draagkracht</w:t>
      </w:r>
    </w:p>
    <w:p>
      <w:pPr>
        <w:pStyle w:val="Compact"/>
        <w:numPr>
          <w:ilvl w:val="0"/>
          <w:numId w:val="1001"/>
        </w:numPr>
      </w:pPr>
      <w:r>
        <w:rPr>
          <w:b/>
          <w:bCs/>
        </w:rPr>
        <w:t xml:space="preserve">Waterchemie en slibkwaliteit</w:t>
      </w:r>
      <w:r>
        <w:t xml:space="preserve">: water-pH, chloride, ammonium, P-AL, redox, FeP-verhouding</w:t>
      </w:r>
    </w:p>
    <w:p>
      <w:pPr>
        <w:pStyle w:val="Compact"/>
        <w:numPr>
          <w:ilvl w:val="0"/>
          <w:numId w:val="1001"/>
        </w:numPr>
      </w:pPr>
      <w:r>
        <w:rPr>
          <w:b/>
          <w:bCs/>
        </w:rPr>
        <w:t xml:space="preserve">Beheersvariabelen</w:t>
      </w:r>
      <w:r>
        <w:t xml:space="preserve">: baggerfrequentie en -moment, maaifrequentie, mestmethode, koebelasting</w:t>
      </w:r>
    </w:p>
    <w:p>
      <w:pPr>
        <w:pStyle w:val="FirstParagraph"/>
      </w:pPr>
      <w:r>
        <w:t xml:space="preserve">De tien doelvariabelen zijn:</w:t>
      </w:r>
    </w:p>
    <w:tbl>
      <w:tblPr>
        <w:tblStyle w:val="Table"/>
        <w:tblW w:type="pct" w:w="5000"/>
        <w:tblLayout w:type="fixed"/>
        <w:tblLook w:firstRow="0" w:lastRow="0" w:firstColumn="0" w:lastColumn="0" w:noHBand="0" w:noVBand="0" w:val="0000"/>
      </w:tblPr>
      <w:tblGrid>
        <w:gridCol w:w="7920"/>
      </w:tblGrid>
      <w:tr>
        <w:tc>
          <w:tcPr/>
          <w:bookmarkStart w:id="30" w:name="tbl-targets"/>
          <w:p>
            <w:pPr>
              <w:jc w:val="center"/>
            </w:pPr>
            <w:pPr>
              <w:jc w:val="left"/>
              <w:spacing w:before="200"/>
              <w:pStyle w:val="ImageCaption"/>
            </w:pPr>
            <w:r>
              <w:t xml:space="preserve">Tabel 1: Overzicht van gemodelleerde doelvariabelen</w:t>
            </w:r>
          </w:p>
          <w:tbl>
            <w:tblPr>
              <w:tblStyle w:val="Table"/>
              <w:tblW w:type="pct" w:w="5000"/>
              <w:tblLayout w:type="fixed"/>
              <w:tblLook w:firstRow="1" w:lastRow="0" w:firstColumn="0" w:lastColumn="0" w:noHBand="0" w:noVBand="0" w:val="0020"/>
            </w:tblPr>
            <w:tblGrid>
              <w:gridCol w:w="3168"/>
              <w:gridCol w:w="3465"/>
              <w:gridCol w:w="1287"/>
            </w:tblGrid>
            <w:tr>
              <w:trPr>
                <w:tblHeader w:val="on"/>
              </w:trPr>
              <w:tc>
                <w:tcPr/>
                <w:p>
                  <w:pPr>
                    <w:pStyle w:val="Compact"/>
                    <w:jc w:val="left"/>
                    <w:jc w:val="center"/>
                  </w:pPr>
                  <w:r>
                    <w:t xml:space="preserve">Variabele</w:t>
                  </w:r>
                </w:p>
              </w:tc>
              <w:tc>
                <w:tcPr/>
                <w:p>
                  <w:pPr>
                    <w:pStyle w:val="Compact"/>
                    <w:jc w:val="left"/>
                    <w:jc w:val="center"/>
                  </w:pPr>
                  <w:r>
                    <w:t xml:space="preserve">Nederlandse naam</w:t>
                  </w:r>
                </w:p>
              </w:tc>
              <w:tc>
                <w:tcPr/>
                <w:p>
                  <w:pPr>
                    <w:pStyle w:val="Compact"/>
                    <w:jc w:val="left"/>
                    <w:jc w:val="center"/>
                  </w:pPr>
                  <w:r>
                    <w:t xml:space="preserve">Eenheid</w:t>
                  </w:r>
                </w:p>
              </w:tc>
            </w:tr>
            <w:tr>
              <w:tc>
                <w:tcPr/>
                <w:p>
                  <w:pPr>
                    <w:pStyle w:val="Compact"/>
                    <w:jc w:val="left"/>
                    <w:jc w:val="center"/>
                  </w:pPr>
                  <w:r>
                    <w:t xml:space="preserve">waterzone_1_subm_tot_perc</w:t>
                  </w:r>
                </w:p>
              </w:tc>
              <w:tc>
                <w:tcPr/>
                <w:p>
                  <w:pPr>
                    <w:pStyle w:val="Compact"/>
                    <w:jc w:val="left"/>
                    <w:jc w:val="center"/>
                  </w:pPr>
                  <w:r>
                    <w:t xml:space="preserve">Bedekking ondergedoken planten (%)</w:t>
                  </w:r>
                </w:p>
              </w:tc>
              <w:tc>
                <w:tcPr/>
                <w:p>
                  <w:pPr>
                    <w:pStyle w:val="Compact"/>
                    <w:jc w:val="left"/>
                    <w:jc w:val="center"/>
                  </w:pPr>
                  <w:r>
                    <w:t xml:space="preserve">%</w:t>
                  </w:r>
                </w:p>
              </w:tc>
            </w:tr>
            <w:tr>
              <w:tc>
                <w:tcPr/>
                <w:p>
                  <w:pPr>
                    <w:pStyle w:val="Compact"/>
                    <w:jc w:val="left"/>
                    <w:jc w:val="center"/>
                  </w:pPr>
                  <w:r>
                    <w:t xml:space="preserve">n_soorten_oev_zone2</w:t>
                  </w:r>
                </w:p>
              </w:tc>
              <w:tc>
                <w:tcPr/>
                <w:p>
                  <w:pPr>
                    <w:pStyle w:val="Compact"/>
                    <w:jc w:val="left"/>
                    <w:jc w:val="center"/>
                  </w:pPr>
                  <w:r>
                    <w:t xml:space="preserve">Aantal oeversoorten</w:t>
                  </w:r>
                </w:p>
              </w:tc>
              <w:tc>
                <w:tcPr/>
                <w:p>
                  <w:pPr>
                    <w:pStyle w:val="Compact"/>
                    <w:jc w:val="left"/>
                    <w:jc w:val="center"/>
                  </w:pPr>
                  <w:r>
                    <w:t xml:space="preserve">soorten</w:t>
                  </w:r>
                </w:p>
              </w:tc>
            </w:tr>
            <w:tr>
              <w:tc>
                <w:tcPr/>
                <w:p>
                  <w:pPr>
                    <w:pStyle w:val="Compact"/>
                    <w:jc w:val="left"/>
                    <w:jc w:val="center"/>
                  </w:pPr>
                  <w:r>
                    <w:t xml:space="preserve">oeverindex</w:t>
                  </w:r>
                </w:p>
              </w:tc>
              <w:tc>
                <w:tcPr/>
                <w:p>
                  <w:pPr>
                    <w:pStyle w:val="Compact"/>
                    <w:jc w:val="left"/>
                    <w:jc w:val="center"/>
                  </w:pPr>
                  <w:r>
                    <w:t xml:space="preserve">Oeverindex</w:t>
                  </w:r>
                </w:p>
              </w:tc>
              <w:tc>
                <w:tcPr/>
                <w:p>
                  <w:pPr>
                    <w:pStyle w:val="Compact"/>
                    <w:jc w:val="left"/>
                    <w:jc w:val="center"/>
                  </w:pPr>
                  <w:r>
                    <w:t xml:space="preserve">-</w:t>
                  </w:r>
                </w:p>
              </w:tc>
            </w:tr>
            <w:tr>
              <w:tc>
                <w:tcPr/>
                <w:p>
                  <w:pPr>
                    <w:pStyle w:val="Compact"/>
                    <w:jc w:val="left"/>
                    <w:jc w:val="center"/>
                  </w:pPr>
                  <w:r>
                    <w:t xml:space="preserve">n_soorten_sub_zone1</w:t>
                  </w:r>
                </w:p>
              </w:tc>
              <w:tc>
                <w:tcPr/>
                <w:p>
                  <w:pPr>
                    <w:pStyle w:val="Compact"/>
                    <w:jc w:val="left"/>
                    <w:jc w:val="center"/>
                  </w:pPr>
                  <w:r>
                    <w:t xml:space="preserve">Aantal waterplantensoorten</w:t>
                  </w:r>
                </w:p>
              </w:tc>
              <w:tc>
                <w:tcPr/>
                <w:p>
                  <w:pPr>
                    <w:pStyle w:val="Compact"/>
                    <w:jc w:val="left"/>
                    <w:jc w:val="center"/>
                  </w:pPr>
                  <w:r>
                    <w:t xml:space="preserve">soorten</w:t>
                  </w:r>
                </w:p>
              </w:tc>
            </w:tr>
            <w:tr>
              <w:tc>
                <w:tcPr/>
                <w:p>
                  <w:pPr>
                    <w:pStyle w:val="Compact"/>
                    <w:jc w:val="left"/>
                    <w:jc w:val="center"/>
                  </w:pPr>
                  <w:r>
                    <w:t xml:space="preserve">Soortensamenstelling Helofyten</w:t>
                  </w:r>
                </w:p>
              </w:tc>
              <w:tc>
                <w:tcPr/>
                <w:p>
                  <w:pPr>
                    <w:pStyle w:val="Compact"/>
                    <w:jc w:val="left"/>
                    <w:jc w:val="center"/>
                  </w:pPr>
                  <w:r>
                    <w:t xml:space="preserve">Soortensamenstelling Helofyten</w:t>
                  </w:r>
                </w:p>
              </w:tc>
              <w:tc>
                <w:tcPr/>
                <w:p>
                  <w:pPr>
                    <w:pStyle w:val="Compact"/>
                    <w:jc w:val="left"/>
                    <w:jc w:val="center"/>
                  </w:pPr>
                  <w:r>
                    <w:t xml:space="preserve">-</w:t>
                  </w:r>
                </w:p>
              </w:tc>
            </w:tr>
            <w:tr>
              <w:tc>
                <w:tcPr/>
                <w:p>
                  <w:pPr>
                    <w:pStyle w:val="Compact"/>
                    <w:jc w:val="left"/>
                    <w:jc w:val="center"/>
                  </w:pPr>
                  <w:r>
                    <w:t xml:space="preserve">Soortensamenstelling Hydrofyten</w:t>
                  </w:r>
                </w:p>
              </w:tc>
              <w:tc>
                <w:tcPr/>
                <w:p>
                  <w:pPr>
                    <w:pStyle w:val="Compact"/>
                    <w:jc w:val="left"/>
                    <w:jc w:val="center"/>
                  </w:pPr>
                  <w:r>
                    <w:t xml:space="preserve">Soortensamenstelling Hydrofyten</w:t>
                  </w:r>
                </w:p>
              </w:tc>
              <w:tc>
                <w:tcPr/>
                <w:p>
                  <w:pPr>
                    <w:pStyle w:val="Compact"/>
                    <w:jc w:val="left"/>
                    <w:jc w:val="center"/>
                  </w:pPr>
                  <w:r>
                    <w:t xml:space="preserve">-</w:t>
                  </w:r>
                </w:p>
              </w:tc>
            </w:tr>
            <w:tr>
              <w:tc>
                <w:tcPr/>
                <w:p>
                  <w:pPr>
                    <w:pStyle w:val="Compact"/>
                    <w:jc w:val="left"/>
                    <w:jc w:val="center"/>
                  </w:pPr>
                  <w:r>
                    <w:t xml:space="preserve">draagkracht_oever</w:t>
                  </w:r>
                </w:p>
              </w:tc>
              <w:tc>
                <w:tcPr/>
                <w:p>
                  <w:pPr>
                    <w:pStyle w:val="Compact"/>
                    <w:jc w:val="left"/>
                    <w:jc w:val="center"/>
                  </w:pPr>
                  <w:r>
                    <w:t xml:space="preserve">Draagkracht oever (MPa)</w:t>
                  </w:r>
                </w:p>
              </w:tc>
              <w:tc>
                <w:tcPr/>
                <w:p>
                  <w:pPr>
                    <w:pStyle w:val="Compact"/>
                    <w:jc w:val="left"/>
                    <w:jc w:val="center"/>
                  </w:pPr>
                  <w:r>
                    <w:t xml:space="preserve">MPa</w:t>
                  </w:r>
                </w:p>
              </w:tc>
            </w:tr>
            <w:tr>
              <w:tc>
                <w:tcPr/>
                <w:p>
                  <w:pPr>
                    <w:pStyle w:val="Compact"/>
                    <w:jc w:val="left"/>
                    <w:jc w:val="center"/>
                  </w:pPr>
                  <w:r>
                    <w:t xml:space="preserve">slib_redox_pH7</w:t>
                  </w:r>
                </w:p>
              </w:tc>
              <w:tc>
                <w:tcPr/>
                <w:p>
                  <w:pPr>
                    <w:pStyle w:val="Compact"/>
                    <w:jc w:val="left"/>
                    <w:jc w:val="center"/>
                  </w:pPr>
                  <w:r>
                    <w:t xml:space="preserve">Redox slib bij pH7 (mV)</w:t>
                  </w:r>
                </w:p>
              </w:tc>
              <w:tc>
                <w:tcPr/>
                <w:p>
                  <w:pPr>
                    <w:pStyle w:val="Compact"/>
                    <w:jc w:val="left"/>
                    <w:jc w:val="center"/>
                  </w:pPr>
                  <w:r>
                    <w:t xml:space="preserve">mV</w:t>
                  </w:r>
                </w:p>
              </w:tc>
            </w:tr>
            <w:tr>
              <w:tc>
                <w:tcPr/>
                <w:p>
                  <w:pPr>
                    <w:pStyle w:val="Compact"/>
                    <w:jc w:val="left"/>
                    <w:jc w:val="center"/>
                  </w:pPr>
                  <w:r>
                    <w:t xml:space="preserve">P-AL mg p2o5/100g_SB</w:t>
                  </w:r>
                </w:p>
              </w:tc>
              <w:tc>
                <w:tcPr/>
                <w:p>
                  <w:pPr>
                    <w:pStyle w:val="Compact"/>
                    <w:jc w:val="left"/>
                    <w:jc w:val="center"/>
                  </w:pPr>
                  <w:r>
                    <w:t xml:space="preserve">P-AL slib (mg P2O5/100g)</w:t>
                  </w:r>
                </w:p>
              </w:tc>
              <w:tc>
                <w:tcPr/>
                <w:p>
                  <w:pPr>
                    <w:pStyle w:val="Compact"/>
                    <w:jc w:val="left"/>
                    <w:jc w:val="center"/>
                  </w:pPr>
                  <w:r>
                    <w:t xml:space="preserve">mg P2O5/100g</w:t>
                  </w:r>
                </w:p>
              </w:tc>
            </w:tr>
            <w:tr>
              <w:tc>
                <w:tcPr/>
                <w:p>
                  <w:pPr>
                    <w:pStyle w:val="Compact"/>
                    <w:jc w:val="left"/>
                    <w:jc w:val="center"/>
                  </w:pPr>
                  <w:r>
                    <w:t xml:space="preserve">max_slib</w:t>
                  </w:r>
                </w:p>
              </w:tc>
              <w:tc>
                <w:tcPr/>
                <w:p>
                  <w:pPr>
                    <w:pStyle w:val="Compact"/>
                    <w:jc w:val="left"/>
                    <w:jc w:val="center"/>
                  </w:pPr>
                  <w:r>
                    <w:t xml:space="preserve">Slibdikte (m)</w:t>
                  </w:r>
                </w:p>
              </w:tc>
              <w:tc>
                <w:tcPr/>
                <w:p>
                  <w:pPr>
                    <w:pStyle w:val="Compact"/>
                    <w:jc w:val="left"/>
                    <w:jc w:val="center"/>
                  </w:pPr>
                  <w:r>
                    <w:t xml:space="preserve">m</w:t>
                  </w:r>
                </w:p>
              </w:tc>
            </w:tr>
          </w:tbl>
          <w:bookmarkEnd w:id="30"/>
          <w:p/>
        </w:tc>
      </w:tr>
    </w:tbl>
    <w:bookmarkStart w:id="38" w:name="X2f589b93fd9383668c144d127be03427a4ee3eb"/>
    <w:p>
      <w:pPr>
        <w:pStyle w:val="Kop3"/>
      </w:pPr>
      <w:r>
        <w:t xml:space="preserve">Toegepaste datatransformaties of standaardisaties</w:t>
      </w:r>
    </w:p>
    <w:bookmarkStart w:id="31" w:name="methode-toedienen-mest"/>
    <w:p>
      <w:pPr>
        <w:pStyle w:val="Kop4"/>
      </w:pPr>
      <w:r>
        <w:t xml:space="preserve">Methode toedienen mest</w:t>
      </w:r>
    </w:p>
    <w:p>
      <w:pPr>
        <w:pStyle w:val="FirstParagraph"/>
      </w:pPr>
      <w:r>
        <w:t xml:space="preserve">Deze mestmethode is gecategoriseerd naar verwachtte belasting van het perceel, waarbij een hoge belasting (door zwaardere machines of frequentere bemesting) een hogere waarde heeft dan geen belasting. De belasting is vertaald naar de volgende klassen: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Waarde</w:t>
            </w:r>
          </w:p>
        </w:tc>
        <w:tc>
          <w:tcPr/>
          <w:p>
            <w:pPr>
              <w:pStyle w:val="Compact"/>
            </w:pPr>
            <w:r>
              <w:t xml:space="preserve">Categorie</w:t>
            </w:r>
          </w:p>
        </w:tc>
      </w:tr>
      <w:tr>
        <w:tc>
          <w:tcPr/>
          <w:p>
            <w:pPr>
              <w:pStyle w:val="Compact"/>
            </w:pPr>
            <w:r>
              <w:t xml:space="preserve">0</w:t>
            </w:r>
          </w:p>
        </w:tc>
        <w:tc>
          <w:tcPr/>
          <w:p>
            <w:pPr>
              <w:pStyle w:val="Compact"/>
            </w:pPr>
            <w:r>
              <w:t xml:space="preserve">“n.v.t./onbekend”</w:t>
            </w:r>
            <w:r>
              <w:t xml:space="preserve"> </w:t>
            </w:r>
            <w:r>
              <w:t xml:space="preserve">of</w:t>
            </w:r>
            <w:r>
              <w:t xml:space="preserve"> </w:t>
            </w:r>
            <w:r>
              <w:t xml:space="preserve">“n.v.t”</w:t>
            </w:r>
          </w:p>
        </w:tc>
      </w:tr>
      <w:tr>
        <w:tc>
          <w:tcPr/>
          <w:p>
            <w:pPr>
              <w:pStyle w:val="Compact"/>
            </w:pPr>
            <w:r>
              <w:t xml:space="preserve">1</w:t>
            </w:r>
          </w:p>
        </w:tc>
        <w:tc>
          <w:tcPr/>
          <w:p>
            <w:pPr>
              <w:pStyle w:val="Compact"/>
            </w:pPr>
            <w:r>
              <w:t xml:space="preserve">“sleepslang”</w:t>
            </w:r>
          </w:p>
        </w:tc>
      </w:tr>
      <w:tr>
        <w:tc>
          <w:tcPr/>
          <w:p>
            <w:pPr>
              <w:pStyle w:val="Compact"/>
            </w:pPr>
            <w:r>
              <w:t xml:space="preserve">2</w:t>
            </w:r>
          </w:p>
        </w:tc>
        <w:tc>
          <w:tcPr/>
          <w:p>
            <w:pPr>
              <w:pStyle w:val="Compact"/>
            </w:pPr>
            <w:r>
              <w:t xml:space="preserve">“sleepslang en mesttank”</w:t>
            </w:r>
          </w:p>
        </w:tc>
      </w:tr>
      <w:tr>
        <w:tc>
          <w:tcPr/>
          <w:p>
            <w:pPr>
              <w:pStyle w:val="Compact"/>
            </w:pPr>
            <w:r>
              <w:t xml:space="preserve">3</w:t>
            </w:r>
          </w:p>
        </w:tc>
        <w:tc>
          <w:tcPr/>
          <w:p>
            <w:pPr>
              <w:pStyle w:val="Compact"/>
            </w:pPr>
            <w:r>
              <w:t xml:space="preserve">“mesttank”</w:t>
            </w:r>
          </w:p>
        </w:tc>
      </w:tr>
      <w:tr>
        <w:tc>
          <w:tcPr/>
          <w:p>
            <w:pPr>
              <w:pStyle w:val="Compact"/>
            </w:pPr>
            <w:r>
              <w:t xml:space="preserve">4</w:t>
            </w:r>
          </w:p>
        </w:tc>
        <w:tc>
          <w:tcPr/>
          <w:p>
            <w:pPr>
              <w:pStyle w:val="Compact"/>
            </w:pPr>
            <w:r>
              <w:t xml:space="preserve">“bovengronds_strooier”</w:t>
            </w:r>
          </w:p>
        </w:tc>
      </w:tr>
      <w:tr>
        <w:tc>
          <w:tcPr/>
          <w:p>
            <w:pPr>
              <w:pStyle w:val="Compact"/>
            </w:pPr>
            <w:r>
              <w:t xml:space="preserve">5</w:t>
            </w:r>
          </w:p>
        </w:tc>
        <w:tc>
          <w:tcPr/>
          <w:p>
            <w:pPr>
              <w:pStyle w:val="Compact"/>
            </w:pPr>
            <w:r>
              <w:t xml:space="preserve">“injecteren”</w:t>
            </w:r>
          </w:p>
        </w:tc>
      </w:tr>
    </w:tbl>
    <w:bookmarkEnd w:id="31"/>
    <w:bookmarkStart w:id="32" w:name="redox-genormaliseerd-voor-ph7"/>
    <w:p>
      <w:pPr>
        <w:pStyle w:val="Kop4"/>
      </w:pPr>
      <w:r>
        <w:t xml:space="preserve">Redox genormaliseerd voor pH7</w:t>
      </w:r>
    </w:p>
    <w:p>
      <w:pPr>
        <w:pStyle w:val="FirstParagraph"/>
      </w:pPr>
      <w:r>
        <w:t xml:space="preserve">De formule stamt uit de Nernst-vergelijking. De redoxpotentiaal (Eh) is pH-afhankelijk omdat bij veel redoxreacties in de bodem waterstofionen (H⁺) betrokken zijn. Per pH-eenheid stijging daalt Eh met ~59 mV (bij 25°C). Door te normaliseren naar pH 7 worden metingen van locaties met verschillende pH vergelijkbaar:</w:t>
      </w:r>
    </w:p>
    <w:p>
      <w:pPr>
        <w:pStyle w:val="BodyText"/>
      </w:pPr>
      <m:oMathPara>
        <m:oMathParaPr>
          <m:jc m:val="center"/>
        </m:oMathParaPr>
        <m:oMath>
          <m:r>
            <m:t>E</m:t>
          </m:r>
          <m:sSub>
            <m:e>
              <m:r>
                <m:t>h</m:t>
              </m:r>
            </m:e>
            <m:sub>
              <m:r>
                <m:t>7</m:t>
              </m:r>
            </m:sub>
          </m:sSub>
          <m:r>
            <m:rPr>
              <m:sty m:val="p"/>
            </m:rPr>
            <m:t>=</m:t>
          </m:r>
          <m:r>
            <m:t>E</m:t>
          </m:r>
          <m:sSub>
            <m:e>
              <m:r>
                <m:t>h</m:t>
              </m:r>
            </m:e>
            <m:sub>
              <m:r>
                <m:rPr>
                  <m:nor/>
                  <m:sty m:val="p"/>
                </m:rPr>
                <m:t>gemeten</m:t>
              </m:r>
            </m:sub>
          </m:sSub>
          <m:r>
            <m:rPr>
              <m:sty m:val="p"/>
            </m:rPr>
            <m:t>+</m:t>
          </m:r>
          <m:r>
            <m:rPr>
              <m:sty m:val="p"/>
            </m:rPr>
            <m:t>(</m:t>
          </m:r>
          <m:r>
            <m:t>7</m:t>
          </m:r>
          <m:r>
            <m:rPr>
              <m:sty m:val="p"/>
            </m:rPr>
            <m:t>−</m:t>
          </m:r>
          <m:r>
            <m:t>p</m:t>
          </m:r>
          <m:sSub>
            <m:e>
              <m:r>
                <m:t>H</m:t>
              </m:r>
            </m:e>
            <m:sub>
              <m:r>
                <m:rPr>
                  <m:nor/>
                  <m:sty m:val="p"/>
                </m:rPr>
                <m:t>gemeten</m:t>
              </m:r>
            </m:sub>
          </m:sSub>
          <m:r>
            <m:rPr>
              <m:sty m:val="p"/>
            </m:rPr>
            <m:t>)</m:t>
          </m:r>
          <m:r>
            <m:rPr>
              <m:sty m:val="p"/>
            </m:rPr>
            <m:t>×</m:t>
          </m:r>
          <m:r>
            <m:t>59</m:t>
          </m:r>
        </m:oMath>
      </m:oMathPara>
    </w:p>
    <w:bookmarkEnd w:id="32"/>
    <w:bookmarkStart w:id="33" w:name="fep-verhouding"/>
    <w:p>
      <w:pPr>
        <w:pStyle w:val="Kop4"/>
      </w:pPr>
      <w:r>
        <w:t xml:space="preserve">FeP-verhouding</w:t>
      </w:r>
    </w:p>
    <w:p>
      <w:pPr>
        <w:pStyle w:val="FirstParagraph"/>
      </w:pPr>
      <w:r>
        <w:t xml:space="preserve">Berekend als molverhouding.</w:t>
      </w:r>
    </w:p>
    <w:bookmarkEnd w:id="33"/>
    <w:bookmarkStart w:id="34" w:name="kengetallen-op-basis-van-profielen"/>
    <w:p>
      <w:pPr>
        <w:pStyle w:val="Kop4"/>
      </w:pPr>
      <w:r>
        <w:t xml:space="preserve">Kengetallen op basis van profielen</w:t>
      </w:r>
    </w:p>
    <w:p>
      <w:pPr>
        <w:pStyle w:val="Compact"/>
        <w:numPr>
          <w:ilvl w:val="0"/>
          <w:numId w:val="1002"/>
        </w:numPr>
      </w:pPr>
      <w:r>
        <w:t xml:space="preserve">Drooglegging oever en perceel: zowel het hoogste punt op de oever als het maaiveld minus jaarrondstreefpeil (NHI)</w:t>
      </w:r>
    </w:p>
    <w:p>
      <w:pPr>
        <w:pStyle w:val="Compact"/>
        <w:numPr>
          <w:ilvl w:val="0"/>
          <w:numId w:val="1002"/>
        </w:numPr>
      </w:pPr>
      <w:r>
        <w:t xml:space="preserve">Zomerdrooglegging: maaiveld minus zomerpeil (NOBV)</w:t>
      </w:r>
    </w:p>
    <w:p>
      <w:pPr>
        <w:pStyle w:val="Compact"/>
        <w:numPr>
          <w:ilvl w:val="0"/>
          <w:numId w:val="1002"/>
        </w:numPr>
      </w:pPr>
      <w:r>
        <w:t xml:space="preserve">Taludhoek boven water rond de waterlijn: tan⁻¹(hoogteverschil oever en waterlijn / horizontale afstand), waarbij van alle oeverpunten die minder dan 35 cm boven de waterlijn liggen het punt wordt genomen dat het verst van de waterlijn af ligt, met de insteek als maximale grens.</w:t>
      </w:r>
    </w:p>
    <w:p>
      <w:pPr>
        <w:pStyle w:val="Compact"/>
        <w:numPr>
          <w:ilvl w:val="0"/>
          <w:numId w:val="1002"/>
        </w:numPr>
      </w:pPr>
      <w:r>
        <w:t xml:space="preserve">Taludhoek onder water rond de waterlijn: tan⁻¹(hoogteverschil bovenkant slib op 35 cm verticale afstand onder de waterlijn en waterlijn / horizontale afstand).</w:t>
      </w:r>
    </w:p>
    <w:p>
      <w:pPr>
        <w:pStyle w:val="Compact"/>
        <w:numPr>
          <w:ilvl w:val="0"/>
          <w:numId w:val="1002"/>
        </w:numPr>
      </w:pPr>
      <w:r>
        <w:t xml:space="preserve">Taludhoek boven water : tan⁻¹(hoogteverschil oever op 3 meter horizontale afstand van de waterlijn en waterlijn / horizontale afstand). Als de oever minder breed is dan 3 meter dan wordt het oeverpunt dat het verst van de waterlijn ligt genomen, met de insteek als maximale grens.</w:t>
      </w:r>
    </w:p>
    <w:p>
      <w:pPr>
        <w:pStyle w:val="Compact"/>
        <w:numPr>
          <w:ilvl w:val="0"/>
          <w:numId w:val="1002"/>
        </w:numPr>
      </w:pPr>
      <w:r>
        <w:t xml:space="preserve">Taludhoek onder water: tan⁻¹(hoogteverschil bovenkant slib op 1 meter horizontale afstand van de waterlijn en waterlijn / horizontale afstand).</w:t>
      </w:r>
    </w:p>
    <w:p>
      <w:pPr>
        <w:pStyle w:val="Compact"/>
        <w:numPr>
          <w:ilvl w:val="0"/>
          <w:numId w:val="1002"/>
        </w:numPr>
      </w:pPr>
      <w:r>
        <w:t xml:space="preserve">Breedte oeverzone: breedte van de zone van insteek tot waterlijn.</w:t>
      </w:r>
    </w:p>
    <w:bookmarkEnd w:id="34"/>
    <w:bookmarkStart w:id="35" w:name="X3009f2ac6c3a5c3c817e8df7c11bfbd4f141ef2"/>
    <w:p>
      <w:pPr>
        <w:pStyle w:val="Kop4"/>
      </w:pPr>
      <w:r>
        <w:t xml:space="preserve">Proxies voor draagkracht van de oever en het perceel</w:t>
      </w:r>
    </w:p>
    <w:p>
      <w:pPr>
        <w:numPr>
          <w:ilvl w:val="0"/>
          <w:numId w:val="1003"/>
        </w:numPr>
      </w:pPr>
      <w:r>
        <w:t xml:space="preserve">check berekening draagkracht op basis van de formule van Van den Akker (2004) met een functie van het organisch stofgehalte, kleigehalte en CEC.</w:t>
      </w:r>
    </w:p>
    <w:p>
      <w:pPr>
        <w:numPr>
          <w:ilvl w:val="0"/>
          <w:numId w:val="1003"/>
        </w:numPr>
      </w:pPr>
      <w:r>
        <w:t xml:space="preserve">De draagkracht is gemeten met een pentrometer langs een traject loodrecht op de oever, hierbij zijn drie zones gemeten: zone 1 = oeverzone, zone 2 = insteek, zone 3 = perceel. In verschillende zones is de gemiddelde draagkracht voor verschillende diepteintervallen berekend:</w:t>
      </w:r>
    </w:p>
    <w:p>
      <w:pPr>
        <w:pStyle w:val="Compact"/>
        <w:numPr>
          <w:ilvl w:val="1"/>
          <w:numId w:val="1004"/>
        </w:numPr>
      </w:pPr>
      <w:r>
        <w:t xml:space="preserve">Diepteintervallen van 10 cm van 0 tot 80 cm</w:t>
      </w:r>
    </w:p>
    <w:p>
      <w:pPr>
        <w:pStyle w:val="Compact"/>
        <w:numPr>
          <w:ilvl w:val="1"/>
          <w:numId w:val="1004"/>
        </w:numPr>
      </w:pPr>
      <w:r>
        <w:t xml:space="preserve">Diepteintervallen die relevant zijn voor beworteling van oevervegetatie: 0–15 cm, 15–40 cm, 40–80 cm</w:t>
      </w:r>
    </w:p>
    <w:p>
      <w:pPr>
        <w:pStyle w:val="Compact"/>
        <w:numPr>
          <w:ilvl w:val="1"/>
          <w:numId w:val="1004"/>
        </w:numPr>
      </w:pPr>
      <w:r>
        <w:t xml:space="preserve">Diepteinterval draagkracht oever: 0-40 cm</w:t>
      </w:r>
    </w:p>
    <w:p>
      <w:pPr>
        <w:pStyle w:val="FirstParagraph"/>
      </w:pPr>
      <w:r>
        <w:t xml:space="preserve">Daarnaast is de minimale draagkracht per zone berekend en de diepte waar deze is gemeten.</w:t>
      </w:r>
    </w:p>
    <w:bookmarkEnd w:id="35"/>
    <w:bookmarkStart w:id="36" w:name="Xb37fbfb3372c9c79daeda01cc44ff35eee9dfc3"/>
    <w:p>
      <w:pPr>
        <w:pStyle w:val="Kop4"/>
      </w:pPr>
      <w:r>
        <w:t xml:space="preserve">Diagnostiek: spreiding draagkracht in de tijd versus tussen gebieden</w:t>
      </w:r>
    </w:p>
    <w:p>
      <w:pPr>
        <w:pStyle w:val="FirstParagraph"/>
      </w:pPr>
      <w:r>
        <w:t xml:space="preserve">Draagkracht perceel (50–80 cm diepte) en draagkracht oever worden in de erosieindex- en vernattingsrisico-componentenplots als diagnostisch paneel getoond (draagkracht perceel telt mee in de erosieindexformule; draagkracht oever niet). Om te beoordelen hoe stabiel deze maten zijn, is voor locaties met metingen in twee of meer jaren de standaarddeviatie over de tijd berekend (within-locatie spreiding) en vergeleken met de standaarddeviatie tussen gebiedsgemiddelden (tussen-gebied spreiding).</w:t>
      </w:r>
    </w:p>
    <w:tbl>
      <w:tblPr>
        <w:tblStyle w:val="Table"/>
        <w:tblW w:type="pct" w:w="5000"/>
        <w:tblLayout w:type="fixed"/>
        <w:tblLook w:firstRow="1" w:lastRow="0" w:firstColumn="0" w:lastColumn="0" w:noHBand="0" w:noVBand="0" w:val="0020"/>
      </w:tblPr>
      <w:tblGrid>
        <w:gridCol w:w="1705"/>
        <w:gridCol w:w="1644"/>
        <w:gridCol w:w="1401"/>
        <w:gridCol w:w="1523"/>
        <w:gridCol w:w="1035"/>
        <w:gridCol w:w="609"/>
      </w:tblGrid>
      <w:tr>
        <w:trPr>
          <w:tblHeader w:val="on"/>
        </w:trPr>
        <w:tc>
          <w:tcPr/>
          <w:p>
            <w:pPr>
              <w:pStyle w:val="Compact"/>
              <w:jc w:val="left"/>
            </w:pPr>
            <w:r>
              <w:t xml:space="preserve">Component</w:t>
            </w:r>
          </w:p>
        </w:tc>
        <w:tc>
          <w:tcPr/>
          <w:p>
            <w:pPr>
              <w:pStyle w:val="Compact"/>
              <w:jc w:val="right"/>
            </w:pPr>
            <w:r>
              <w:t xml:space="preserve">Aantal meerjarige locaties</w:t>
            </w:r>
          </w:p>
        </w:tc>
        <w:tc>
          <w:tcPr/>
          <w:p>
            <w:pPr>
              <w:pStyle w:val="Compact"/>
              <w:jc w:val="right"/>
            </w:pPr>
            <w:r>
              <w:t xml:space="preserve">Aantal locaties totaal</w:t>
            </w:r>
          </w:p>
        </w:tc>
        <w:tc>
          <w:tcPr/>
          <w:p>
            <w:pPr>
              <w:pStyle w:val="Compact"/>
              <w:jc w:val="right"/>
            </w:pPr>
            <w:r>
              <w:t xml:space="preserve">Within-locatie SD (tijd)</w:t>
            </w:r>
          </w:p>
        </w:tc>
        <w:tc>
          <w:tcPr/>
          <w:p>
            <w:pPr>
              <w:pStyle w:val="Compact"/>
              <w:jc w:val="right"/>
            </w:pPr>
            <w:r>
              <w:t xml:space="preserve">Tussen-gebied SD</w:t>
            </w:r>
          </w:p>
        </w:tc>
        <w:tc>
          <w:tcPr/>
          <w:p>
            <w:pPr>
              <w:pStyle w:val="Compact"/>
              <w:jc w:val="right"/>
            </w:pPr>
            <w:r>
              <w:t xml:space="preserve">Totale SD</w:t>
            </w:r>
          </w:p>
        </w:tc>
      </w:tr>
      <w:tr>
        <w:tc>
          <w:tcPr/>
          <w:p>
            <w:pPr>
              <w:pStyle w:val="Compact"/>
              <w:jc w:val="left"/>
            </w:pPr>
            <w:r>
              <w:t xml:space="preserve">Draagkracht perceel 50-80cm</w:t>
            </w:r>
          </w:p>
        </w:tc>
        <w:tc>
          <w:tcPr/>
          <w:p>
            <w:pPr>
              <w:pStyle w:val="Compact"/>
              <w:jc w:val="right"/>
            </w:pPr>
            <w:r>
              <w:t xml:space="preserve">101</w:t>
            </w:r>
          </w:p>
        </w:tc>
        <w:tc>
          <w:tcPr/>
          <w:p>
            <w:pPr>
              <w:pStyle w:val="Compact"/>
              <w:jc w:val="right"/>
            </w:pPr>
            <w:r>
              <w:t xml:space="preserve">266</w:t>
            </w:r>
          </w:p>
        </w:tc>
        <w:tc>
          <w:tcPr/>
          <w:p>
            <w:pPr>
              <w:pStyle w:val="Compact"/>
              <w:jc w:val="right"/>
            </w:pPr>
            <w:r>
              <w:t xml:space="preserve">0.110</w:t>
            </w:r>
          </w:p>
        </w:tc>
        <w:tc>
          <w:tcPr/>
          <w:p>
            <w:pPr>
              <w:pStyle w:val="Compact"/>
              <w:jc w:val="right"/>
            </w:pPr>
            <w:r>
              <w:t xml:space="preserve">0.104</w:t>
            </w:r>
          </w:p>
        </w:tc>
        <w:tc>
          <w:tcPr/>
          <w:p>
            <w:pPr>
              <w:pStyle w:val="Compact"/>
              <w:jc w:val="right"/>
            </w:pPr>
            <w:r>
              <w:t xml:space="preserve">0.188</w:t>
            </w:r>
          </w:p>
        </w:tc>
      </w:tr>
      <w:tr>
        <w:tc>
          <w:tcPr/>
          <w:p>
            <w:pPr>
              <w:pStyle w:val="Compact"/>
              <w:jc w:val="left"/>
            </w:pPr>
            <w:r>
              <w:t xml:space="preserve">Draagkracht oever</w:t>
            </w:r>
          </w:p>
        </w:tc>
        <w:tc>
          <w:tcPr/>
          <w:p>
            <w:pPr>
              <w:pStyle w:val="Compact"/>
              <w:jc w:val="right"/>
            </w:pPr>
            <w:r>
              <w:t xml:space="preserve">100</w:t>
            </w:r>
          </w:p>
        </w:tc>
        <w:tc>
          <w:tcPr/>
          <w:p>
            <w:pPr>
              <w:pStyle w:val="Compact"/>
              <w:jc w:val="right"/>
            </w:pPr>
            <w:r>
              <w:t xml:space="preserve">265</w:t>
            </w:r>
          </w:p>
        </w:tc>
        <w:tc>
          <w:tcPr/>
          <w:p>
            <w:pPr>
              <w:pStyle w:val="Compact"/>
              <w:jc w:val="right"/>
            </w:pPr>
            <w:r>
              <w:t xml:space="preserve">0.068</w:t>
            </w:r>
          </w:p>
        </w:tc>
        <w:tc>
          <w:tcPr/>
          <w:p>
            <w:pPr>
              <w:pStyle w:val="Compact"/>
              <w:jc w:val="right"/>
            </w:pPr>
            <w:r>
              <w:t xml:space="preserve">0.077</w:t>
            </w:r>
          </w:p>
        </w:tc>
        <w:tc>
          <w:tcPr/>
          <w:p>
            <w:pPr>
              <w:pStyle w:val="Compact"/>
              <w:jc w:val="right"/>
            </w:pPr>
            <w:r>
              <w:t xml:space="preserve">0.117</w:t>
            </w:r>
          </w:p>
        </w:tc>
      </w:tr>
    </w:tbl>
    <w:p>
      <w:pPr>
        <w:pStyle w:val="BodyText"/>
      </w:pPr>
      <w:r>
        <w:t xml:space="preserve">Voor beide draagkrachtmaten is de spreiding binnen een locatie over de tijd van vergelijkbare orde van grootte als de spreiding tussen gebieden. Bij draagkracht perceel is de within-locatie spreiding zelfs licht groter dan de tussen-gebied spreiding; bij draagkracht oever is de tussen-gebied spreiding iets groter dan de within-locatie spreiding, maar het verschil is klein. Dit betekent dat een deel van de verschillen die in de gebieds-boxplots zichtbaar zijn, niet uitsluitend structurele verschillen tussen gebieden weerspiegelt, maar mede door jaar-op-jaar-variatie op dezelfde locatie kan worden verklaard (bijvoorbeeld door seizoensinvloeden, meetvariatie of lokale veranderingen).</w:t>
      </w:r>
    </w:p>
    <w:bookmarkEnd w:id="36"/>
    <w:bookmarkStart w:id="37" w:name="koebelasting-drinkende-koeien"/>
    <w:p>
      <w:pPr>
        <w:pStyle w:val="Kop4"/>
      </w:pPr>
      <w:r>
        <w:t xml:space="preserve">Koebelasting drinkende koeien</w:t>
      </w:r>
    </w:p>
    <w:p>
      <w:pPr>
        <w:pStyle w:val="FirstParagraph"/>
      </w:pPr>
      <w:r>
        <w:t xml:space="preserve">Deze afgeleide variabele geeft een proxy voor de belasting van de oever door koeien die uit de sloot drinken (relevant voor vertrapping en begrazing van de oever). De afleiding volgt een beslisregel op basis van vier brondata: aanwezigheid van afrastering langs de sloot, of koeien al dan niet uit de sloot drinken, aanwezigheid van drinkbakken, en het aantal koeien/koedagen per perceel:</w:t>
      </w:r>
    </w:p>
    <w:p>
      <w:pPr>
        <w:pStyle w:val="Compact"/>
        <w:numPr>
          <w:ilvl w:val="0"/>
          <w:numId w:val="1005"/>
        </w:numPr>
      </w:pPr>
      <w:r>
        <w:t xml:space="preserve">Is de sloot (deels) afgerasterd (uitrasteringspercentage &gt; 0%), dan wordt de koebelasting op 0 gezet (koeien hebben dan geen toegang tot het water).</w:t>
      </w:r>
    </w:p>
    <w:p>
      <w:pPr>
        <w:pStyle w:val="Compact"/>
        <w:numPr>
          <w:ilvl w:val="0"/>
          <w:numId w:val="1005"/>
        </w:numPr>
      </w:pPr>
      <w:r>
        <w:t xml:space="preserve">Is bekend dat koeien niet uit de sloot drinken, dan wordt de koebelasting eveneens op 0 gezet.</w:t>
      </w:r>
    </w:p>
    <w:p>
      <w:pPr>
        <w:pStyle w:val="Compact"/>
        <w:numPr>
          <w:ilvl w:val="0"/>
          <w:numId w:val="1005"/>
        </w:numPr>
      </w:pPr>
      <w:r>
        <w:t xml:space="preserve">Ontbreken het aantal koeien per perceel per dag of het aantal koedagen per jaar, dan is de koebelasting onbekend (NA).</w:t>
      </w:r>
    </w:p>
    <w:p>
      <w:pPr>
        <w:pStyle w:val="Compact"/>
        <w:numPr>
          <w:ilvl w:val="0"/>
          <w:numId w:val="1005"/>
        </w:numPr>
      </w:pPr>
      <w:r>
        <w:t xml:space="preserve">In overige gevallen wordt de koebelasting berekend als:</w:t>
      </w:r>
    </w:p>
    <w:p>
      <w:pPr>
        <w:pStyle w:val="FirstParagraph"/>
      </w:pPr>
      <m:oMathPara>
        <m:oMathParaPr>
          <m:jc m:val="center"/>
        </m:oMathParaPr>
        <m:oMath>
          <m:r>
            <m:rPr>
              <m:nor/>
              <m:sty m:val="p"/>
            </m:rPr>
            <m:t>Koebelasting</m:t>
          </m:r>
          <m:r>
            <m:rPr>
              <m:sty m:val="p"/>
            </m:rPr>
            <m:t>=</m:t>
          </m:r>
          <m:r>
            <m:rPr>
              <m:nor/>
              <m:sty m:val="p"/>
            </m:rPr>
            <m:t>Aantal koeien/perceel/dag</m:t>
          </m:r>
          <m:r>
            <m:rPr>
              <m:sty m:val="p"/>
            </m:rPr>
            <m:t>×</m:t>
          </m:r>
          <m:f>
            <m:fPr>
              <m:type m:val="bar"/>
            </m:fPr>
            <m:num>
              <m:r>
                <m:rPr>
                  <m:nor/>
                  <m:sty m:val="p"/>
                </m:rPr>
                <m:t>Aantal koedagen/jaar</m:t>
              </m:r>
            </m:num>
            <m:den>
              <m:r>
                <m:t>365</m:t>
              </m:r>
            </m:den>
          </m:f>
          <m:r>
            <m:rPr>
              <m:sty m:val="p"/>
            </m:rPr>
            <m:t>×</m:t>
          </m:r>
          <m:r>
            <m:rPr>
              <m:nor/>
              <m:sty m:val="p"/>
            </m:rPr>
            <m:t>Natte omtrek oever</m:t>
          </m:r>
        </m:oMath>
      </m:oMathPara>
    </w:p>
    <w:p>
      <w:pPr>
        <w:pStyle w:val="FirstParagraph"/>
      </w:pPr>
      <w:r>
        <w:t xml:space="preserve">waarbij de natte omtrek van de oever een maat is voor hoeveel slootoever daadwerkelijk bereikbaar is voor drinkende koeien. Vrij-tekstwaarden voor drinkgedrag en drinkbakaanwezigheid (bijv.</w:t>
      </w:r>
      <w:r>
        <w:t xml:space="preserve"> </w:t>
      </w:r>
      <w:r>
        <w:t xml:space="preserve">“ja”</w:t>
      </w:r>
      <w:r>
        <w:t xml:space="preserve">/</w:t>
      </w:r>
      <w:r>
        <w:t xml:space="preserve">“nee”</w:t>
      </w:r>
      <w:r>
        <w:t xml:space="preserve">/</w:t>
      </w:r>
      <w:r>
        <w:t xml:space="preserve">“onbekend”</w:t>
      </w:r>
      <w:r>
        <w:t xml:space="preserve">-varianten) zijn eerst genormaliseerd naar TRUE/FALSE/NA.</w:t>
      </w:r>
    </w:p>
    <w:bookmarkEnd w:id="37"/>
    <w:bookmarkEnd w:id="38"/>
    <w:bookmarkEnd w:id="39"/>
    <w:bookmarkStart w:id="47" w:name="clusteranalyse-abiotische-variabelen"/>
    <w:p>
      <w:pPr>
        <w:pStyle w:val="Kop2"/>
      </w:pPr>
      <w:r>
        <w:t xml:space="preserve">Clusteranalyse abiotische variabelen</w:t>
      </w:r>
    </w:p>
    <w:p>
      <w:pPr>
        <w:pStyle w:val="FirstParagraph"/>
      </w:pPr>
      <w:r>
        <w:t xml:space="preserve">Om te onderzoeken welke abiotische variabelen sloten het beste van elkaar onderscheiden, is een k-means-clusteranalyse uitgevoerd op alle beschikbare abiotische metingen (bodem-, slib- en waterchemie, textuur, hydrologie). Deze analyse is complementair aan de vergelijking met de ruimtelijke GIS-clusters (zie hierboven): waar die vergelijking uitgaat van vier vooraf gedefinieerde variabelen, gebruikt deze analyse alle beschikbare metingen om te bepalen welke variabelen sloten daadwerkelijk het sterkst van elkaar onderscheiden.</w:t>
      </w:r>
    </w:p>
    <w:bookmarkStart w:id="40" w:name="variabelenselectie"/>
    <w:p>
      <w:pPr>
        <w:pStyle w:val="Kop3"/>
      </w:pPr>
      <w:r>
        <w:t xml:space="preserve">Variabelenselectie</w:t>
      </w:r>
    </w:p>
    <w:p>
      <w:pPr>
        <w:pStyle w:val="SourceCode"/>
      </w:pPr>
      <w:r>
        <w:rPr>
          <w:rStyle w:val="VerbatimChar"/>
        </w:rPr>
        <w:t xml:space="preserve">Vanuit 1026 oorspronkelijke kolommen zijn achtereenvolgens verwijderd: 44 administratieve/identificatie-kolommen, 52 kolommen zonder variatie binnen een jaar, 196 kolommen gemeten met de LIAB- of M3-methode (behalve kleigehalte, zie onder), en 43 kolommen die handmatig zijn uitgesloten wegens sterke redundantie met een andere variabele (zie @tbl-manual-exclude). Van de resterende 658 kandidaatvariabelen hadden er 427 een dekking van minstens 75% van de waarnemingen; deze zijn gebruikt voor de clustering, samengevat per sloot als mediaan over alle beschikbare metingen en meetjaren. Na het verwijderen van variabelen zonder resterende variatie bleven er 427 variabelen over voor de uiteindelijke k-means-clustering (@tbl-parametertabel-bijlage), gebaseerd op 192 sloten.</w:t>
      </w:r>
    </w:p>
    <w:p>
      <w:pPr>
        <w:pStyle w:val="FirstParagraph"/>
      </w:pPr>
      <w:r>
        <w:t xml:space="preserve">Bodem- en slibmetingen met de LIAB- of M3-extractiemethode zijn uitgesloten omdat deze methoden in dit project slechts voor een deel van de locaties betrouwbaar zijn gemeten (en gevalideerd) en daardoor systematisch minder dekking geven dan de overige methoden (behalve het kleigehalte, dat wel is aangehouden). Daarnaast zijn er handmatig variabelen uitgesloten die een andere, al opgenomen variabele sterk overlappen: omdat ze dezelfde parameter in een andere eenheid of met een andere (sterk gecorreleerde) methode meten, of omdat ze in twee compartimenten (oever op diepte 0-25 en diepe 25-50) sterk met elkaar samenhangen. Een aantal van deze uitsluitingen betreft XRF-totaalgehalten in de vaste matrix van het slib (Mg, Al, K, Ti, Ga) die onderling sterk correleren omdat ze grotendeels dezelfde onderliggende bron delen: het aandeel kleimineralen (lithogene fractie) in het sediment. Al, K en Mg maken deel uit van het kleimineraalrooster zelf, Ti komt als resistent mineraal mee met de fijne (klei/silt) korrelfractie, en Ga vervangt Al isomorf in datzelfde rooster (hierdoor meten deze elementen grotendeels hetzelfde textuursignaal in plaats van onafhankelijke geochemische processen).</w:t>
      </w:r>
      <w:r>
        <w:t xml:space="preserve"> </w:t>
      </w:r>
      <w:hyperlink w:anchor="tbl-manual-exclude">
        <w:r>
          <w:rPr>
            <w:rStyle w:val="Hyperlink"/>
          </w:rPr>
          <w:t xml:space="preserve">Tabel 9</w:t>
        </w:r>
      </w:hyperlink>
      <w:r>
        <w:t xml:space="preserve"> </w:t>
      </w:r>
      <w:r>
        <w:t xml:space="preserve">(bijlage) geeft deze uitsluitingen weer, inclusief de onderbouwing per keuze.</w:t>
      </w:r>
    </w:p>
    <w:bookmarkEnd w:id="40"/>
    <w:bookmarkStart w:id="41" w:name="log-transformatie-van-fosforvariabelen"/>
    <w:p>
      <w:pPr>
        <w:pStyle w:val="Kop3"/>
      </w:pPr>
      <w:r>
        <w:t xml:space="preserve">Log-transformatie van fosforvariabelen</w:t>
      </w:r>
    </w:p>
    <w:p>
      <w:pPr>
        <w:pStyle w:val="SourceCode"/>
      </w:pPr>
      <w:r>
        <w:rPr>
          <w:rStyle w:val="VerbatimChar"/>
        </w:rPr>
        <w:t xml:space="preserve">De volgende variabelen zijn sterk rechtsscheef verdeeld (een klein aantal hotspot-sloten domineert anders de Euclidische afstand in kmeans) en zijn daarom met log10() getransformeerd vóór het standaardiseren (scale()) en clusteren, niet alleen in de boxplot-visualisatie: AL_CO_mmol+/kg_OR_25, AL_CO_mmol+/kg_OR_50, feS_CC_SB, feS_DW_SB, feS_CC_OR_25, feS_CC_OR_50, feS_XRF_OR_25, feS_XRF_OR_50, feS_PW, MO_CO_mmol+/kg_OR_25, MO_CO_mmol+/kg_OR_50, P_CC_mg/kg_OR_25, P_CC_mg/kg_OR_50, P_CC_mg/kg_SB, P_CO_mmol-/kg_OR_25, P_CO_mmol-/kg_OR_50, P_mmol/kg DW_SB, P2O5_xrf_g/kg_OR_25, P-AL mg p2o5/100g_SB, P-AL mg p2o5/100g_OR_25, P-PO4_CC_mg/kg_OR_25, P-PO4_CC_mg/kg_OR_50, P-PO4_CC_mg/kg_SB, Cl_mg_l_PW.</w:t>
      </w:r>
    </w:p>
    <w:bookmarkEnd w:id="41"/>
    <w:bookmarkStart w:id="46" w:name="X4f7882b6e832b0680802c31d757fefbc713dcf8"/>
    <w:p>
      <w:pPr>
        <w:pStyle w:val="Kop3"/>
      </w:pPr>
      <w:r>
        <w:t xml:space="preserve">Relatie tussen fosfor- en ijzervariabelen</w:t>
      </w:r>
    </w:p>
    <w:p>
      <w:pPr>
        <w:pStyle w:val="FirstParagraph"/>
      </w:pPr>
      <w:r>
        <w:t xml:space="preserve">Fosfor (P) en ijzer (Fe) zijn in de bodem en het slib nauw met elkaar verbonden: ijzer(hydr)oxiden binden fosfaat, waardoor de beschikbaarheid van fosfor mede wordt bepaald door de hoeveelheid (reactief) ijzer. Dit wordt onder andere weerspiegeld in de Fe/P-verhouding als maat voor de fosforbindingscapaciteit van bodem of slib. Omdat P en Fe in de dataset op meerdere manieren zijn gemeten (verschillende compartimenten: oever, slib, poriewater; verschillende extractiemethoden: totaal-P (XRF), P-AL, P-PO4 (CaCl2-extractie); Fe via CaCl2-extractie of XRF), zijn de onderlinge correlaties tussen alle P- en Fe-gerelateerde variabelen in de clusteranalyse hieronder in kaart gebracht.</w:t>
      </w:r>
    </w:p>
    <w:tbl>
      <w:tblPr>
        <w:tblStyle w:val="Table"/>
        <w:tblW w:type="pct" w:w="5000"/>
        <w:tblLayout w:type="fixed"/>
        <w:tblLook w:firstRow="0" w:lastRow="0" w:firstColumn="0" w:lastColumn="0" w:noHBand="0" w:noVBand="0" w:val="0000"/>
      </w:tblPr>
      <w:tblGrid>
        <w:gridCol w:w="7920"/>
      </w:tblGrid>
      <w:tr>
        <w:tc>
          <w:tcPr/>
          <w:bookmarkStart w:id="45" w:name="fig-pfe-matrix"/>
          <w:p>
            <w:pPr>
              <w:pStyle w:val="Compact"/>
              <w:jc w:val="center"/>
            </w:pPr>
            <w:r>
              <w:drawing>
                <wp:inline>
                  <wp:extent cx="5753100" cy="5753100"/>
                  <wp:effectExtent b="0" l="0" r="0" t="0"/>
                  <wp:docPr descr="" title="" id="43" name="Picture"/>
                  <a:graphic>
                    <a:graphicData uri="http://schemas.openxmlformats.org/drawingml/2006/picture">
                      <pic:pic>
                        <pic:nvPicPr>
                          <pic:cNvPr descr="rapport_modellering_VeeST_files/figure-docx/fig-pfe-matrix-1.png" id="44" name="Picture"/>
                          <pic:cNvPicPr>
                            <a:picLocks noChangeArrowheads="1" noChangeAspect="1"/>
                          </pic:cNvPicPr>
                        </pic:nvPicPr>
                        <pic:blipFill>
                          <a:blip r:embed="rId42"/>
                          <a:stretch>
                            <a:fillRect/>
                          </a:stretch>
                        </pic:blipFill>
                        <pic:spPr bwMode="auto">
                          <a:xfrm>
                            <a:off x="0" y="0"/>
                            <a:ext cx="5753100" cy="5753100"/>
                          </a:xfrm>
                          <a:prstGeom prst="rect">
                            <a:avLst/>
                          </a:prstGeom>
                          <a:noFill/>
                          <a:ln w="9525">
                            <a:noFill/>
                            <a:headEnd/>
                            <a:tailEnd/>
                          </a:ln>
                        </pic:spPr>
                      </pic:pic>
                    </a:graphicData>
                  </a:graphic>
                </wp:inline>
              </w:drawing>
            </w:r>
          </w:p>
          <w:p>
            <w:pPr>
              <w:jc w:val="center"/>
            </w:pPr>
            <w:pPr>
              <w:jc w:val="left"/>
              <w:spacing w:before="200"/>
              <w:pStyle w:val="ImageCaption"/>
            </w:pPr>
            <w:r>
              <w:t xml:space="preserve">Figuur 1: Correlatiematrix (Spearman) tussen alle P- en Fe-gerelateerde variabelen die zijn gebruikt in de clusteranalyse. De bijbehorende Pearson-correlatiematrix staat in de bijlage (</w:t>
            </w:r>
            <w:hyperlink w:anchor="fig-pfe-matrix-pearson">
              <w:r>
                <w:rPr>
                  <w:rStyle w:val="Hyperlink"/>
                </w:rPr>
                <w:t xml:space="preserve">Figuur 27</w:t>
              </w:r>
            </w:hyperlink>
            <w:r>
              <w:t xml:space="preserve">).</w:t>
            </w:r>
          </w:p>
          <w:bookmarkEnd w:id="45"/>
        </w:tc>
      </w:tr>
    </w:tbl>
    <w:p>
      <w:pPr>
        <w:pStyle w:val="BodyText"/>
      </w:pPr>
      <w:r>
        <w:t xml:space="preserve">Uit deze matrix (en de bijbehorende Pearson-correlaties in</w:t>
      </w:r>
      <w:r>
        <w:t xml:space="preserve"> </w:t>
      </w:r>
      <w:hyperlink w:anchor="fig-pfe-matrix-pearson">
        <w:r>
          <w:rPr>
            <w:rStyle w:val="Hyperlink"/>
          </w:rPr>
          <w:t xml:space="preserve">Figuur 27</w:t>
        </w:r>
      </w:hyperlink>
      <w:r>
        <w:t xml:space="preserve"> </w:t>
      </w:r>
      <w:r>
        <w:t xml:space="preserve">in de bijlage) blijkt dat sommige P-variabelen onderling sterker correleren dan met de Fe-variabelen, en dat de Fe/P-ratio’s vooral door de Fe-concentratie worden gedreven (zie ook</w:t>
      </w:r>
      <w:r>
        <w:t xml:space="preserve"> </w:t>
      </w:r>
      <w:hyperlink w:anchor="tbl-manual-exclude">
        <w:r>
          <w:rPr>
            <w:rStyle w:val="Hyperlink"/>
          </w:rPr>
          <w:t xml:space="preserve">Tabel 9</w:t>
        </w:r>
      </w:hyperlink>
      <w:r>
        <w:t xml:space="preserve">, waarin de Fe/P-ratio op oeverdiepte 0–25 cm om die reden is uitgesloten ten gunste van de losse Fe-maat). Een deel van de P-variabelen (totaal-P in slib, P-AL en P2O5-XRF op oeverdiepte 0–25 cm) bleek daarnaast op slootniveau sterk gecorreleerd (Pearson r doorgaans &gt; 0.8), maar deze correlatie werd grotendeels bepaald door een klein aantal sloten met sterk verhoogde P- waarden en chloride in het poriewater (</w:t>
      </w:r>
      <w:r>
        <w:t xml:space="preserve">“hotspots in Assendelft”</w:t>
      </w:r>
      <w:r>
        <w:t xml:space="preserve">): de rangcorrelatie (Spearman) tussen dezelfde variabelen lag duidelijk lager (doorgaans 0.4–0.5), wat erop wijst dat de samenhang buiten deze hotspot-sloten veel zwakker is; Hoge totaal-P gehalten in de oever (de veenpercelen) hebben geen sterke relatie met de P-AL of P in het poriewater in het slib (Spearman r &lt; 0.24 en &lt; 0.001). Om te voorkomen dat deze hotspots de clustering onevenredig sterk zouden sturen via de Euclidische afstand die k-means gebruikt, zijn deze P-variabelen met een log10-transformatie behandeld (zie hierboven); dit vermindert de invloed van de hotspot-sloten op de clustering zelf, niet alleen op de visuele weergave in</w:t>
      </w:r>
      <w:r>
        <w:t xml:space="preserve"> </w:t>
      </w:r>
      <w:hyperlink w:anchor="fig-clusteranalyse-boxplot">
        <w:r>
          <w:rPr>
            <w:rStyle w:val="Hyperlink"/>
          </w:rPr>
          <w:t xml:space="preserve">Figuur 6</w:t>
        </w:r>
      </w:hyperlink>
      <w:r>
        <w:t xml:space="preserve">.</w:t>
      </w:r>
    </w:p>
    <w:bookmarkEnd w:id="46"/>
    <w:bookmarkEnd w:id="47"/>
    <w:bookmarkStart w:id="48" w:name="X647a74683a6d8721eebd913f87811f3874a0ffa"/>
    <w:p>
      <w:pPr>
        <w:pStyle w:val="Kop2"/>
      </w:pPr>
      <w:r>
        <w:t xml:space="preserve">Vergelijking meting met veensloottypen (clusteranalyse geografische data verkenningsfase)</w:t>
      </w:r>
    </w:p>
    <w:p>
      <w:pPr>
        <w:pStyle w:val="FirstParagraph"/>
      </w:pPr>
      <w:r>
        <w:t xml:space="preserve">De VeeST-meetlocaties zijn geselecteerd op basis van acht veensloottypen (clusters) die in de verkenningsfase ruimtelijk zijn bepaald op basis van vier GIS-variabelen: drooglegging (AHN3 maaiveld minus jaarrondstreefpeil uit NHI), waterbreedte, organisch stofgehalte (25 cm) en kleigehalte (25 cm). Om te beoordelen hoe representatief de veldmetingen zijn voor deze typen, zijn de gemeten abiotische waarden vergeleken met de GIS-clusterwaarden via twee complementaire analyses:</w:t>
      </w:r>
    </w:p>
    <w:p>
      <w:pPr>
        <w:pStyle w:val="Compact"/>
        <w:numPr>
          <w:ilvl w:val="0"/>
          <w:numId w:val="1006"/>
        </w:numPr>
      </w:pPr>
      <w:r>
        <w:rPr>
          <w:b/>
          <w:bCs/>
        </w:rPr>
        <w:t xml:space="preserve">Schaalbereik-vergelijking</w:t>
      </w:r>
      <w:r>
        <w:t xml:space="preserve">: per variabele worden de P10, mediaan en P90 vergeleken tussen GIS-laag (NOBV) en VeeST-velddata.</w:t>
      </w:r>
    </w:p>
    <w:p>
      <w:pPr>
        <w:pStyle w:val="Compact"/>
        <w:numPr>
          <w:ilvl w:val="0"/>
          <w:numId w:val="1006"/>
        </w:numPr>
      </w:pPr>
      <w:r>
        <w:rPr>
          <w:b/>
          <w:bCs/>
        </w:rPr>
        <w:t xml:space="preserve">Clusterovereenkomst</w:t>
      </w:r>
      <w:r>
        <w:t xml:space="preserve">: per VeeST-locatie wordt bepaald bij welk GIS-cluster de gemeten waarden het beste passen en dit wordt vergeleken met het ruimtelijk toegewezen cluster uit de verkenningsfase. Elk GIS-cluster heeft een centroïde: de gemiddelde waarde van de vier clustervariabelen (drooglegging, waterbreedte, OS, klei) over alle locaties in dat cluster. De gemeten waarden van een VeeST-locatie worden vervolgens vergeleken met de centroïden van alle acht clusters. Omdat de variabelen in heel verschillende eenheden zijn uitgedrukt (meters vs. procenten), worden ze eerst gestandaardiseerd: elke waarde wordt uitgedrukt als het aantal standaarddeviaties ten opzichte van het gemiddelde van de GIS-populatie. Op die manier wegen alle vier variabelen even zwaar mee in de vergelijking. De</w:t>
      </w:r>
      <w:r>
        <w:t xml:space="preserve"> </w:t>
      </w:r>
      <w:r>
        <w:t xml:space="preserve">“afstand”</w:t>
      </w:r>
      <w:r>
        <w:t xml:space="preserve"> </w:t>
      </w:r>
      <w:r>
        <w:t xml:space="preserve">van een locatie tot een cluster is dan de rechte lijn in deze gestandaardiseerde ruimte (vergelijkbaar met hoe je de afstand tussen twee punten op een kaart berekent, maar dan in vier dimensies tegelijk). De locatie wordt toegewezen aan het cluster waar die afstand het kleinst is.</w:t>
      </w:r>
    </w:p>
    <w:p>
      <w:pPr>
        <w:pStyle w:val="FirstParagraph"/>
      </w:pPr>
      <w:r>
        <w:t xml:space="preserve">Een algemene kanttekening: een deel van de VeeST-gebieden valt buiten de geografische dekking van de oorspronkelijke clusterkaart. Voor deze gebieden is het cluster toegewezen op basis van ruimtelijke nabijheid, het dichtstbijzijnde cluster, niet per se een representatief referentietype. De gerapporteerde bias voor zulke gebieden zegt meer over hoe goed het toegewezen cluster past dan over een echte afwijking ten opzichte van een representatief type, en is daardoor minder informatief.</w:t>
      </w:r>
    </w:p>
    <w:bookmarkEnd w:id="48"/>
    <w:bookmarkStart w:id="50" w:name="xgboost-extreme-gradient-boosting"/>
    <w:p>
      <w:pPr>
        <w:pStyle w:val="Kop2"/>
      </w:pPr>
      <w:r>
        <w:t xml:space="preserve">XGBoost (eXtreme Gradient Boosting)</w:t>
      </w:r>
    </w:p>
    <w:p>
      <w:pPr>
        <w:pStyle w:val="FirstParagraph"/>
      </w:pPr>
      <w:r>
        <w:t xml:space="preserve">XGBoost (eXtreme Gradient Boosting) is een ensemblemethode gebaseerd op sequentieel opgebouwde beslisbomen. Gradiënt boosting analyse (XG-Boost) houdt rekening met complexe relaties tussen meerdere variabelen (type beheer, beheerfrequentie én omgevingsvariabelen). Dit type analyse doet recht aan het feit dat in de natuur relaties complex zijn waardoor het resultaat betrouwbaarder is dan een (multiple) regressieanalyse. Er wordt bijvoorbeeld geen effect verwacht van beheer op ondergedoken waterplanten in zeer voedselrijke watersystemen waar geen ondergedoken waterplanten voorkomen.</w:t>
      </w:r>
    </w:p>
    <w:p>
      <w:pPr>
        <w:pStyle w:val="BodyText"/>
      </w:pPr>
      <w:r>
        <w:t xml:space="preserve">Voor deze studie is een XGBoost-model getraind op basis van omgevings- en beheer gerelateerde variabelen en doelvariabelen die representatief zijn voor de veenweidesloot van de toekomst.</w:t>
      </w:r>
    </w:p>
    <w:p>
      <w:pPr>
        <w:pStyle w:val="BodyText"/>
      </w:pPr>
      <w:r>
        <w:t xml:space="preserve">De implementatie maakt gebruik van gradient boosting (XGBoost) in R met de volgende instellingen:</w:t>
      </w:r>
    </w:p>
    <w:p>
      <w:pPr>
        <w:pStyle w:val="Compact"/>
        <w:numPr>
          <w:ilvl w:val="0"/>
          <w:numId w:val="1007"/>
        </w:numPr>
      </w:pPr>
      <w:r>
        <w:t xml:space="preserve">Splitsing: 60% train / 20% validatie / 20% test</w:t>
      </w:r>
    </w:p>
    <w:p>
      <w:pPr>
        <w:pStyle w:val="Compact"/>
        <w:numPr>
          <w:ilvl w:val="0"/>
          <w:numId w:val="1007"/>
        </w:numPr>
      </w:pPr>
      <w:r>
        <w:t xml:space="preserve">Early stopping na 20 rondes zonder verbetering op de validatieset (niet de testset)</w:t>
      </w:r>
    </w:p>
    <w:p>
      <w:pPr>
        <w:pStyle w:val="Compact"/>
        <w:numPr>
          <w:ilvl w:val="0"/>
          <w:numId w:val="1007"/>
        </w:numPr>
      </w:pPr>
      <w:r>
        <w:t xml:space="preserve">Maximale boostronden: 500; leersnelheid (eta): 0.05; maximale boomdiepte: 4</w:t>
      </w:r>
    </w:p>
    <w:p>
      <w:pPr>
        <w:pStyle w:val="Compact"/>
        <w:numPr>
          <w:ilvl w:val="0"/>
          <w:numId w:val="1007"/>
        </w:numPr>
      </w:pPr>
      <w:r>
        <w:t xml:space="preserve">Regularisatie: L2 (lambda = 2), minimaal bladgewicht (min_child_weight = 5), minimale splitwinst (gamma = 0.1)</w:t>
      </w:r>
    </w:p>
    <w:p>
      <w:pPr>
        <w:pStyle w:val="Compact"/>
        <w:numPr>
          <w:ilvl w:val="0"/>
          <w:numId w:val="1007"/>
        </w:numPr>
      </w:pPr>
      <w:r>
        <w:t xml:space="preserve">Subsampling: 80% rijen en kolommen per boom</w:t>
      </w:r>
    </w:p>
    <w:p>
      <w:pPr>
        <w:pStyle w:val="FirstParagraph"/>
      </w:pPr>
      <w:r>
        <w:t xml:space="preserve">Deze hyperparameters zijn niet via een formele tuning-procedure (bijvoorbeeld grid search met kruisvalidatie) geoptimaliseerd, maar vooraf vastgezet op waarden die conservatief zijn afgestemd op de relatief kleine datasetomvang van VeeST (circa 110-130 sloten na filtering, zie Methoden). Een uitgebreide hyperparameter-tuning met kruisvalidatie zou bij deze n al snel zelf overfitten op de validatieset: met zo weinig sloten is de kans groot dat een tuning-procedure een combinatie van instellingen</w:t>
      </w:r>
      <w:r>
        <w:t xml:space="preserve"> </w:t>
      </w:r>
      <w:r>
        <w:t xml:space="preserve">“vindt”</w:t>
      </w:r>
      <w:r>
        <w:t xml:space="preserve"> </w:t>
      </w:r>
      <w:r>
        <w:t xml:space="preserve">die toevallig goed past bij de specifieke train/validatie-split, zonder dat dit een echt beter generaliserend model oplevert. In plaats daarvan is gekozen voor instellingen die de modelcomplexiteit uit voorzorg beperken: een lage leersnelheid (eta = 0.05) met veel mogelijke boostronden (tot 500) in combinatie met early stopping laat het model voorzichtig en incrementeel leren, een beperkte boomdiepte (4) en hoog minimaal bladgewicht (min_child_weight = 5) voorkomen dat individuele bomen te veel op kleine subgroepen sloten worden toegesneden, en de toegevoegde L2- en gamma-regularisatie ontmoedigen splitsingen die weinig aan de voorspelkracht toevoegen. Dit is een bewuste, behoudende keuze om overfitting te beperken gegeven de beperkte steekproefomvang, ten koste van mogelijk iets minder scherp afgestemde prestaties per doelvariabele dan een volledige tuning-procedure zou opleveren.</w:t>
      </w:r>
    </w:p>
    <w:p>
      <w:pPr>
        <w:pStyle w:val="BodyText"/>
      </w:pPr>
      <w:r>
        <w:t xml:space="preserve">De belangrijkheid van voorspellende variabelen is bepaald op twee manieren: via de ingebouwde Gain-maatstaf (informatiewinst per splitsing) en via permutation importance op de validatieset (gemiddelde RMSE-stijging bij het willekeurig permuteren van een kolom, herhaald over 5 replicaties).</w:t>
      </w:r>
    </w:p>
    <w:bookmarkStart w:id="49" w:name="Xd301f5b7aea8993c845a681c2f33ee53520f30d"/>
    <w:p>
      <w:pPr>
        <w:pStyle w:val="Kop3"/>
      </w:pPr>
      <w:r>
        <w:t xml:space="preserve">Ruimtelijke cross-validatie (leave-one-waterschap-out)</w:t>
      </w:r>
    </w:p>
    <w:p>
      <w:pPr>
        <w:pStyle w:val="FirstParagraph"/>
      </w:pPr>
      <w:r>
        <w:t xml:space="preserve">Om te testen of modellen generaliseren naar ruimtelijk nieuwe gebieden is een leave-one-waterschap-out cross-validatie uitgevoerd voor zowel XGBoost als Random Forest. Per fold wordt één waterschap volledig uit de trainset gehouden en als testset gebruikt. Correcties toegepast:</w:t>
      </w:r>
    </w:p>
    <w:p>
      <w:pPr>
        <w:pStyle w:val="Compact"/>
        <w:numPr>
          <w:ilvl w:val="0"/>
          <w:numId w:val="1008"/>
        </w:numPr>
      </w:pPr>
      <w:r>
        <w:t xml:space="preserve">Folds met minder dan 3 testlocaties of minder dan 20 trainlocaties zijn weggelaten</w:t>
      </w:r>
    </w:p>
    <w:p>
      <w:pPr>
        <w:pStyle w:val="Compact"/>
        <w:numPr>
          <w:ilvl w:val="0"/>
          <w:numId w:val="1008"/>
        </w:numPr>
      </w:pPr>
      <w:r>
        <w:t xml:space="preserve">Waterschappen met minder dan 10 testlocaties zijn uitgesloten van de R²-plot (te klein voor betrouwbare schatting)</w:t>
      </w:r>
    </w:p>
    <w:p>
      <w:pPr>
        <w:pStyle w:val="Compact"/>
        <w:numPr>
          <w:ilvl w:val="0"/>
          <w:numId w:val="1008"/>
        </w:numPr>
      </w:pPr>
      <w:r>
        <w:t xml:space="preserve">RMSE% (RMSE als percentage van het gemiddelde van de doelvariabele) is gebruikt voor vergelijkbaarheid tussen doelvariabelen met verschillende eenheden</w:t>
      </w:r>
    </w:p>
    <w:bookmarkEnd w:id="49"/>
    <w:bookmarkEnd w:id="50"/>
    <w:bookmarkStart w:id="51" w:name="random-forest"/>
    <w:p>
      <w:pPr>
        <w:pStyle w:val="Kop2"/>
      </w:pPr>
      <w:r>
        <w:t xml:space="preserve">Random Forest</w:t>
      </w:r>
    </w:p>
    <w:p>
      <w:pPr>
        <w:pStyle w:val="FirstParagraph"/>
      </w:pPr>
      <w:r>
        <w:t xml:space="preserve">Random Forest bouwt, net als XGBoost, een ensemble van beslisbomen, maar dan onafhankelijk van elkaar (in plaats van sequentieel). Dit gebeurt via twee vormen van willekeur die samen</w:t>
      </w:r>
      <w:r>
        <w:t xml:space="preserve"> </w:t>
      </w:r>
      <w:r>
        <w:t xml:space="preserve">“bagging”</w:t>
      </w:r>
      <w:r>
        <w:t xml:space="preserve"> </w:t>
      </w:r>
      <w:r>
        <w:t xml:space="preserve">(bootstrap aggregating) worden genoemd:</w:t>
      </w:r>
    </w:p>
    <w:p>
      <w:pPr>
        <w:pStyle w:val="Compact"/>
        <w:numPr>
          <w:ilvl w:val="0"/>
          <w:numId w:val="1009"/>
        </w:numPr>
      </w:pPr>
      <w:r>
        <w:rPr>
          <w:b/>
          <w:bCs/>
        </w:rPr>
        <w:t xml:space="preserve">Bootstrap sample</w:t>
      </w:r>
      <w:r>
        <w:t xml:space="preserve">: elke boom wordt getraind op een eigen, willekeurig getrokken subset van de trainset, waarbij evenveel sloten worden getrokken als er in de trainset zitten, maar met terugleggen (dezelfde sloot kan dus meerdere keren in één subset voorkomen, en sommige sloten helemaal niet). Elke boom ziet daardoor een net iets andere versie van de data.</w:t>
      </w:r>
    </w:p>
    <w:p>
      <w:pPr>
        <w:pStyle w:val="Compact"/>
        <w:numPr>
          <w:ilvl w:val="0"/>
          <w:numId w:val="1009"/>
        </w:numPr>
      </w:pPr>
      <w:r>
        <w:rPr>
          <w:b/>
          <w:bCs/>
        </w:rPr>
        <w:t xml:space="preserve">Willekeurige selectie van voorspellende variabelen</w:t>
      </w:r>
      <w:r>
        <w:t xml:space="preserve">: op elke splitsing binnen een boom wordt niet naar alle voorspellende variabelen gekeken, maar slechts naar een willekeurige subset daarvan.</w:t>
      </w:r>
    </w:p>
    <w:p>
      <w:pPr>
        <w:pStyle w:val="FirstParagraph"/>
      </w:pPr>
      <w:r>
        <w:t xml:space="preserve">Doordat de bomen zowel op verschillende data-subsets als met verschillende subsets van voorspellende variabelen worden gebouwd, zijn ze onderling minder gelijkvormig; het middelen van hun voorspellingen (</w:t>
      </w:r>
      <w:r>
        <w:t xml:space="preserve">“aggregating”</w:t>
      </w:r>
      <w:r>
        <w:t xml:space="preserve">) maakt het eindmodel minder gevoelig voor toevallige patronen in individuele voorspellende variabelen of specifieke sloten in de trainset (overfitting). Bijkomend voordeel: de sloten die niet in de bootstrap-sample van een boom zaten (</w:t>
      </w:r>
      <w:r>
        <w:t xml:space="preserve">“out-of-bag”</w:t>
      </w:r>
      <w:r>
        <w:t xml:space="preserve">, OOB) kunnen worden gebruikt om die boom te toetsen, wat een ingebouwde validatiemaatstaf oplevert zonder aparte validatieset.</w:t>
      </w:r>
    </w:p>
    <w:p>
      <w:pPr>
        <w:pStyle w:val="BodyText"/>
      </w:pPr>
      <w:r>
        <w:t xml:space="preserve">Random Forest is geïmplementeerd in R, met dezelfde train/validatie/test-opsplitsing als XGBoost:</w:t>
      </w:r>
    </w:p>
    <w:p>
      <w:pPr>
        <w:pStyle w:val="Compact"/>
        <w:numPr>
          <w:ilvl w:val="0"/>
          <w:numId w:val="1010"/>
        </w:numPr>
      </w:pPr>
      <w:r>
        <w:t xml:space="preserve">Splitsing: 60% train / 20% validatie / 20% test (zelfde seed als XGBoost niet van toepassing; eigen seed</w:t>
      </w:r>
      <w:r>
        <w:t xml:space="preserve"> </w:t>
      </w:r>
      <w:r>
        <w:rPr>
          <w:rStyle w:val="VerbatimChar"/>
        </w:rPr>
        <w:t xml:space="preserve">5823</w:t>
      </w:r>
      <w:r>
        <w:t xml:space="preserve"> </w:t>
      </w:r>
      <w:r>
        <w:t xml:space="preserve">voor het model zelf)</w:t>
      </w:r>
    </w:p>
    <w:p>
      <w:pPr>
        <w:pStyle w:val="Compact"/>
        <w:numPr>
          <w:ilvl w:val="0"/>
          <w:numId w:val="1010"/>
        </w:numPr>
      </w:pPr>
      <w:r>
        <w:t xml:space="preserve">Aantal bomen: 500</w:t>
      </w:r>
    </w:p>
    <w:p>
      <w:pPr>
        <w:pStyle w:val="Compact"/>
        <w:numPr>
          <w:ilvl w:val="0"/>
          <w:numId w:val="1010"/>
        </w:numPr>
      </w:pPr>
      <w:r>
        <w:t xml:space="preserve">Aantal voorspellende variabelen per splitsing (mtry):</w:t>
      </w:r>
      <w:r>
        <w:t xml:space="preserve"> </w:t>
      </w:r>
      <m:oMath>
        <m:r>
          <m:rPr>
            <m:sty m:val="p"/>
          </m:rPr>
          <m:t>⌊</m:t>
        </m:r>
        <m:rad>
          <m:radPr>
            <m:degHide m:val="on"/>
          </m:radPr>
          <m:deg/>
          <m:e>
            <m:r>
              <m:t>p</m:t>
            </m:r>
          </m:e>
        </m:rad>
        <m:r>
          <m:rPr>
            <m:sty m:val="p"/>
          </m:rPr>
          <m:t>⌋</m:t>
        </m:r>
      </m:oMath>
      <w:r>
        <w:t xml:space="preserve">, waarbij</w:t>
      </w:r>
      <w:r>
        <w:t xml:space="preserve"> </w:t>
      </w:r>
      <m:oMath>
        <m:r>
          <m:t>p</m:t>
        </m:r>
      </m:oMath>
      <w:r>
        <w:t xml:space="preserve"> </w:t>
      </w:r>
      <w:r>
        <w:t xml:space="preserve">het totaal aantal voorspellende variabelen is (standaardwaarde voor regressie)</w:t>
      </w:r>
    </w:p>
    <w:p>
      <w:pPr>
        <w:pStyle w:val="Compact"/>
        <w:numPr>
          <w:ilvl w:val="0"/>
          <w:numId w:val="1010"/>
        </w:numPr>
      </w:pPr>
      <w:r>
        <w:t xml:space="preserve">Minimale knoopgrootte: 5 (een knoop wordt niet verder gesplitst als deze minder dan 5 waarnemingen bevat)</w:t>
      </w:r>
    </w:p>
    <w:p>
      <w:pPr>
        <w:pStyle w:val="Compact"/>
        <w:numPr>
          <w:ilvl w:val="0"/>
          <w:numId w:val="1010"/>
        </w:numPr>
      </w:pPr>
      <w:r>
        <w:t xml:space="preserve">Belangrijkheid van voorspellende variabelen: permutation importance (gemiddelde toename in MSE wanneer de waarden van een voorspellende variabele willekeurig worden geschud, herberekend per boom en gemiddeld over het bos)</w:t>
      </w:r>
    </w:p>
    <w:p>
      <w:pPr>
        <w:pStyle w:val="Compact"/>
        <w:numPr>
          <w:ilvl w:val="0"/>
          <w:numId w:val="1010"/>
        </w:numPr>
      </w:pPr>
      <w:r>
        <w:t xml:space="preserve">OOB-fout (R² en RMSE op de out-of-bag samples) beschikbaar als interne validatiemaatstaf, naast de aparte validatie- en testset</w:t>
      </w:r>
    </w:p>
    <w:bookmarkEnd w:id="51"/>
    <w:bookmarkStart w:id="52" w:name="gam-met-ruimtelijke-smoothing"/>
    <w:p>
      <w:pPr>
        <w:pStyle w:val="Kop2"/>
      </w:pPr>
      <w:r>
        <w:t xml:space="preserve">GAM met ruimtelijke smoothing</w:t>
      </w:r>
    </w:p>
    <w:p>
      <w:pPr>
        <w:pStyle w:val="FirstParagraph"/>
      </w:pPr>
      <w:r>
        <w:t xml:space="preserve">Als aanvullend interpretatiemodel is per doelvariabele een Generalized Additive Model (GAM) gefit, uitgerust met:</w:t>
      </w:r>
    </w:p>
    <w:p>
      <w:pPr>
        <w:pStyle w:val="Compact"/>
        <w:numPr>
          <w:ilvl w:val="0"/>
          <w:numId w:val="1011"/>
        </w:numPr>
      </w:pPr>
      <w:r>
        <w:t xml:space="preserve">Univariate smooths voor de top-5 voorspellende variabelen in het XGBoost-model (op basis van permutation importance, niet gain: permutation importance meet het verlies aan voorspelkracht op ongeziene data wanneer een voorspellende variabele wordt geschud, en is daarmee minder gevoelig voor bias richting variabelen die veel unieke waarden of veel niveaus hebben dan gain)</w:t>
      </w:r>
    </w:p>
    <w:p>
      <w:pPr>
        <w:pStyle w:val="Compact"/>
        <w:numPr>
          <w:ilvl w:val="0"/>
          <w:numId w:val="1011"/>
        </w:numPr>
      </w:pPr>
      <w:r>
        <w:t xml:space="preserve">Een tweedimensionale ruimtelijke smooth (op basis van lengte- en breedtegraad) om gebiedseffecten op te vangen</w:t>
      </w:r>
    </w:p>
    <w:p>
      <w:pPr>
        <w:pStyle w:val="Compact"/>
        <w:numPr>
          <w:ilvl w:val="0"/>
          <w:numId w:val="1011"/>
        </w:numPr>
      </w:pPr>
      <w:r>
        <w:t xml:space="preserve">Penalisatie via</w:t>
      </w:r>
      <w:r>
        <w:t xml:space="preserve"> </w:t>
      </w:r>
      <w:r>
        <w:rPr>
          <w:rStyle w:val="VerbatimChar"/>
        </w:rPr>
        <w:t xml:space="preserve">select = TRUE</w:t>
      </w:r>
      <w:r>
        <w:t xml:space="preserve"> </w:t>
      </w:r>
      <w:r>
        <w:t xml:space="preserve">(REML): normaal gesproken laat het model wel wat kromming in elke smooth staan, ook als een voorspellende variabele er eigenlijk niet toe doet. Met</w:t>
      </w:r>
      <w:r>
        <w:t xml:space="preserve"> </w:t>
      </w:r>
      <w:r>
        <w:rPr>
          <w:rStyle w:val="VerbatimChar"/>
        </w:rPr>
        <w:t xml:space="preserve">select = TRUE</w:t>
      </w:r>
      <w:r>
        <w:t xml:space="preserve"> </w:t>
      </w:r>
      <w:r>
        <w:t xml:space="preserve">mag een smooth ook helemaal plat (naar nul) worden getrokken, alsof de voorspellende variabele uit het model is gehaald. Zo functioneert dit als een automatische variabeleselectie: onbelangrijke voorspellende variabelen verdwijnen vanzelf, terwijl belangrijke voorspellende variabelen hun vorm behouden.</w:t>
      </w:r>
    </w:p>
    <w:p>
      <w:pPr>
        <w:pStyle w:val="FirstParagraph"/>
      </w:pPr>
      <w:r>
        <w:t xml:space="preserve">Het GAM wordt naast XGBoost en Random Forest gebruikt omdat het, in tegenstelling tot deze twee ensemblemethoden, expliciet interpreteerbare, gladde (smooth) relaties tussen voorspellende variabele en doelvariabele oplevert: voor elke voorspellende variabele is direct af te lezen of en hoe het verband niet-lineair is, inclusief betrouwbaarheidsband, in plaats van alleen een globale importantiescore. Daarnaast is een GAM met penalisatie (REML/</w:t>
      </w:r>
      <w:r>
        <w:rPr>
          <w:rStyle w:val="VerbatimChar"/>
        </w:rPr>
        <w:t xml:space="preserve">select = TRUE</w:t>
      </w:r>
      <w:r>
        <w:t xml:space="preserve">) beter geschikt voor de relatief kleine datasetomvang van VeeST (circa 200 unieke sloten): het aantal te schatten parameters is laag en expliciet beperkt via de smoothing-penalty, waardoor het model minder snel overfit dan een boom-ensemble met veel voorspellende variabelen en betrekkelijk weinig waarnemingen. XGBoost en Random Forest hebben doorgaans meer data nodig om stabiele, generaliseerbare splitsingen te leren (een voorspellend model), met name wanneer veel voorspellende variabelen onderling gecorreleerd zijn.</w:t>
      </w:r>
    </w:p>
    <w:p>
      <w:pPr>
        <w:pStyle w:val="BodyText"/>
      </w:pPr>
      <w:r>
        <w:t xml:space="preserve">Een belangrijke beperking is dat het hier gefitte GAM, met alleen univariate smooths per voorspellende variabele plus de aparte ruimtelijke smooth, geen interacties tussen voorspellende variabelen modelleert zoals dat wel in de boom-ensembles gebeurt. Combinatie-effecten tussen bijvoorbeeld beheer en omgevingsvariabelen (die XGBoost en Random Forest wél impliciet meenemen doordat boomsplitsingen op meerdere variabelen tegelijk kunnen inspelen) blijven in het GAM buiten beschouwing. Het GAM dient in dit rapport dus als aanvullend, interpretatiegericht model naast XGBoost en Random Forest, niet als vervanging: de ensemblemodellen blijven leidend voor het vangen van complexe, niet-additieve relaties, terwijl het GAM vooral inzicht geeft in de vorm van de belangrijkste univariate verbanden en ruimtelijke restpatronen.</w:t>
      </w:r>
    </w:p>
    <w:bookmarkEnd w:id="52"/>
    <w:bookmarkEnd w:id="53"/>
    <w:bookmarkStart w:id="175" w:name="resultaten"/>
    <w:p>
      <w:pPr>
        <w:pStyle w:val="Kop1"/>
      </w:pPr>
      <w:r>
        <w:t xml:space="preserve">Resultaten</w:t>
      </w:r>
    </w:p>
    <w:bookmarkStart w:id="73" w:name="Xe2588a651778c242a4874f71f81226f846eeca5"/>
    <w:p>
      <w:pPr>
        <w:pStyle w:val="Kop2"/>
      </w:pPr>
      <w:r>
        <w:t xml:space="preserve">Overeenkomst veensloottypen op basis van ruimtelijke clusters vs. variabele-gebaseerde clusters</w:t>
      </w:r>
    </w:p>
    <w:p>
      <w:pPr>
        <w:pStyle w:val="FirstParagraph"/>
      </w:pPr>
      <w:r>
        <w:t xml:space="preserve">Per VeeST-locatie is op basis van de vier gemeten variabelen (drooglegging, waterbreedte, OS, klei) het dichtstbijzijnde GIS-cluster bepaald via de Euclidische afstand in de gestandaardiseerde variabelenruimte (z-scores op basis van de GIS-populatieparameters). Dit variabele-gebaseerde cluster is vervolgens vergeleken met het ruimtelijk toegewezen cluster uit de verkenningsfase.</w:t>
      </w:r>
    </w:p>
    <w:tbl>
      <w:tblPr>
        <w:tblStyle w:val="Table"/>
        <w:tblW w:type="pct" w:w="5000"/>
        <w:tblLayout w:type="fixed"/>
        <w:tblLook w:firstRow="0" w:lastRow="0" w:firstColumn="0" w:lastColumn="0" w:noHBand="0" w:noVBand="0" w:val="0000"/>
      </w:tblPr>
      <w:tblGrid>
        <w:gridCol w:w="7920"/>
      </w:tblGrid>
      <w:tr>
        <w:tc>
          <w:tcPr/>
          <w:bookmarkStart w:id="57" w:name="fig-cluster-vergelijking"/>
          <w:p>
            <w:pPr>
              <w:pStyle w:val="Compact"/>
              <w:jc w:val="center"/>
            </w:pPr>
            <w:r>
              <w:drawing>
                <wp:inline>
                  <wp:extent cx="5753100" cy="3595687"/>
                  <wp:effectExtent b="0" l="0" r="0" t="0"/>
                  <wp:docPr descr="" title="" id="55" name="Picture"/>
                  <a:graphic>
                    <a:graphicData uri="http://schemas.openxmlformats.org/drawingml/2006/picture">
                      <pic:pic>
                        <pic:nvPicPr>
                          <pic:cNvPr descr="rapport_modellering_VeeST_files/figure-docx/fig-cluster-vergelijking-1.png" id="56" name="Picture"/>
                          <pic:cNvPicPr>
                            <a:picLocks noChangeArrowheads="1" noChangeAspect="1"/>
                          </pic:cNvPicPr>
                        </pic:nvPicPr>
                        <pic:blipFill>
                          <a:blip r:embed="rId54"/>
                          <a:stretch>
                            <a:fillRect/>
                          </a:stretch>
                        </pic:blipFill>
                        <pic:spPr bwMode="auto">
                          <a:xfrm>
                            <a:off x="0" y="0"/>
                            <a:ext cx="5753100" cy="3595687"/>
                          </a:xfrm>
                          <a:prstGeom prst="rect">
                            <a:avLst/>
                          </a:prstGeom>
                          <a:noFill/>
                          <a:ln w="9525">
                            <a:noFill/>
                            <a:headEnd/>
                            <a:tailEnd/>
                          </a:ln>
                        </pic:spPr>
                      </pic:pic>
                    </a:graphicData>
                  </a:graphic>
                </wp:inline>
              </w:drawing>
            </w:r>
          </w:p>
          <w:p>
            <w:pPr>
              <w:jc w:val="center"/>
            </w:pPr>
            <w:pPr>
              <w:jc w:val="left"/>
              <w:spacing w:before="200"/>
              <w:pStyle w:val="ImageCaption"/>
            </w:pPr>
            <w:r>
              <w:t xml:space="preserve">Figuur 2: Verwarringsmatrix: ruimtelijk bepaald cluster op basis van GIS-data (y-as) versus clusters op basis van in VeeST gemeten variabelen (x-as). Diagonaal = overeenkomst.</w:t>
            </w:r>
          </w:p>
          <w:bookmarkEnd w:id="57"/>
        </w:tc>
      </w:tr>
    </w:tbl>
    <w:p>
      <w:pPr>
        <w:pStyle w:val="BodyText"/>
      </w:pPr>
      <w:r>
        <w:t xml:space="preserve">De overeenkomst tussen ruimtelijk en variabele-gebaseerde clusterindeling geeft aan in hoeverre de GIS-clustertypen ook in de gemeten data onderscheidbaar zijn. Een lage overeenkomst wijst op systematische afwijkingen tussen GIS-laag en veldmeting (zoals de OS- en droogleggingsverschillen die hieronder worden besproken), of op grote variatie binnen clusters.</w:t>
      </w:r>
    </w:p>
    <w:p>
      <w:pPr>
        <w:pStyle w:val="BodyText"/>
      </w:pPr>
      <w:r>
        <w:t xml:space="preserve">De overall overeenkomst bedraagt slechts 18.7% (veel lager dan bij een willekeurige toewijzing zou worden verwacht). Dit lage percentage is te verklaren door twee samenhangende effecten die elkaar versterken:</w:t>
      </w:r>
    </w:p>
    <w:p>
      <w:pPr>
        <w:pStyle w:val="Compact"/>
        <w:numPr>
          <w:ilvl w:val="0"/>
          <w:numId w:val="1012"/>
        </w:numPr>
      </w:pPr>
      <w:r>
        <w:rPr>
          <w:b/>
          <w:bCs/>
        </w:rPr>
        <w:t xml:space="preserve">Hoge OS in VeeST</w:t>
      </w:r>
      <w:r>
        <w:t xml:space="preserve">: de veldmetingen hebben structureel hogere OS-waarden (mediaan 36%) dan de GIS-laag (mediaan 21%). Cluster 2 heeft in de GIS-indeling de hoogste OS-waarde (30%) en trekt daardoor de meeste VeeST-locaties aan.</w:t>
      </w:r>
    </w:p>
    <w:p>
      <w:pPr>
        <w:pStyle w:val="Compact"/>
        <w:numPr>
          <w:ilvl w:val="0"/>
          <w:numId w:val="1012"/>
        </w:numPr>
      </w:pPr>
      <w:r>
        <w:rPr>
          <w:b/>
          <w:bCs/>
        </w:rPr>
        <w:t xml:space="preserve">Kleine drooglegging in VeeST</w:t>
      </w:r>
      <w:r>
        <w:t xml:space="preserve">: de gemeten drooglegging in VeeST (mediaan 0.33 m) past het best bij cluster 1 (GIS-mediaan 0.21 m) en cluster 2 (0.37 m) (de clusters met de kleinste drooglegging in de GIS-indeling). Clusters 3 t/m 8 hebben hogere droogleggingen (0.44–1.36 m) en vallen daardoor af.</w:t>
      </w:r>
    </w:p>
    <w:p>
      <w:pPr>
        <w:pStyle w:val="FirstParagraph"/>
      </w:pPr>
      <w:r>
        <w:t xml:space="preserve">Doordat beide effecten in dezelfde richting wijzen (hoge OS én kleine drooglegging leiden beiden naar cluster 1 of 2) komen vrijwel alle locaties bij die twee clusters terecht. Dit is zichtbaar in de verwarringsmatrix als een concentratie van getallen in de eerste twee kolommen.</w:t>
      </w:r>
    </w:p>
    <w:p>
      <w:pPr>
        <w:pStyle w:val="BodyText"/>
      </w:pPr>
      <w:r>
        <w:t xml:space="preserve">Dit betekent niet dat de clusterindeling uit de verkenningsfase onjuist is, maar dat de GIS-laag en de veldmeting verschillende schaalniveaus beschrijven en zijn gebaseerd op verschillende bronnen, waarbij de relatieve waarde van variabelen vergelijkbaar is maar de absolute waarde niet. De GIS-laag representeert een gemiddeld perceel binnen een gemiddeld peilvak in het Nederlandse veenweidegebied, terwijl de VeeST-metingen oevers en sloten op standplaatsniveau in beeld heeft gebracht. De clusterindeling blijft zinvol als ruimtelijk kader, maar de absolute drempelwaarden voor OS, klei en drooglegging zijn niet direct vergelijkbaar tussen GIS en veld.</w:t>
      </w:r>
    </w:p>
    <w:bookmarkStart w:id="62" w:name="schaalbereik-gis-laag-vs.-veldmeting"/>
    <w:p>
      <w:pPr>
        <w:pStyle w:val="Kop3"/>
      </w:pPr>
      <w:r>
        <w:t xml:space="preserve">Schaalbereik GIS-laag vs. veldmeting</w:t>
      </w:r>
    </w:p>
    <w:tbl>
      <w:tblPr>
        <w:tblStyle w:val="Table"/>
        <w:tblW w:type="pct" w:w="5000"/>
        <w:tblLayout w:type="fixed"/>
        <w:tblLook w:firstRow="0" w:lastRow="0" w:firstColumn="0" w:lastColumn="0" w:noHBand="0" w:noVBand="0" w:val="0000"/>
      </w:tblPr>
      <w:tblGrid>
        <w:gridCol w:w="7920"/>
      </w:tblGrid>
      <w:tr>
        <w:tc>
          <w:tcPr/>
          <w:bookmarkStart w:id="61" w:name="fig-cluster-bereik"/>
          <w:p>
            <w:pPr>
              <w:pStyle w:val="Compact"/>
              <w:jc w:val="center"/>
            </w:pPr>
            <w:r>
              <w:drawing>
                <wp:inline>
                  <wp:extent cx="5753100" cy="3835400"/>
                  <wp:effectExtent b="0" l="0" r="0" t="0"/>
                  <wp:docPr descr="" title="" id="59" name="Picture"/>
                  <a:graphic>
                    <a:graphicData uri="http://schemas.openxmlformats.org/drawingml/2006/picture">
                      <pic:pic>
                        <pic:nvPicPr>
                          <pic:cNvPr descr="rapport_modellering_VeeST_files/figure-docx/fig-cluster-bereik-1.png" id="60" name="Picture"/>
                          <pic:cNvPicPr>
                            <a:picLocks noChangeArrowheads="1" noChangeAspect="1"/>
                          </pic:cNvPicPr>
                        </pic:nvPicPr>
                        <pic:blipFill>
                          <a:blip r:embed="rId58"/>
                          <a:stretch>
                            <a:fillRect/>
                          </a:stretch>
                        </pic:blipFill>
                        <pic:spPr bwMode="auto">
                          <a:xfrm>
                            <a:off x="0" y="0"/>
                            <a:ext cx="5753100" cy="3835400"/>
                          </a:xfrm>
                          <a:prstGeom prst="rect">
                            <a:avLst/>
                          </a:prstGeom>
                          <a:noFill/>
                          <a:ln w="9525">
                            <a:noFill/>
                            <a:headEnd/>
                            <a:tailEnd/>
                          </a:ln>
                        </pic:spPr>
                      </pic:pic>
                    </a:graphicData>
                  </a:graphic>
                </wp:inline>
              </w:drawing>
            </w:r>
          </w:p>
          <w:p>
            <w:pPr>
              <w:jc w:val="center"/>
            </w:pPr>
            <w:pPr>
              <w:jc w:val="left"/>
              <w:spacing w:before="200"/>
              <w:pStyle w:val="ImageCaption"/>
            </w:pPr>
            <w:r>
              <w:t xml:space="preserve">Figuur 3: Schaalbereik (P10–mediaan–P90) van GIS-laag (NOBV) en VeeST velddata per variabele. Drooglegging toont drie bronnen: GIS-clusteranalyse (drooglegging obv jaarrondpeil en ahn3), GIS-laag (NOBV) met zomerdrooglegging die in het SOMERS-model wordt gebruikt en VeeST veldmetingen.</w:t>
            </w:r>
          </w:p>
          <w:bookmarkEnd w:id="61"/>
        </w:tc>
      </w:tr>
    </w:tbl>
    <w:p>
      <w:pPr>
        <w:pStyle w:val="BodyText"/>
      </w:pPr>
      <w:r>
        <w:t xml:space="preserve">Voor de meeste variabelen (waterbreedte, klei, OS, maaiveld, zomerpeil) verschilt het schaalbereik van de GIS-laag en de veldmeting. Opvallende systematische verschillen:</w:t>
      </w:r>
    </w:p>
    <w:p>
      <w:pPr>
        <w:pStyle w:val="BodyText"/>
      </w:pPr>
      <w:r>
        <w:rPr>
          <w:b/>
          <w:bCs/>
        </w:rPr>
        <w:t xml:space="preserve">Organisch stofgehalte (OS)</w:t>
      </w:r>
      <w:r>
        <w:t xml:space="preserve"> </w:t>
      </w:r>
      <w:r>
        <w:t xml:space="preserve">is in de VeeST-veldmetingen structureel hoger dan in de GIS-laag: mediaan VeeST 36% vs. GIS 21% (een verschil van +15 procentpunt). Dit is te verwachten: de GIS-laag (obv NMI bodemSchat5) is een bredere representatie van alle bodemtypen, ook bodems met een laag OS gehalte. Het ruimtelijk model waarmee deze kaart is gemaakt is getraind op een dataset die niet specifiek is geselecteerd op veenweidelocaties, waardoor hoge OS-waarden worden onderschat in het model.</w:t>
      </w:r>
    </w:p>
    <w:p>
      <w:pPr>
        <w:pStyle w:val="BodyText"/>
      </w:pPr>
      <w:r>
        <w:rPr>
          <w:b/>
          <w:bCs/>
        </w:rPr>
        <w:t xml:space="preserve">Kleigehalte</w:t>
      </w:r>
      <w:r>
        <w:t xml:space="preserve"> </w:t>
      </w:r>
      <w:r>
        <w:t xml:space="preserve">is in VeeST lager dan in de GIS-laag: mediaan VeeST 15% vs. GIS 23%, een verschil van 8 procentpunt. Dit hangt samen met de hogere OS in VeeST: locaties met veel organisch materiaal hebben doorgaans minder klei. De selectie op veenweidelocaties leidt dus tegelijkertijd tot hogere OS én lagere klei ten opzichte van de brede GIS-populatie.</w:t>
      </w:r>
    </w:p>
    <w:p>
      <w:pPr>
        <w:pStyle w:val="BodyText"/>
      </w:pPr>
      <w:r>
        <w:rPr>
          <w:b/>
          <w:bCs/>
        </w:rPr>
        <w:t xml:space="preserve">Drooglegging</w:t>
      </w:r>
      <w:r>
        <w:t xml:space="preserve"> </w:t>
      </w:r>
      <w:r>
        <w:t xml:space="preserve">toont in VeeST een systematisch verschil tussen de drie bronnen:</w:t>
      </w:r>
    </w:p>
    <w:p>
      <w:pPr>
        <w:pStyle w:val="Compact"/>
        <w:numPr>
          <w:ilvl w:val="0"/>
          <w:numId w:val="1013"/>
        </w:numPr>
      </w:pPr>
      <w:r>
        <w:t xml:space="preserve">GIS-clusteranalyse (drlg): mediaan ~0.49 m, gebaseerd op AHN3 maaiveld minus jaarrondstreefpeil uit NHI.</w:t>
      </w:r>
    </w:p>
    <w:p>
      <w:pPr>
        <w:pStyle w:val="Compact"/>
        <w:numPr>
          <w:ilvl w:val="0"/>
          <w:numId w:val="1013"/>
        </w:numPr>
      </w:pPr>
      <w:r>
        <w:t xml:space="preserve">Zomerdrooglegging NOBV: mediaan ~0.47 m, gebaseerd op maaiveld minus zomerpeil.</w:t>
      </w:r>
    </w:p>
    <w:p>
      <w:pPr>
        <w:pStyle w:val="Compact"/>
        <w:numPr>
          <w:ilvl w:val="0"/>
          <w:numId w:val="1013"/>
        </w:numPr>
      </w:pPr>
      <w:r>
        <w:t xml:space="preserve">VeeST veldmeting (drglg): mediaan ~0.33 m, berekend als gemeten maaiveld minus gemeten waterpeil tijdens het veldbezoek.</w:t>
      </w:r>
    </w:p>
    <w:p>
      <w:pPr>
        <w:pStyle w:val="FirstParagraph"/>
      </w:pPr>
      <w:r>
        <w:t xml:space="preserve">Het verschil tussen de GIS-clusteranalyse en de Zomerdrooglegging NOBV (~0.02 m) is klein en te verklaren doordat beide methoden vergelijkbare peilen gebruiken; het verschil dat resteert is vooral het gevolg van het gebruik van een jaarrondpeil (GIS-cluster) versus een zomerpeil (NOBV). Een zomerpeil is doorgaans hoger dan het jaargemiddelde, waardoor de zomerdrooglegging iets kleiner uitvalt dan de GIS-clusterdrooglegging.</w:t>
      </w:r>
    </w:p>
    <w:p>
      <w:pPr>
        <w:pStyle w:val="BodyText"/>
      </w:pPr>
      <w:r>
        <w:t xml:space="preserve">Het verschil tussen de NOBV zomerdrooglegging (~0.47 m) en de VeeST veldmeting (~0.33 m) bedraagt ~0.14 m. Dit is consistent met het verschil in maaiveld (GIS − VeeST: +0.34 m) minus het verschil in peil (GIS − VeeST: +0.20 m): 0.34 − 0.20 = 0.14 m, wat bevestigt dat de meting intern consistent is.</w:t>
      </w:r>
    </w:p>
    <w:p>
      <w:pPr>
        <w:pStyle w:val="BodyText"/>
      </w:pPr>
      <w:r>
        <w:t xml:space="preserve">De spreiding (P10–P90) in de VeeST-veldmeting van drooglegging (0.32 m) is opvallend veel kleiner dan de spreiding in maaiveld (~1.86 m) en zomerpeil (~1.77 m) afzonderlijk. Dit is wiskundig te verwachten: maaiveld en waterpeil covariëren sterk (r = 0.98 in VeeST). Binnen individuele peilgebieden volgt het peil het maaiveld grotendeels, waardoor hun verschil (de drooglegging) weinig varieert. De variatie die wel bestaat in maaiveld en peil is grotendeels gedeelde regionale variatie die wegvalt bij aftrekking. De NOBV-zomerdrooglegging heeft een grotere spreiding (0.68 m) dan de VeeST-meting (0.32 m), omdat de NOBV-dataset een groter geografisch bereik dekt en de correlatie tussen maaiveld en peil iets lager is in deze NOBV-dataset (r = 0.95) dan de dataset van VeeST (r = 0.98). Dit kleine correlatieverschil leidt tot een substantieel grotere spreiding in het verschil; In de VeeST-dataset bewegen waterpeil en maaiveld perfect met elkaar mee, terwijl in de NOBV-dataset het waterpeil het maaiveld iets minder goed volgt, waardoor er meer spreiding in het verschil (drooglegging) ontstaat. In de NOBV-dataset kan het maaiveld binnen één peilvak behoorlijk variëren, terwijl het op papier vastgestelde peil gelijk is in ruimte en tijd en niet gelijk hoeft te zijn aan het werkelijke gemiddelde peil.</w:t>
      </w:r>
    </w:p>
    <w:bookmarkEnd w:id="62"/>
    <w:bookmarkStart w:id="67" w:name="afwijking-per-cluster-en-per-gebied"/>
    <w:p>
      <w:pPr>
        <w:pStyle w:val="Kop3"/>
      </w:pPr>
      <w:r>
        <w:t xml:space="preserve">Afwijking per cluster en per gebied</w:t>
      </w:r>
    </w:p>
    <w:tbl>
      <w:tblPr>
        <w:tblStyle w:val="Table"/>
        <w:tblW w:type="pct" w:w="5000"/>
        <w:tblLayout w:type="fixed"/>
        <w:tblLook w:firstRow="0" w:lastRow="0" w:firstColumn="0" w:lastColumn="0" w:noHBand="0" w:noVBand="0" w:val="0000"/>
      </w:tblPr>
      <w:tblGrid>
        <w:gridCol w:w="7920"/>
      </w:tblGrid>
      <w:tr>
        <w:tc>
          <w:tcPr/>
          <w:bookmarkStart w:id="66" w:name="fig-cluster-afwijking"/>
          <w:p>
            <w:pPr>
              <w:pStyle w:val="Compact"/>
              <w:jc w:val="center"/>
            </w:pPr>
            <w:r>
              <w:drawing>
                <wp:inline>
                  <wp:extent cx="5753100" cy="4314825"/>
                  <wp:effectExtent b="0" l="0" r="0" t="0"/>
                  <wp:docPr descr="" title="" id="64" name="Picture"/>
                  <a:graphic>
                    <a:graphicData uri="http://schemas.openxmlformats.org/drawingml/2006/picture">
                      <pic:pic>
                        <pic:nvPicPr>
                          <pic:cNvPr descr="rapport_modellering_VeeST_files/figure-docx/fig-cluster-afwijking-1.png" id="65" name="Picture"/>
                          <pic:cNvPicPr>
                            <a:picLocks noChangeArrowheads="1" noChangeAspect="1"/>
                          </pic:cNvPicPr>
                        </pic:nvPicPr>
                        <pic:blipFill>
                          <a:blip r:embed="rId63"/>
                          <a:stretch>
                            <a:fillRect/>
                          </a:stretch>
                        </pic:blipFill>
                        <pic:spPr bwMode="auto">
                          <a:xfrm>
                            <a:off x="0" y="0"/>
                            <a:ext cx="5753100" cy="4314825"/>
                          </a:xfrm>
                          <a:prstGeom prst="rect">
                            <a:avLst/>
                          </a:prstGeom>
                          <a:noFill/>
                          <a:ln w="9525">
                            <a:noFill/>
                            <a:headEnd/>
                            <a:tailEnd/>
                          </a:ln>
                        </pic:spPr>
                      </pic:pic>
                    </a:graphicData>
                  </a:graphic>
                </wp:inline>
              </w:drawing>
            </w:r>
          </w:p>
          <w:p>
            <w:pPr>
              <w:jc w:val="center"/>
            </w:pPr>
            <w:pPr>
              <w:jc w:val="left"/>
              <w:spacing w:before="200"/>
              <w:pStyle w:val="ImageCaption"/>
            </w:pPr>
            <w:r>
              <w:t xml:space="preserve">Figuur 4: Afwijking veldmeting t.o.v. GIS-clustermediane per cluster. Elke punt = één locatie (SlootID), gekleurd per gebied. Stippellijn = geen afwijking.</w:t>
            </w:r>
          </w:p>
          <w:bookmarkEnd w:id="66"/>
        </w:tc>
      </w:tr>
    </w:tbl>
    <w:p>
      <w:pPr>
        <w:pStyle w:val="BodyText"/>
      </w:pPr>
      <w:r>
        <w:t xml:space="preserve">De afwijkingen per gebied zijn niet gelijkmatig verdeeld over de clusters: sommige gebieden wijken systematisch af voor drooglegging (negatieve bias: veldmeting lager dan GIS), wat wijst op (lokale) peilafwijkingen of peilwijzigingen die niet in de GIS-laag met peilvakken staan.</w:t>
      </w:r>
    </w:p>
    <w:p>
      <w:pPr>
        <w:pStyle w:val="BodyText"/>
      </w:pPr>
      <w:r>
        <w:t xml:space="preserve">De drooglegging-bias is voor de meeste gebieden negatief: de VeeST-veldmeting geeft een kleinere drooglegging dan de GIS-clusterwaarde. De sterkste negatieve bias zit bij Idzegea (IG, −0.42 m), gevolgd door Hegewarren (HW, −0.41 m) en Blesdijke (BD, −0.27 m). In Hegewarren en Stein Noord is de oorzaak dat de gemeten waterpeilen hoger zijn dan het mediane zomerpeil van het veenslootype (waterpeilen zijn hier recent verhoogd en deze verhoging staat nog niet geregistreerd in de gebruikte ruimtelijke bestanden van het NOBV). Ook in veel andere gebieden is het gemeten peil hoger dan de mediane peilwaarde van het GIS-cluster; in de meeste gevallen is de afwijking echter klein (−0.05 tot −0.15 m) en hangt dit samen met de variatie in het waterpeil binnen het GIS-cluster (deze variatie is niet te zien in bovenstaand figuur). Het maaiveld is in de meeste gebieden juist lager dan het GIS-clustermediaan. De combinatie van een hoger peil en een lager maaiveld leidt tot een grotere negatieve bias in de drooglegging.</w:t>
      </w:r>
    </w:p>
    <w:p>
      <w:pPr>
        <w:pStyle w:val="BodyText"/>
      </w:pPr>
      <w:r>
        <w:t xml:space="preserve">Het maaiveld verschilt sterk in Aarlanderveen (AR), Assendelft (AD) en Akkerdijkse polder (DP): het gemeten maaiveld aan de slootkant (~−3.2 tot −4.3 m NAP) ligt ~2 m lager dan de clustermediaan (~−1 tot −1.9 m NAP). Belangrijk hierbij is dat de clustermediaan de</w:t>
      </w:r>
      <w:r>
        <w:t xml:space="preserve"> </w:t>
      </w:r>
      <w:r>
        <w:rPr>
          <w:b/>
          <w:bCs/>
        </w:rPr>
        <w:t xml:space="preserve">mediane waarde van alle locaties in dat GIS-cluster</w:t>
      </w:r>
      <w:r>
        <w:t xml:space="preserve"> </w:t>
      </w:r>
      <w:r>
        <w:t xml:space="preserve">is, verspreid over het hele veenweidegebied (er zit dus ook spreiding in de GIS-data zelf). De grote afwijking voor AD en AR betekent niet per se dat de GIS-laag fout is, maar dat deze locaties aan de onderkant van de spreiding van hun cluster vallen: ze liggen in diepere polders of onderbemalingen. Zowel maaiveld als peil zijn ~2 m lager dan de clustermediaan, waardoor de twee afwijkingen elkaar grotendeels compenseren en de drooglegging-bias klein blijft (−0.03 tot −0.16 m).</w:t>
      </w:r>
    </w:p>
    <w:p>
      <w:pPr>
        <w:pStyle w:val="BodyText"/>
      </w:pPr>
      <w:r>
        <w:t xml:space="preserve">De OS-bias is voor vrijwel alle gebieden positief (VeeST hoger dan GIS), zoals hierboven besproken.</w:t>
      </w:r>
    </w:p>
    <w:bookmarkEnd w:id="67"/>
    <w:bookmarkStart w:id="72" w:name="Xa7add76d7ba569f220ff6201043ec8959a3c9cb"/>
    <w:p>
      <w:pPr>
        <w:pStyle w:val="Kop3"/>
      </w:pPr>
      <w:r>
        <w:t xml:space="preserve">Oppervlaktewaterpeilen VeeST meting tov praktijkpeilen in GIS laag (NOBV)</w:t>
      </w:r>
    </w:p>
    <w:tbl>
      <w:tblPr>
        <w:tblStyle w:val="Table"/>
        <w:tblW w:type="pct" w:w="5000"/>
        <w:tblLayout w:type="fixed"/>
        <w:tblLook w:firstRow="0" w:lastRow="0" w:firstColumn="0" w:lastColumn="0" w:noHBand="0" w:noVBand="0" w:val="0000"/>
      </w:tblPr>
      <w:tblGrid>
        <w:gridCol w:w="7920"/>
      </w:tblGrid>
      <w:tr>
        <w:tc>
          <w:tcPr/>
          <w:bookmarkStart w:id="71" w:name="fig-peil-vergelijk"/>
          <w:p>
            <w:pPr>
              <w:pStyle w:val="Compact"/>
              <w:jc w:val="center"/>
            </w:pPr>
            <w:r>
              <w:drawing>
                <wp:inline>
                  <wp:extent cx="5753100" cy="5230090"/>
                  <wp:effectExtent b="0" l="0" r="0" t="0"/>
                  <wp:docPr descr="" title="" id="69" name="Picture"/>
                  <a:graphic>
                    <a:graphicData uri="http://schemas.openxmlformats.org/drawingml/2006/picture">
                      <pic:pic>
                        <pic:nvPicPr>
                          <pic:cNvPr descr="rapport_modellering_VeeST_files/figure-docx/fig-peil-vergelijk-1.png" id="70" name="Picture"/>
                          <pic:cNvPicPr>
                            <a:picLocks noChangeArrowheads="1" noChangeAspect="1"/>
                          </pic:cNvPicPr>
                        </pic:nvPicPr>
                        <pic:blipFill>
                          <a:blip r:embed="rId68"/>
                          <a:stretch>
                            <a:fillRect/>
                          </a:stretch>
                        </pic:blipFill>
                        <pic:spPr bwMode="auto">
                          <a:xfrm>
                            <a:off x="0" y="0"/>
                            <a:ext cx="5753100" cy="5230090"/>
                          </a:xfrm>
                          <a:prstGeom prst="rect">
                            <a:avLst/>
                          </a:prstGeom>
                          <a:noFill/>
                          <a:ln w="9525">
                            <a:noFill/>
                            <a:headEnd/>
                            <a:tailEnd/>
                          </a:ln>
                        </pic:spPr>
                      </pic:pic>
                    </a:graphicData>
                  </a:graphic>
                </wp:inline>
              </w:drawing>
            </w:r>
          </w:p>
          <w:p>
            <w:pPr>
              <w:jc w:val="center"/>
            </w:pPr>
            <w:pPr>
              <w:jc w:val="left"/>
              <w:spacing w:before="200"/>
              <w:pStyle w:val="ImageCaption"/>
            </w:pPr>
            <w:r>
              <w:t xml:space="preserve">Figuur 5: Verschil gemeten waterpeil (VeeST) versus NOBV zomerpeil per gebied</w:t>
            </w:r>
          </w:p>
          <w:bookmarkEnd w:id="71"/>
        </w:tc>
      </w:tr>
    </w:tbl>
    <w:p>
      <w:pPr>
        <w:pStyle w:val="BodyText"/>
      </w:pPr>
      <w:r>
        <w:t xml:space="preserve">Het mediaan verschil over alle locaties is slechts −0.035 m (over het algemeen klopt het NOBV zomerpeil dus goed). Maar er is duidelijke gebiedsspecifieke variatie:</w:t>
      </w:r>
    </w:p>
    <w:p>
      <w:pPr>
        <w:pStyle w:val="BodyText"/>
      </w:pPr>
      <w:r>
        <w:t xml:space="preserve">Positief verschil (gemeten hoger dan NOBV, peilopzet): Hegwewarren, Poppenhuizen, Olde Maten staan bovenaan (waterpeilen zijn hier in werkelijkheid hoger dan het NOBV-zomerpeil aangeeft), mede omdat peilen hier recent zijn verhoogd en dit nog niet op de kaart staat.</w:t>
      </w:r>
      <w:r>
        <w:t xml:space="preserve"> </w:t>
      </w:r>
      <w:r>
        <w:t xml:space="preserve">Negatief verschil (gemeten lager dan NOBV): Eempolder, polder Westzaan, Zuiderveen, Blesdijke en het Wormer- en Jisperveld vallen op. In Westzaan en het Wormer- en Jisperveld komt dit omdat er veel onderbemalingen zijn die niet in de kaart van het NOBV staan. In de andere gebieden is het niet duidelijk waar het verschil door wordt veroorzaakt; wat wel opvallend is, is dat het peil in Blesdijke volgens de deelnemer verhoogd is (waar kan ik info vinden over de GLB pilot?) terwijl het peil op deze locaties ongeveer gelijk is aan het praktijkpeil, terwijl het peil op andere locaties in hetzelfde gebied veel lager liggen dan het praktijkpeil.</w:t>
      </w:r>
    </w:p>
    <w:p>
      <w:pPr>
        <w:pStyle w:val="BodyText"/>
      </w:pPr>
      <w:r>
        <w:t xml:space="preserve">Waterpeilen zijn in werkelijkheid vaak lager dan het peilbesluit. Dit kan komen omdat peilen recent zijn verlaagd en dit niet op de kaart staat of omdat peilen in praktijk lager worden gehouden/ er meer onderbemalingen zijn. Lage peilen zijn onwenselijk voor veenafbraak en broeikasgasemissies en deze worden dus onderschat als oppervlaktewaterpeilen in de basisdata van het NOBV hoger zijn dan in werkelijkheid.</w:t>
      </w:r>
    </w:p>
    <w:bookmarkEnd w:id="72"/>
    <w:bookmarkEnd w:id="73"/>
    <w:bookmarkStart w:id="87" w:name="clusteranalyse-abiotische-variabelen-1"/>
    <w:p>
      <w:pPr>
        <w:pStyle w:val="Kop2"/>
      </w:pPr>
      <w:r>
        <w:t xml:space="preserve">Clusteranalyse abiotische variabelen</w:t>
      </w:r>
    </w:p>
    <w:p>
      <w:pPr>
        <w:pStyle w:val="FirstParagraph"/>
      </w:pPr>
      <w:r>
        <w:t xml:space="preserve">Op basis van 427 abiotische variabelen (</w:t>
      </w:r>
      <w:hyperlink w:anchor="tbl-parametertabel-bijlage">
        <w:r>
          <w:rPr>
            <w:rStyle w:val="Hyperlink"/>
          </w:rPr>
          <w:t xml:space="preserve">Tabel 10</w:t>
        </w:r>
      </w:hyperlink>
      <w:r>
        <w:t xml:space="preserve">) zijn de sloten via k-means ingedeeld in 8 clusters. Onderstaand figuur toont voor de 16 variabelen met het hoogste onderscheidend vermogen (eta², het aandeel variantie tussen clusters t.o.v. de totale variantie) de spreiding per cluster.</w:t>
      </w:r>
    </w:p>
    <w:p>
      <w:pPr>
        <w:pStyle w:val="BodyText"/>
      </w:pPr>
      <w:r>
        <w:t xml:space="preserve">De volledige lijst van variabelen die zijn gebruikt in de clustering, met parameter, methode, eenheid en compartiment zoals gedefinieerd in de parameter-metadata, staat in</w:t>
      </w:r>
      <w:r>
        <w:t xml:space="preserve"> </w:t>
      </w:r>
      <w:hyperlink w:anchor="tbl-parametertabel-bijlage">
        <w:r>
          <w:rPr>
            <w:rStyle w:val="Hyperlink"/>
          </w:rPr>
          <w:t xml:space="preserve">Tabel 10</w:t>
        </w:r>
      </w:hyperlink>
      <w:r>
        <w:t xml:space="preserve"> </w:t>
      </w:r>
      <w:r>
        <w:t xml:space="preserve">in de bijlage.</w:t>
      </w:r>
    </w:p>
    <w:tbl>
      <w:tblPr>
        <w:tblStyle w:val="Table"/>
        <w:tblW w:type="pct" w:w="5000"/>
        <w:tblLayout w:type="fixed"/>
        <w:tblLook w:firstRow="0" w:lastRow="0" w:firstColumn="0" w:lastColumn="0" w:noHBand="0" w:noVBand="0" w:val="0000"/>
      </w:tblPr>
      <w:tblGrid>
        <w:gridCol w:w="7920"/>
      </w:tblGrid>
      <w:tr>
        <w:tc>
          <w:tcPr/>
          <w:bookmarkStart w:id="77" w:name="fig-clusteranalyse-boxplot"/>
          <w:p>
            <w:pPr>
              <w:pStyle w:val="Compact"/>
              <w:jc w:val="center"/>
            </w:pPr>
            <w:r>
              <w:drawing>
                <wp:inline>
                  <wp:extent cx="5753100" cy="4794250"/>
                  <wp:effectExtent b="0" l="0" r="0" t="0"/>
                  <wp:docPr descr="" title="" id="75" name="Picture"/>
                  <a:graphic>
                    <a:graphicData uri="http://schemas.openxmlformats.org/drawingml/2006/picture">
                      <pic:pic>
                        <pic:nvPicPr>
                          <pic:cNvPr descr="rapport_modellering_VeeST_files/figure-docx/fig-clusteranalyse-boxplot-1.png" id="76" name="Picture"/>
                          <pic:cNvPicPr>
                            <a:picLocks noChangeArrowheads="1" noChangeAspect="1"/>
                          </pic:cNvPicPr>
                        </pic:nvPicPr>
                        <pic:blipFill>
                          <a:blip r:embed="rId74"/>
                          <a:stretch>
                            <a:fillRect/>
                          </a:stretch>
                        </pic:blipFill>
                        <pic:spPr bwMode="auto">
                          <a:xfrm>
                            <a:off x="0" y="0"/>
                            <a:ext cx="5753100" cy="4794250"/>
                          </a:xfrm>
                          <a:prstGeom prst="rect">
                            <a:avLst/>
                          </a:prstGeom>
                          <a:noFill/>
                          <a:ln w="9525">
                            <a:noFill/>
                            <a:headEnd/>
                            <a:tailEnd/>
                          </a:ln>
                        </pic:spPr>
                      </pic:pic>
                    </a:graphicData>
                  </a:graphic>
                </wp:inline>
              </w:drawing>
            </w:r>
          </w:p>
          <w:p>
            <w:pPr>
              <w:jc w:val="center"/>
            </w:pPr>
            <w:pPr>
              <w:jc w:val="left"/>
              <w:spacing w:before="200"/>
              <w:pStyle w:val="ImageCaption"/>
            </w:pPr>
            <w:r>
              <w:t xml:space="preserve">Figuur 6: Spreiding per abiotisch cluster van de variabelen met het hoogste onderscheidend vermogen (eta²). Voor sterk scheef verdeelde fosfor- en ijzergerelateerde variabelen is een log10-as gebruikt (zie Methoden).</w:t>
            </w:r>
          </w:p>
          <w:bookmarkEnd w:id="77"/>
        </w:tc>
      </w:tr>
    </w:tbl>
    <w:p>
      <w:pPr>
        <w:pStyle w:val="BodyText"/>
      </w:pPr>
      <w:r>
        <w:t xml:space="preserve">Wat opvalt is dat de variabelen die het meest onderscheidend zijn (hoogste eta²) vooral chemische eigenschappen en vegetatie in de sloot (niet op de oever) betreffen, terwijl de oeverstructuur- en vegetatie op de oever relatief weinig bijdragen aan het onderscheid tussen clusters.</w:t>
      </w:r>
    </w:p>
    <w:p>
      <w:pPr>
        <w:pStyle w:val="BodyText"/>
      </w:pPr>
      <w:r>
        <w:t xml:space="preserve">Trofie veen is lager in cluster 3, 4, 6 en 8 (laagste trofiegehalte in veen) dan in de overige clusters. Cluster 3, 4 en 6 hebben ook de hoogste aantallen soorten waterplanten (zie</w:t>
      </w:r>
      <w:r>
        <w:t xml:space="preserve"> </w:t>
      </w:r>
      <w:hyperlink w:anchor="fig-clusteranalyse-boxplot">
        <w:r>
          <w:rPr>
            <w:rStyle w:val="Hyperlink"/>
          </w:rPr>
          <w:t xml:space="preserve">Figuur 6</w:t>
        </w:r>
      </w:hyperlink>
      <w:r>
        <w:t xml:space="preserve">), P-AL in slib is het laagst en Fe-P is het hoogst in deze clusters. Totaal-P in de oever is wel lager in cluster 3 en 4, maar juist niet in cluster 6. De relatie tussen de hoeveelheid P in de oever en de hoeveelheid P in het slib is ook zeer zwak (</w:t>
      </w:r>
      <w:hyperlink w:anchor="fig-pfe-matrix">
        <w:r>
          <w:rPr>
            <w:rStyle w:val="Hyperlink"/>
          </w:rPr>
          <w:t xml:space="preserve">Figuur 1</w:t>
        </w:r>
      </w:hyperlink>
      <w:r>
        <w:t xml:space="preserve">) en dus niet eenduidig.</w:t>
      </w:r>
    </w:p>
    <w:tbl>
      <w:tblPr>
        <w:tblStyle w:val="Table"/>
        <w:tblW w:type="pct" w:w="5000"/>
        <w:tblLayout w:type="fixed"/>
        <w:tblLook w:firstRow="0" w:lastRow="0" w:firstColumn="0" w:lastColumn="0" w:noHBand="0" w:noVBand="0" w:val="0000"/>
      </w:tblPr>
      <w:tblGrid>
        <w:gridCol w:w="7920"/>
      </w:tblGrid>
      <w:tr>
        <w:tc>
          <w:tcPr/>
          <w:bookmarkStart w:id="81" w:name="fig-clusteranalyse-kaart-158"/>
          <w:p>
            <w:pPr>
              <w:pStyle w:val="Compact"/>
              <w:jc w:val="center"/>
            </w:pPr>
            <w:r>
              <w:drawing>
                <wp:inline>
                  <wp:extent cx="5753100" cy="4602480"/>
                  <wp:effectExtent b="0" l="0" r="0" t="0"/>
                  <wp:docPr descr="" title="" id="79" name="Picture"/>
                  <a:graphic>
                    <a:graphicData uri="http://schemas.openxmlformats.org/drawingml/2006/picture">
                      <pic:pic>
                        <pic:nvPicPr>
                          <pic:cNvPr descr="rapport_modellering_VeeST_files/figure-docx/fig-clusteranalyse-kaart-158-1.png" id="80" name="Picture"/>
                          <pic:cNvPicPr>
                            <a:picLocks noChangeArrowheads="1" noChangeAspect="1"/>
                          </pic:cNvPicPr>
                        </pic:nvPicPr>
                        <pic:blipFill>
                          <a:blip r:embed="rId78"/>
                          <a:stretch>
                            <a:fillRect/>
                          </a:stretch>
                        </pic:blipFill>
                        <pic:spPr bwMode="auto">
                          <a:xfrm>
                            <a:off x="0" y="0"/>
                            <a:ext cx="5753100" cy="4602480"/>
                          </a:xfrm>
                          <a:prstGeom prst="rect">
                            <a:avLst/>
                          </a:prstGeom>
                          <a:noFill/>
                          <a:ln w="9525">
                            <a:noFill/>
                            <a:headEnd/>
                            <a:tailEnd/>
                          </a:ln>
                        </pic:spPr>
                      </pic:pic>
                    </a:graphicData>
                  </a:graphic>
                </wp:inline>
              </w:drawing>
            </w:r>
          </w:p>
          <w:p>
            <w:pPr>
              <w:jc w:val="center"/>
            </w:pPr>
            <w:pPr>
              <w:jc w:val="left"/>
              <w:spacing w:before="200"/>
              <w:pStyle w:val="ImageCaption"/>
            </w:pPr>
            <w:r>
              <w:t xml:space="preserve">Figuur 7: Ruimtelijke spreiding van de abiotische clusters 3, 4 en 6.</w:t>
            </w:r>
          </w:p>
          <w:bookmarkEnd w:id="81"/>
        </w:tc>
      </w:tr>
    </w:tbl>
    <w:tbl>
      <w:tblPr>
        <w:tblStyle w:val="Table"/>
        <w:tblW w:type="pct" w:w="5000"/>
        <w:tblLayout w:type="fixed"/>
        <w:tblLook w:firstRow="0" w:lastRow="0" w:firstColumn="0" w:lastColumn="0" w:noHBand="0" w:noVBand="0" w:val="0000"/>
      </w:tblPr>
      <w:tblGrid>
        <w:gridCol w:w="7920"/>
      </w:tblGrid>
      <w:tr>
        <w:tc>
          <w:tcPr/>
          <w:bookmarkStart w:id="85" w:name="fig-clusteranalyse-kaart-23467"/>
          <w:p>
            <w:pPr>
              <w:pStyle w:val="Compact"/>
              <w:jc w:val="center"/>
            </w:pPr>
            <w:r>
              <w:drawing>
                <wp:inline>
                  <wp:extent cx="5753100" cy="4602480"/>
                  <wp:effectExtent b="0" l="0" r="0" t="0"/>
                  <wp:docPr descr="" title="" id="83" name="Picture"/>
                  <a:graphic>
                    <a:graphicData uri="http://schemas.openxmlformats.org/drawingml/2006/picture">
                      <pic:pic>
                        <pic:nvPicPr>
                          <pic:cNvPr descr="rapport_modellering_VeeST_files/figure-docx/fig-clusteranalyse-kaart-23467-1.png" id="84" name="Picture"/>
                          <pic:cNvPicPr>
                            <a:picLocks noChangeArrowheads="1" noChangeAspect="1"/>
                          </pic:cNvPicPr>
                        </pic:nvPicPr>
                        <pic:blipFill>
                          <a:blip r:embed="rId82"/>
                          <a:stretch>
                            <a:fillRect/>
                          </a:stretch>
                        </pic:blipFill>
                        <pic:spPr bwMode="auto">
                          <a:xfrm>
                            <a:off x="0" y="0"/>
                            <a:ext cx="5753100" cy="4602480"/>
                          </a:xfrm>
                          <a:prstGeom prst="rect">
                            <a:avLst/>
                          </a:prstGeom>
                          <a:noFill/>
                          <a:ln w="9525">
                            <a:noFill/>
                            <a:headEnd/>
                            <a:tailEnd/>
                          </a:ln>
                        </pic:spPr>
                      </pic:pic>
                    </a:graphicData>
                  </a:graphic>
                </wp:inline>
              </w:drawing>
            </w:r>
          </w:p>
          <w:p>
            <w:pPr>
              <w:jc w:val="center"/>
            </w:pPr>
            <w:pPr>
              <w:jc w:val="left"/>
              <w:spacing w:before="200"/>
              <w:pStyle w:val="ImageCaption"/>
            </w:pPr>
            <w:r>
              <w:t xml:space="preserve">Figuur 8: Ruimtelijke spreiding van de abiotische clusters 1, 2, 5, 7 en 8.</w:t>
            </w:r>
          </w:p>
          <w:bookmarkEnd w:id="85"/>
        </w:tc>
      </w:tr>
    </w:tbl>
    <w:p>
      <w:pPr>
        <w:pStyle w:val="Compact"/>
        <w:numPr>
          <w:ilvl w:val="0"/>
          <w:numId w:val="1014"/>
        </w:numPr>
      </w:pPr>
      <w:r>
        <w:rPr>
          <w:b/>
          <w:bCs/>
        </w:rPr>
        <w:t xml:space="preserve">Cluster 1</w:t>
      </w:r>
      <w:r>
        <w:t xml:space="preserve"> </w:t>
      </w:r>
      <w:r>
        <w:t xml:space="preserve">is het grootste cluster (58 sloten) en neemt qua bijna alle variabelen een tussenpositie in tussen 2 en 4, met relatief het hoogste fosforgehalte in het slib (P_CC).</w:t>
      </w:r>
    </w:p>
    <w:p>
      <w:pPr>
        <w:pStyle w:val="Compact"/>
        <w:numPr>
          <w:ilvl w:val="0"/>
          <w:numId w:val="1014"/>
        </w:numPr>
      </w:pPr>
      <w:r>
        <w:rPr>
          <w:b/>
          <w:bCs/>
        </w:rPr>
        <w:t xml:space="preserve">Cluster 2</w:t>
      </w:r>
      <w:r>
        <w:t xml:space="preserve"> </w:t>
      </w:r>
      <w:r>
        <w:t xml:space="preserve">heeft relatief hoog trofiegehalte in het veen én het soortenarmst (mediaan 1 soort). Ook de hoogste Ga/MgO (vaak gepaard met kleiafzettingen) en het laagst in chlorideconcentratie.</w:t>
      </w:r>
    </w:p>
    <w:p>
      <w:pPr>
        <w:pStyle w:val="Compact"/>
        <w:numPr>
          <w:ilvl w:val="0"/>
          <w:numId w:val="1014"/>
        </w:numPr>
      </w:pPr>
      <w:r>
        <w:rPr>
          <w:b/>
          <w:bCs/>
        </w:rPr>
        <w:t xml:space="preserve">Cluster 3</w:t>
      </w:r>
      <w:r>
        <w:t xml:space="preserve"> </w:t>
      </w:r>
      <w:r>
        <w:t xml:space="preserve">(Eempolder en Idzegea) valt op door de relatief laagste P-totaal in de oever en Barium in het slib.</w:t>
      </w:r>
    </w:p>
    <w:p>
      <w:pPr>
        <w:pStyle w:val="Compact"/>
        <w:numPr>
          <w:ilvl w:val="0"/>
          <w:numId w:val="1014"/>
        </w:numPr>
      </w:pPr>
      <w:r>
        <w:rPr>
          <w:b/>
          <w:bCs/>
        </w:rPr>
        <w:t xml:space="preserve">Cluster 4</w:t>
      </w:r>
      <w:r>
        <w:t xml:space="preserve"> </w:t>
      </w:r>
      <w:r>
        <w:t xml:space="preserve">springt er sterk uit door een zeer hoog opgelost ijzergehalte in de oever gecombineerd met een lage pH (3.76; een indicatie van zure, ijzerrijke omstandigheden, verzuurde/geoxideerde veenbodem), terwijl dit tegelijk een van de clusters is met de meest soortenrijke sloten is en relatief voedselarm slib heeft (lage P-AL in slib).</w:t>
      </w:r>
    </w:p>
    <w:p>
      <w:pPr>
        <w:pStyle w:val="Compact"/>
        <w:numPr>
          <w:ilvl w:val="0"/>
          <w:numId w:val="1014"/>
        </w:numPr>
      </w:pPr>
      <w:r>
        <w:rPr>
          <w:b/>
          <w:bCs/>
        </w:rPr>
        <w:t xml:space="preserve">Cluster 5</w:t>
      </w:r>
      <w:r>
        <w:t xml:space="preserve"> </w:t>
      </w:r>
      <w:r>
        <w:t xml:space="preserve">zijn enkele locaties in Assendelft met een zeer hoge P-AL in het slib, veel P-totaal in de oever, zeer veel chloride in het poriewater (mediane concentratie 34 mg/l), lagere opgelost ijzergehalte (calciumchloride) en een veel hogere pH (calciumchloride) in de toplaag van de oever.</w:t>
      </w:r>
    </w:p>
    <w:p>
      <w:pPr>
        <w:pStyle w:val="Compact"/>
        <w:numPr>
          <w:ilvl w:val="0"/>
          <w:numId w:val="1014"/>
        </w:numPr>
      </w:pPr>
      <w:r>
        <w:rPr>
          <w:b/>
          <w:bCs/>
        </w:rPr>
        <w:t xml:space="preserve">Cluster 5 en 8</w:t>
      </w:r>
      <w:r>
        <w:t xml:space="preserve"> </w:t>
      </w:r>
      <w:r>
        <w:t xml:space="preserve">vallen op met relatief hoge magnesium en chlorideconcentraties in poriewater (chloride is respectievelijk 34 en 16 mg/l, terwijl dit in de overige clusters &lt; 3 mg/l is), al is chloride zelf geen top-16 eta²-variabele in de boxplot (na logtransformatie verliest hij onderscheidend vermogen). Totaal magnesium in de oever is niet sterk verhoogd in deze clusters; het verschil tussen poriewater en vaste matrix indiceert hier dus een andere bron (kwel) van magnesium (en chloride) in het poriewater dan de waterbodem of oever.</w:t>
      </w:r>
    </w:p>
    <w:p>
      <w:pPr>
        <w:pStyle w:val="Compact"/>
        <w:numPr>
          <w:ilvl w:val="0"/>
          <w:numId w:val="1014"/>
        </w:numPr>
      </w:pPr>
      <w:r>
        <w:rPr>
          <w:b/>
          <w:bCs/>
        </w:rPr>
        <w:t xml:space="preserve">Cluster 6</w:t>
      </w:r>
      <w:r>
        <w:t xml:space="preserve"> </w:t>
      </w:r>
      <w:r>
        <w:t xml:space="preserve">(vooral locaties in Staphosterveen en Olde Maten) valt op door de veel lagere P-AL en een reeks kalium-, magnesium- en galliumgerelateerde variabelen die stuk voor stuk het laagst zijn van alle clusters: K2O-totaalgehalte in de vaste matrix van het slib (K2O_xrf_g/kg_SB), Ga-totaalgehalte in de vaste matrix van het slib (Ga_xrf_mg/kg_SB), MgO-totaalgehalte in de vaste matrix van de oever (MgO_xrf_g/kg_OR_25), opgelost magnesium in het poriewater (Mg_umol/l_PW) en uitwisselbaar (CaCl2-extraheerbaar) magnesium in het slib (Mg_CC_mg/kg_SB). De eerste drie (K2O-, Ga- en MgO-totaalgehalte) zijn alle drie XRF-totalen in de vaste matrix en hangen sterk samen met weinig aluminium en titanium: samen wijzen ze op weinig kleimineralen in de vaste matrix. Het opgeloste en het uitwisselbare magnesium (poriewater resp. CaCl2-slib) meten een ander, chemisch proces (beschikbaarheid/mobiliteit van Mg) en geven een aanvullend, niet-redundant onderscheid. Cluster 6 heeft daarnaast hoge ijzergehaltes, waarschijnlijk worden deze locaties beïnvloed door voedselarme en ijzerrijke kwel, terwijl cluster 5 (Assendelft) juist voedselrijk (mariene) kwelwater ontvangt.</w:t>
      </w:r>
    </w:p>
    <w:p>
      <w:pPr>
        <w:pStyle w:val="Compact"/>
        <w:numPr>
          <w:ilvl w:val="0"/>
          <w:numId w:val="1014"/>
        </w:numPr>
      </w:pPr>
      <w:r>
        <w:rPr>
          <w:b/>
          <w:bCs/>
        </w:rPr>
        <w:t xml:space="preserve">Cluster 7</w:t>
      </w:r>
      <w:r>
        <w:t xml:space="preserve"> </w:t>
      </w:r>
      <w:r>
        <w:t xml:space="preserve">(vooral zuidwestelijk veenweidegebied, maar niet de Krimpenerwaard) heeft net als cluster 1 en 2 relatief hoge P-AL in het slib, maar relatief lage P-totaal in de oever en een lage Fe/P-verhouding.</w:t>
      </w:r>
    </w:p>
    <w:p>
      <w:pPr>
        <w:pStyle w:val="Compact"/>
        <w:numPr>
          <w:ilvl w:val="0"/>
          <w:numId w:val="1014"/>
        </w:numPr>
      </w:pPr>
      <w:r>
        <w:rPr>
          <w:b/>
          <w:bCs/>
        </w:rPr>
        <w:t xml:space="preserve">Cluster 8</w:t>
      </w:r>
      <w:r>
        <w:t xml:space="preserve"> </w:t>
      </w:r>
      <w:r>
        <w:t xml:space="preserve">valt op door de hoge P-AL in het slib, maar juist gemiddelde P-totaal in de oever en een lage Fe/P-verhouding.</w:t>
      </w:r>
    </w:p>
    <w:p>
      <w:pPr>
        <w:pStyle w:val="FirstParagraph"/>
      </w:pPr>
      <w:hyperlink w:anchor="tbl-gebieden-per-cluster">
        <w:r>
          <w:rPr>
            <w:rStyle w:val="Hyperlink"/>
          </w:rPr>
          <w:t xml:space="preserve">Tabel 2</w:t>
        </w:r>
      </w:hyperlink>
      <w:r>
        <w:t xml:space="preserve"> </w:t>
      </w:r>
      <w:r>
        <w:t xml:space="preserve">geeft per abiotisch cluster het aantal sloten en de meest voorkomende gebieden weer, ter aanvulling op de inhoudelijke kenmerken hierboven.</w:t>
      </w:r>
    </w:p>
    <w:tbl>
      <w:tblPr>
        <w:tblStyle w:val="Table"/>
        <w:tblW w:type="pct" w:w="5000"/>
        <w:tblLayout w:type="fixed"/>
        <w:tblLook w:firstRow="0" w:lastRow="0" w:firstColumn="0" w:lastColumn="0" w:noHBand="0" w:noVBand="0" w:val="0000"/>
      </w:tblPr>
      <w:tblGrid>
        <w:gridCol w:w="7920"/>
      </w:tblGrid>
      <w:tr>
        <w:tc>
          <w:tcPr/>
          <w:bookmarkStart w:id="86" w:name="tbl-gebieden-per-cluster"/>
          <w:p>
            <w:pPr>
              <w:jc w:val="center"/>
            </w:pPr>
            <w:pPr>
              <w:jc w:val="left"/>
              <w:spacing w:before="200"/>
              <w:pStyle w:val="ImageCaption"/>
            </w:pPr>
            <w:r>
              <w:t xml:space="preserve">Tabel 2: Aantal sloten en meest voorkomende gebieden per abiotisch cluster.</w:t>
            </w:r>
          </w:p>
          <w:tbl>
            <w:tblPr>
              <w:tblStyle w:val="Table"/>
              <w:tblW w:type="pct" w:w="5000"/>
              <w:tblLayout w:type="fixed"/>
              <w:tblLook w:firstRow="1" w:lastRow="0" w:firstColumn="0" w:lastColumn="0" w:noHBand="0" w:noVBand="0" w:val="0020"/>
            </w:tblPr>
            <w:tblGrid>
              <w:gridCol w:w="207"/>
              <w:gridCol w:w="363"/>
              <w:gridCol w:w="7348"/>
            </w:tblGrid>
            <w:tr>
              <w:trPr>
                <w:tblHeader w:val="on"/>
              </w:trPr>
              <w:tc>
                <w:tcPr/>
                <w:p>
                  <w:pPr>
                    <w:pStyle w:val="Compact"/>
                    <w:jc w:val="left"/>
                    <w:jc w:val="center"/>
                  </w:pPr>
                  <w:r>
                    <w:t xml:space="preserve">Cluster</w:t>
                  </w:r>
                </w:p>
              </w:tc>
              <w:tc>
                <w:tcPr/>
                <w:p>
                  <w:pPr>
                    <w:pStyle w:val="Compact"/>
                    <w:jc w:val="right"/>
                    <w:jc w:val="center"/>
                  </w:pPr>
                  <w:r>
                    <w:t xml:space="preserve">Aantal sloten</w:t>
                  </w:r>
                </w:p>
              </w:tc>
              <w:tc>
                <w:tcPr/>
                <w:p>
                  <w:pPr>
                    <w:pStyle w:val="Compact"/>
                    <w:jc w:val="left"/>
                    <w:jc w:val="center"/>
                  </w:pPr>
                  <w:r>
                    <w:t xml:space="preserve">Gebieden (aantal sloten)</w:t>
                  </w:r>
                </w:p>
              </w:tc>
            </w:tr>
            <w:tr>
              <w:tc>
                <w:tcPr/>
                <w:p>
                  <w:pPr>
                    <w:pStyle w:val="Compact"/>
                    <w:jc w:val="left"/>
                    <w:jc w:val="center"/>
                  </w:pPr>
                  <w:r>
                    <w:t xml:space="preserve">1</w:t>
                  </w:r>
                </w:p>
              </w:tc>
              <w:tc>
                <w:tcPr/>
                <w:p>
                  <w:pPr>
                    <w:pStyle w:val="Compact"/>
                    <w:jc w:val="right"/>
                    <w:jc w:val="center"/>
                  </w:pPr>
                  <w:r>
                    <w:t xml:space="preserve">25</w:t>
                  </w:r>
                </w:p>
              </w:tc>
              <w:tc>
                <w:tcPr/>
                <w:p>
                  <w:pPr>
                    <w:pStyle w:val="Compact"/>
                    <w:jc w:val="left"/>
                    <w:jc w:val="center"/>
                  </w:pPr>
                  <w:r>
                    <w:t xml:space="preserve">Lange Weide (5), de Tol (4), Landgoed Guntherstein (4), Zegveld (4), Stein Zuid (3), Ronde Hoep (2), Aarlanderveen (1), Polder Holland sticht west (1), Uithoornse polder (1)</w:t>
                  </w:r>
                </w:p>
              </w:tc>
            </w:tr>
            <w:tr>
              <w:tc>
                <w:tcPr/>
                <w:p>
                  <w:pPr>
                    <w:pStyle w:val="Compact"/>
                    <w:jc w:val="left"/>
                    <w:jc w:val="center"/>
                  </w:pPr>
                  <w:r>
                    <w:t xml:space="preserve">2</w:t>
                  </w:r>
                </w:p>
              </w:tc>
              <w:tc>
                <w:tcPr/>
                <w:p>
                  <w:pPr>
                    <w:pStyle w:val="Compact"/>
                    <w:jc w:val="right"/>
                    <w:jc w:val="center"/>
                  </w:pPr>
                  <w:r>
                    <w:t xml:space="preserve">22</w:t>
                  </w:r>
                </w:p>
              </w:tc>
              <w:tc>
                <w:tcPr/>
                <w:p>
                  <w:pPr>
                    <w:pStyle w:val="Compact"/>
                    <w:jc w:val="left"/>
                    <w:jc w:val="center"/>
                  </w:pPr>
                  <w:r>
                    <w:t xml:space="preserve">Akkerdijkse polder (7), Poppenhuizen (4), Blesdijke (Nijkspolder) (3), Hegewarren (2), Idzega (2), Mastenbroek (2), Polder Westzaan (2)</w:t>
                  </w:r>
                </w:p>
              </w:tc>
            </w:tr>
            <w:tr>
              <w:tc>
                <w:tcPr/>
                <w:p>
                  <w:pPr>
                    <w:pStyle w:val="Compact"/>
                    <w:jc w:val="left"/>
                    <w:jc w:val="center"/>
                  </w:pPr>
                  <w:r>
                    <w:t xml:space="preserve">3</w:t>
                  </w:r>
                </w:p>
              </w:tc>
              <w:tc>
                <w:tcPr/>
                <w:p>
                  <w:pPr>
                    <w:pStyle w:val="Compact"/>
                    <w:jc w:val="right"/>
                    <w:jc w:val="center"/>
                  </w:pPr>
                  <w:r>
                    <w:t xml:space="preserve">14</w:t>
                  </w:r>
                </w:p>
              </w:tc>
              <w:tc>
                <w:tcPr/>
                <w:p>
                  <w:pPr>
                    <w:pStyle w:val="Compact"/>
                    <w:jc w:val="left"/>
                    <w:jc w:val="center"/>
                  </w:pPr>
                  <w:r>
                    <w:t xml:space="preserve">Idzega (13), Eemland (1)</w:t>
                  </w:r>
                </w:p>
              </w:tc>
            </w:tr>
            <w:tr>
              <w:tc>
                <w:tcPr/>
                <w:p>
                  <w:pPr>
                    <w:pStyle w:val="Compact"/>
                    <w:jc w:val="left"/>
                    <w:jc w:val="center"/>
                  </w:pPr>
                  <w:r>
                    <w:t xml:space="preserve">4</w:t>
                  </w:r>
                </w:p>
              </w:tc>
              <w:tc>
                <w:tcPr/>
                <w:p>
                  <w:pPr>
                    <w:pStyle w:val="Compact"/>
                    <w:jc w:val="right"/>
                    <w:jc w:val="center"/>
                  </w:pPr>
                  <w:r>
                    <w:t xml:space="preserve">22</w:t>
                  </w:r>
                </w:p>
              </w:tc>
              <w:tc>
                <w:tcPr/>
                <w:p>
                  <w:pPr>
                    <w:pStyle w:val="Compact"/>
                    <w:jc w:val="left"/>
                    <w:jc w:val="center"/>
                  </w:pPr>
                  <w:r>
                    <w:t xml:space="preserve">Ronde Hoep (7), Spaarnwoude - VB (6), Zuiderveen (3), Hegewarren (2), Bloemerdalergouw (2), Krimpenerwaard (1), Spaarnwoude - NZK boezem (1)</w:t>
                  </w:r>
                </w:p>
              </w:tc>
            </w:tr>
            <w:tr>
              <w:tc>
                <w:tcPr/>
                <w:p>
                  <w:pPr>
                    <w:pStyle w:val="Compact"/>
                    <w:jc w:val="left"/>
                    <w:jc w:val="center"/>
                  </w:pPr>
                  <w:r>
                    <w:t xml:space="preserve">5</w:t>
                  </w:r>
                </w:p>
              </w:tc>
              <w:tc>
                <w:tcPr/>
                <w:p>
                  <w:pPr>
                    <w:pStyle w:val="Compact"/>
                    <w:jc w:val="right"/>
                    <w:jc w:val="center"/>
                  </w:pPr>
                  <w:r>
                    <w:t xml:space="preserve">36</w:t>
                  </w:r>
                </w:p>
              </w:tc>
              <w:tc>
                <w:tcPr/>
                <w:p>
                  <w:pPr>
                    <w:pStyle w:val="Compact"/>
                    <w:jc w:val="left"/>
                    <w:jc w:val="center"/>
                  </w:pPr>
                  <w:r>
                    <w:t xml:space="preserve">Krimpenerwaard (6), Reservaat Demmerik (4), Zegveld (4), Stein Zuid (3), Uithoornse polder (3), Wormer- en Jisperveld (3), Polder Westzaan (3), Lange Weide (2), Spaarnwoude - NZK boezem (2), Zeevang (2), Aarlanderveen (1), Akkerdijkse polder (1), Polder Demmerik (1), Ronde Hoep (1)</w:t>
                  </w:r>
                </w:p>
              </w:tc>
            </w:tr>
            <w:tr>
              <w:tc>
                <w:tcPr/>
                <w:p>
                  <w:pPr>
                    <w:pStyle w:val="Compact"/>
                    <w:jc w:val="left"/>
                    <w:jc w:val="center"/>
                  </w:pPr>
                  <w:r>
                    <w:t xml:space="preserve">6</w:t>
                  </w:r>
                </w:p>
              </w:tc>
              <w:tc>
                <w:tcPr/>
                <w:p>
                  <w:pPr>
                    <w:pStyle w:val="Compact"/>
                    <w:jc w:val="right"/>
                    <w:jc w:val="center"/>
                  </w:pPr>
                  <w:r>
                    <w:t xml:space="preserve">36</w:t>
                  </w:r>
                </w:p>
              </w:tc>
              <w:tc>
                <w:tcPr/>
                <w:p>
                  <w:pPr>
                    <w:pStyle w:val="Compact"/>
                    <w:jc w:val="left"/>
                    <w:jc w:val="center"/>
                  </w:pPr>
                  <w:r>
                    <w:t xml:space="preserve">Krimpenerwaard -Nesse (13), Mijnden (7), Stein Noord (5), Ronde Hoep (3), Zegveld (3), Aarlanderveen (2), Groot Wilnis-Vinkv. (midden) (2), Polder Demmerik (1)</w:t>
                  </w:r>
                </w:p>
              </w:tc>
            </w:tr>
            <w:tr>
              <w:tc>
                <w:tcPr/>
                <w:p>
                  <w:pPr>
                    <w:pStyle w:val="Compact"/>
                    <w:jc w:val="left"/>
                    <w:jc w:val="center"/>
                  </w:pPr>
                  <w:r>
                    <w:t xml:space="preserve">7</w:t>
                  </w:r>
                </w:p>
              </w:tc>
              <w:tc>
                <w:tcPr/>
                <w:p>
                  <w:pPr>
                    <w:pStyle w:val="Compact"/>
                    <w:jc w:val="right"/>
                    <w:jc w:val="center"/>
                  </w:pPr>
                  <w:r>
                    <w:t xml:space="preserve">19</w:t>
                  </w:r>
                </w:p>
              </w:tc>
              <w:tc>
                <w:tcPr/>
                <w:p>
                  <w:pPr>
                    <w:pStyle w:val="Compact"/>
                    <w:jc w:val="left"/>
                    <w:jc w:val="center"/>
                  </w:pPr>
                  <w:r>
                    <w:t xml:space="preserve">Assendelft (6), Eilandspolder (4), Wormer- en Jisperveld (4), Polder Westzaan (4), Zeevang (1)</w:t>
                  </w:r>
                </w:p>
              </w:tc>
            </w:tr>
            <w:tr>
              <w:tc>
                <w:tcPr/>
                <w:p>
                  <w:pPr>
                    <w:pStyle w:val="Compact"/>
                    <w:jc w:val="left"/>
                    <w:jc w:val="center"/>
                  </w:pPr>
                  <w:r>
                    <w:t xml:space="preserve">8</w:t>
                  </w:r>
                </w:p>
              </w:tc>
              <w:tc>
                <w:tcPr/>
                <w:p>
                  <w:pPr>
                    <w:pStyle w:val="Compact"/>
                    <w:jc w:val="right"/>
                    <w:jc w:val="center"/>
                  </w:pPr>
                  <w:r>
                    <w:t xml:space="preserve">18</w:t>
                  </w:r>
                </w:p>
              </w:tc>
              <w:tc>
                <w:tcPr/>
                <w:p>
                  <w:pPr>
                    <w:pStyle w:val="Compact"/>
                    <w:jc w:val="left"/>
                    <w:jc w:val="center"/>
                  </w:pPr>
                  <w:r>
                    <w:t xml:space="preserve">Staphorsterveld (7), Olde Maten (6), Eemland (3), Blesdijke (Nijkspolder) (1), Mastenbroek (1)</w:t>
                  </w:r>
                </w:p>
              </w:tc>
            </w:tr>
          </w:tbl>
          <w:bookmarkEnd w:id="86"/>
          <w:p/>
        </w:tc>
      </w:tr>
    </w:tbl>
    <w:bookmarkEnd w:id="87"/>
    <w:bookmarkStart w:id="94" w:name="X661db0297ebdd747031d6d2810888d2bc7d2d46"/>
    <w:p>
      <w:pPr>
        <w:pStyle w:val="Kop2"/>
      </w:pPr>
      <w:r>
        <w:t xml:space="preserve">Modelprestaties op de testset XGBoost vs. Random Forest</w:t>
      </w:r>
    </w:p>
    <w:tbl>
      <w:tblPr>
        <w:tblStyle w:val="Table"/>
        <w:tblW w:type="pct" w:w="5000"/>
        <w:tblLayout w:type="fixed"/>
        <w:tblLook w:firstRow="0" w:lastRow="0" w:firstColumn="0" w:lastColumn="0" w:noHBand="0" w:noVBand="0" w:val="0000"/>
      </w:tblPr>
      <w:tblGrid>
        <w:gridCol w:w="7920"/>
      </w:tblGrid>
      <w:tr>
        <w:tc>
          <w:tcPr/>
          <w:bookmarkStart w:id="88" w:name="tbl-performance"/>
          <w:p>
            <w:pPr>
              <w:jc w:val="center"/>
            </w:pPr>
            <w:pPr>
              <w:jc w:val="left"/>
              <w:spacing w:before="200"/>
              <w:pStyle w:val="ImageCaption"/>
            </w:pPr>
            <w:r>
              <w:t xml:space="preserve">Tabel 3: Testset R² (%) en ruimtelijke CV-R² (%) voor XGBoost en Random Forest per doelvariabele. CV-R² is het gemiddelde over leave-one-waterschap-out folds met ≥ 4 testlocaties (zie</w:t>
            </w:r>
            <w:r>
              <w:t xml:space="preserve"> </w:t>
            </w:r>
            <w:hyperlink w:anchor="tbl-cv-compare">
              <w:r>
                <w:rPr>
                  <w:rStyle w:val="Hyperlink"/>
                </w:rPr>
                <w:t xml:space="preserve">Tabel 6</w:t>
              </w:r>
            </w:hyperlink>
            <w:r>
              <w:t xml:space="preserve">); NA betekent dat de doelvariabele niet in de ruimtelijke CV is meegenomen.</w:t>
            </w:r>
          </w:p>
          <w:tbl>
            <w:tblPr>
              <w:tblStyle w:val="Table"/>
              <w:tblW w:type="pct" w:w="5000"/>
              <w:tblLayout w:type="fixed"/>
              <w:tblLook w:firstRow="1" w:lastRow="0" w:firstColumn="0" w:lastColumn="0" w:noHBand="0" w:noVBand="0" w:val="0020"/>
            </w:tblPr>
            <w:tblGrid>
              <w:gridCol w:w="1938"/>
              <w:gridCol w:w="830"/>
              <w:gridCol w:w="1107"/>
              <w:gridCol w:w="553"/>
              <w:gridCol w:w="1107"/>
              <w:gridCol w:w="664"/>
              <w:gridCol w:w="996"/>
              <w:gridCol w:w="720"/>
            </w:tblGrid>
            <w:tr>
              <w:trPr>
                <w:tblHeader w:val="on"/>
              </w:trPr>
              <w:tc>
                <w:tcPr/>
                <w:p>
                  <w:pPr>
                    <w:pStyle w:val="Compact"/>
                    <w:jc w:val="left"/>
                    <w:jc w:val="center"/>
                  </w:pPr>
                  <w:r>
                    <w:t xml:space="preserve">Doelvariabele</w:t>
                  </w:r>
                </w:p>
              </w:tc>
              <w:tc>
                <w:tcPr/>
                <w:p>
                  <w:pPr>
                    <w:pStyle w:val="Compact"/>
                    <w:jc w:val="right"/>
                    <w:jc w:val="center"/>
                  </w:pPr>
                  <w:r>
                    <w:t xml:space="preserve">R² XGBoost (%)</w:t>
                  </w:r>
                </w:p>
              </w:tc>
              <w:tc>
                <w:tcPr/>
                <w:p>
                  <w:pPr>
                    <w:pStyle w:val="Compact"/>
                    <w:jc w:val="left"/>
                    <w:jc w:val="center"/>
                  </w:pPr>
                  <w:r>
                    <w:t xml:space="preserve">RMSE XGBoost</w:t>
                  </w:r>
                </w:p>
              </w:tc>
              <w:tc>
                <w:tcPr/>
                <w:p>
                  <w:pPr>
                    <w:pStyle w:val="Compact"/>
                    <w:jc w:val="right"/>
                    <w:jc w:val="center"/>
                  </w:pPr>
                  <w:r>
                    <w:t xml:space="preserve">R² RF (%)</w:t>
                  </w:r>
                </w:p>
              </w:tc>
              <w:tc>
                <w:tcPr/>
                <w:p>
                  <w:pPr>
                    <w:pStyle w:val="Compact"/>
                    <w:jc w:val="left"/>
                    <w:jc w:val="center"/>
                  </w:pPr>
                  <w:r>
                    <w:t xml:space="preserve">RMSE RF</w:t>
                  </w:r>
                </w:p>
              </w:tc>
              <w:tc>
                <w:tcPr/>
                <w:p>
                  <w:pPr>
                    <w:pStyle w:val="Compact"/>
                    <w:jc w:val="left"/>
                    <w:jc w:val="center"/>
                  </w:pPr>
                  <w:r>
                    <w:t xml:space="preserve">Beste model</w:t>
                  </w:r>
                </w:p>
              </w:tc>
              <w:tc>
                <w:tcPr/>
                <w:p>
                  <w:pPr>
                    <w:pStyle w:val="Compact"/>
                    <w:jc w:val="right"/>
                    <w:jc w:val="center"/>
                  </w:pPr>
                  <w:r>
                    <w:t xml:space="preserve">CV R² XGBoost (%)</w:t>
                  </w:r>
                </w:p>
              </w:tc>
              <w:tc>
                <w:tcPr/>
                <w:p>
                  <w:pPr>
                    <w:pStyle w:val="Compact"/>
                    <w:jc w:val="right"/>
                    <w:jc w:val="center"/>
                  </w:pPr>
                  <w:r>
                    <w:t xml:space="preserve">CV R² RF (%)</w:t>
                  </w:r>
                </w:p>
              </w:tc>
            </w:tr>
            <w:tr>
              <w:tc>
                <w:tcPr/>
                <w:p>
                  <w:pPr>
                    <w:pStyle w:val="Compact"/>
                    <w:jc w:val="left"/>
                    <w:jc w:val="center"/>
                  </w:pPr>
                  <w:r>
                    <w:t xml:space="preserve">P-AL slib (mg P2O5/100g)</w:t>
                  </w:r>
                </w:p>
              </w:tc>
              <w:tc>
                <w:tcPr/>
                <w:p>
                  <w:pPr>
                    <w:pStyle w:val="Compact"/>
                    <w:jc w:val="right"/>
                    <w:jc w:val="center"/>
                  </w:pPr>
                  <w:r>
                    <w:t xml:space="preserve">57.5</w:t>
                  </w:r>
                </w:p>
              </w:tc>
              <w:tc>
                <w:tcPr/>
                <w:p>
                  <w:pPr>
                    <w:pStyle w:val="Compact"/>
                    <w:jc w:val="left"/>
                    <w:jc w:val="center"/>
                  </w:pPr>
                  <w:r>
                    <w:t xml:space="preserve">21.801 mg P2O5/100g</w:t>
                  </w:r>
                </w:p>
              </w:tc>
              <w:tc>
                <w:tcPr/>
                <w:p>
                  <w:pPr>
                    <w:pStyle w:val="Compact"/>
                    <w:jc w:val="right"/>
                    <w:jc w:val="center"/>
                  </w:pPr>
                  <w:r>
                    <w:t xml:space="preserve">57.5</w:t>
                  </w:r>
                </w:p>
              </w:tc>
              <w:tc>
                <w:tcPr/>
                <w:p>
                  <w:pPr>
                    <w:pStyle w:val="Compact"/>
                    <w:jc w:val="left"/>
                    <w:jc w:val="center"/>
                  </w:pPr>
                  <w:r>
                    <w:t xml:space="preserve">20.927 mg P2O5/100g</w:t>
                  </w:r>
                </w:p>
              </w:tc>
              <w:tc>
                <w:tcPr/>
                <w:p>
                  <w:pPr>
                    <w:pStyle w:val="Compact"/>
                    <w:jc w:val="left"/>
                    <w:jc w:val="center"/>
                  </w:pPr>
                  <w:r>
                    <w:t xml:space="preserve">XGBoost</w:t>
                  </w:r>
                </w:p>
              </w:tc>
              <w:tc>
                <w:tcPr/>
                <w:p>
                  <w:pPr>
                    <w:pStyle w:val="Compact"/>
                    <w:jc w:val="right"/>
                    <w:jc w:val="center"/>
                  </w:pPr>
                  <w:r>
                    <w:t xml:space="preserve">-1219.8</w:t>
                  </w:r>
                </w:p>
              </w:tc>
              <w:tc>
                <w:tcPr/>
                <w:p>
                  <w:pPr>
                    <w:pStyle w:val="Compact"/>
                    <w:jc w:val="right"/>
                    <w:jc w:val="center"/>
                  </w:pPr>
                  <w:r>
                    <w:t xml:space="preserve">-1787.4</w:t>
                  </w:r>
                </w:p>
              </w:tc>
            </w:tr>
            <w:tr>
              <w:tc>
                <w:tcPr/>
                <w:p>
                  <w:pPr>
                    <w:pStyle w:val="Compact"/>
                    <w:jc w:val="left"/>
                    <w:jc w:val="center"/>
                  </w:pPr>
                  <w:r>
                    <w:t xml:space="preserve">Soortensamenstelling Hydrofyten</w:t>
                  </w:r>
                </w:p>
              </w:tc>
              <w:tc>
                <w:tcPr/>
                <w:p>
                  <w:pPr>
                    <w:pStyle w:val="Compact"/>
                    <w:jc w:val="right"/>
                    <w:jc w:val="center"/>
                  </w:pPr>
                  <w:r>
                    <w:t xml:space="preserve">36.0</w:t>
                  </w:r>
                </w:p>
              </w:tc>
              <w:tc>
                <w:tcPr/>
                <w:p>
                  <w:pPr>
                    <w:pStyle w:val="Compact"/>
                    <w:jc w:val="left"/>
                    <w:jc w:val="center"/>
                  </w:pPr>
                  <w:r>
                    <w:t xml:space="preserve">0.312 -</w:t>
                  </w:r>
                </w:p>
              </w:tc>
              <w:tc>
                <w:tcPr/>
                <w:p>
                  <w:pPr>
                    <w:pStyle w:val="Compact"/>
                    <w:jc w:val="right"/>
                    <w:jc w:val="center"/>
                  </w:pPr>
                  <w:r>
                    <w:t xml:space="preserve">47.1</w:t>
                  </w:r>
                </w:p>
              </w:tc>
              <w:tc>
                <w:tcPr/>
                <w:p>
                  <w:pPr>
                    <w:pStyle w:val="Compact"/>
                    <w:jc w:val="left"/>
                    <w:jc w:val="center"/>
                  </w:pPr>
                  <w:r>
                    <w:t xml:space="preserve">0.204 -</w:t>
                  </w:r>
                </w:p>
              </w:tc>
              <w:tc>
                <w:tcPr/>
                <w:p>
                  <w:pPr>
                    <w:pStyle w:val="Compact"/>
                    <w:jc w:val="left"/>
                    <w:jc w:val="center"/>
                  </w:pPr>
                  <w:r>
                    <w:t xml:space="preserve">RF</w:t>
                  </w:r>
                </w:p>
              </w:tc>
              <w:tc>
                <w:tcPr/>
                <w:p>
                  <w:pPr>
                    <w:pStyle w:val="Compact"/>
                    <w:jc w:val="right"/>
                    <w:jc w:val="center"/>
                  </w:pPr>
                  <w:r>
                    <w:t xml:space="preserve">-3024.6</w:t>
                  </w:r>
                </w:p>
              </w:tc>
              <w:tc>
                <w:tcPr/>
                <w:p>
                  <w:pPr>
                    <w:pStyle w:val="Compact"/>
                    <w:jc w:val="right"/>
                    <w:jc w:val="center"/>
                  </w:pPr>
                  <w:r>
                    <w:t xml:space="preserve">-4720.2</w:t>
                  </w:r>
                </w:p>
              </w:tc>
            </w:tr>
            <w:tr>
              <w:tc>
                <w:tcPr/>
                <w:p>
                  <w:pPr>
                    <w:pStyle w:val="Compact"/>
                    <w:jc w:val="left"/>
                    <w:jc w:val="center"/>
                  </w:pPr>
                  <w:r>
                    <w:t xml:space="preserve">Redox slib bij pH7 (mV)</w:t>
                  </w:r>
                </w:p>
              </w:tc>
              <w:tc>
                <w:tcPr/>
                <w:p>
                  <w:pPr>
                    <w:pStyle w:val="Compact"/>
                    <w:jc w:val="right"/>
                    <w:jc w:val="center"/>
                  </w:pPr>
                  <w:r>
                    <w:t xml:space="preserve">52.5</w:t>
                  </w:r>
                </w:p>
              </w:tc>
              <w:tc>
                <w:tcPr/>
                <w:p>
                  <w:pPr>
                    <w:pStyle w:val="Compact"/>
                    <w:jc w:val="left"/>
                    <w:jc w:val="center"/>
                  </w:pPr>
                  <w:r>
                    <w:t xml:space="preserve">51.44 mV</w:t>
                  </w:r>
                </w:p>
              </w:tc>
              <w:tc>
                <w:tcPr/>
                <w:p>
                  <w:pPr>
                    <w:pStyle w:val="Compact"/>
                    <w:jc w:val="right"/>
                    <w:jc w:val="center"/>
                  </w:pPr>
                  <w:r>
                    <w:t xml:space="preserve">35.4</w:t>
                  </w:r>
                </w:p>
              </w:tc>
              <w:tc>
                <w:tcPr/>
                <w:p>
                  <w:pPr>
                    <w:pStyle w:val="Compact"/>
                    <w:jc w:val="left"/>
                    <w:jc w:val="center"/>
                  </w:pPr>
                  <w:r>
                    <w:t xml:space="preserve">71.519 mV</w:t>
                  </w:r>
                </w:p>
              </w:tc>
              <w:tc>
                <w:tcPr/>
                <w:p>
                  <w:pPr>
                    <w:pStyle w:val="Compact"/>
                    <w:jc w:val="left"/>
                    <w:jc w:val="center"/>
                  </w:pPr>
                  <w:r>
                    <w:t xml:space="preserve">XGBoost</w:t>
                  </w:r>
                </w:p>
              </w:tc>
              <w:tc>
                <w:tcPr/>
                <w:p>
                  <w:pPr>
                    <w:pStyle w:val="Compact"/>
                    <w:jc w:val="right"/>
                    <w:jc w:val="center"/>
                  </w:pPr>
                  <w:r>
                    <w:t xml:space="preserve">-105.0</w:t>
                  </w:r>
                </w:p>
              </w:tc>
              <w:tc>
                <w:tcPr/>
                <w:p>
                  <w:pPr>
                    <w:pStyle w:val="Compact"/>
                    <w:jc w:val="right"/>
                    <w:jc w:val="center"/>
                  </w:pPr>
                  <w:r>
                    <w:t xml:space="preserve">-77.9</w:t>
                  </w:r>
                </w:p>
              </w:tc>
            </w:tr>
            <w:tr>
              <w:tc>
                <w:tcPr/>
                <w:p>
                  <w:pPr>
                    <w:pStyle w:val="Compact"/>
                    <w:jc w:val="left"/>
                    <w:jc w:val="center"/>
                  </w:pPr>
                  <w:r>
                    <w:t xml:space="preserve">Slibdikte (m)</w:t>
                  </w:r>
                </w:p>
              </w:tc>
              <w:tc>
                <w:tcPr/>
                <w:p>
                  <w:pPr>
                    <w:pStyle w:val="Compact"/>
                    <w:jc w:val="right"/>
                    <w:jc w:val="center"/>
                  </w:pPr>
                  <w:r>
                    <w:t xml:space="preserve">32.0</w:t>
                  </w:r>
                </w:p>
              </w:tc>
              <w:tc>
                <w:tcPr/>
                <w:p>
                  <w:pPr>
                    <w:pStyle w:val="Compact"/>
                    <w:jc w:val="left"/>
                    <w:jc w:val="center"/>
                  </w:pPr>
                  <w:r>
                    <w:t xml:space="preserve">0.303 m</w:t>
                  </w:r>
                </w:p>
              </w:tc>
              <w:tc>
                <w:tcPr/>
                <w:p>
                  <w:pPr>
                    <w:pStyle w:val="Compact"/>
                    <w:jc w:val="right"/>
                    <w:jc w:val="center"/>
                  </w:pPr>
                  <w:r>
                    <w:t xml:space="preserve">31.2</w:t>
                  </w:r>
                </w:p>
              </w:tc>
              <w:tc>
                <w:tcPr/>
                <w:p>
                  <w:pPr>
                    <w:pStyle w:val="Compact"/>
                    <w:jc w:val="left"/>
                    <w:jc w:val="center"/>
                  </w:pPr>
                  <w:r>
                    <w:t xml:space="preserve">0.227 m</w:t>
                  </w:r>
                </w:p>
              </w:tc>
              <w:tc>
                <w:tcPr/>
                <w:p>
                  <w:pPr>
                    <w:pStyle w:val="Compact"/>
                    <w:jc w:val="left"/>
                    <w:jc w:val="center"/>
                  </w:pPr>
                  <w:r>
                    <w:t xml:space="preserve">XGBoost</w:t>
                  </w:r>
                </w:p>
              </w:tc>
              <w:tc>
                <w:tcPr/>
                <w:p>
                  <w:pPr>
                    <w:pStyle w:val="Compact"/>
                    <w:jc w:val="right"/>
                    <w:jc w:val="center"/>
                  </w:pPr>
                  <w:r>
                    <w:t xml:space="preserve">-323.2</w:t>
                  </w:r>
                </w:p>
              </w:tc>
              <w:tc>
                <w:tcPr/>
                <w:p>
                  <w:pPr>
                    <w:pStyle w:val="Compact"/>
                    <w:jc w:val="right"/>
                    <w:jc w:val="center"/>
                  </w:pPr>
                  <w:r>
                    <w:t xml:space="preserve">-229.3</w:t>
                  </w:r>
                </w:p>
              </w:tc>
            </w:tr>
            <w:tr>
              <w:tc>
                <w:tcPr/>
                <w:p>
                  <w:pPr>
                    <w:pStyle w:val="Compact"/>
                    <w:jc w:val="left"/>
                    <w:jc w:val="center"/>
                  </w:pPr>
                  <w:r>
                    <w:t xml:space="preserve">Draagkracht oever (MPa)</w:t>
                  </w:r>
                </w:p>
              </w:tc>
              <w:tc>
                <w:tcPr/>
                <w:p>
                  <w:pPr>
                    <w:pStyle w:val="Compact"/>
                    <w:jc w:val="right"/>
                    <w:jc w:val="center"/>
                  </w:pPr>
                  <w:r>
                    <w:t xml:space="preserve">39.0</w:t>
                  </w:r>
                </w:p>
              </w:tc>
              <w:tc>
                <w:tcPr/>
                <w:p>
                  <w:pPr>
                    <w:pStyle w:val="Compact"/>
                    <w:jc w:val="left"/>
                    <w:jc w:val="center"/>
                  </w:pPr>
                  <w:r>
                    <w:t xml:space="preserve">0.11 MPa</w:t>
                  </w:r>
                </w:p>
              </w:tc>
              <w:tc>
                <w:tcPr/>
                <w:p>
                  <w:pPr>
                    <w:pStyle w:val="Compact"/>
                    <w:jc w:val="right"/>
                    <w:jc w:val="center"/>
                  </w:pPr>
                  <w:r>
                    <w:t xml:space="preserve">24.7</w:t>
                  </w:r>
                </w:p>
              </w:tc>
              <w:tc>
                <w:tcPr/>
                <w:p>
                  <w:pPr>
                    <w:pStyle w:val="Compact"/>
                    <w:jc w:val="left"/>
                    <w:jc w:val="center"/>
                  </w:pPr>
                  <w:r>
                    <w:t xml:space="preserve">0.166 MPa</w:t>
                  </w:r>
                </w:p>
              </w:tc>
              <w:tc>
                <w:tcPr/>
                <w:p>
                  <w:pPr>
                    <w:pStyle w:val="Compact"/>
                    <w:jc w:val="left"/>
                    <w:jc w:val="center"/>
                  </w:pPr>
                  <w:r>
                    <w:t xml:space="preserve">XGBoost</w:t>
                  </w:r>
                </w:p>
              </w:tc>
              <w:tc>
                <w:tcPr/>
                <w:p>
                  <w:pPr>
                    <w:pStyle w:val="Compact"/>
                    <w:jc w:val="right"/>
                    <w:jc w:val="center"/>
                  </w:pPr>
                  <w:r>
                    <w:t xml:space="preserve">-181.2</w:t>
                  </w:r>
                </w:p>
              </w:tc>
              <w:tc>
                <w:tcPr/>
                <w:p>
                  <w:pPr>
                    <w:pStyle w:val="Compact"/>
                    <w:jc w:val="right"/>
                    <w:jc w:val="center"/>
                  </w:pPr>
                  <w:r>
                    <w:t xml:space="preserve">-106.0</w:t>
                  </w:r>
                </w:p>
              </w:tc>
            </w:tr>
            <w:tr>
              <w:tc>
                <w:tcPr/>
                <w:p>
                  <w:pPr>
                    <w:pStyle w:val="Compact"/>
                    <w:jc w:val="left"/>
                    <w:jc w:val="center"/>
                  </w:pPr>
                  <w:r>
                    <w:t xml:space="preserve">Soortensamenstelling Helofyten</w:t>
                  </w:r>
                </w:p>
              </w:tc>
              <w:tc>
                <w:tcPr/>
                <w:p>
                  <w:pPr>
                    <w:pStyle w:val="Compact"/>
                    <w:jc w:val="right"/>
                    <w:jc w:val="center"/>
                  </w:pPr>
                  <w:r>
                    <w:t xml:space="preserve">39.6</w:t>
                  </w:r>
                </w:p>
              </w:tc>
              <w:tc>
                <w:tcPr/>
                <w:p>
                  <w:pPr>
                    <w:pStyle w:val="Compact"/>
                    <w:jc w:val="left"/>
                    <w:jc w:val="center"/>
                  </w:pPr>
                  <w:r>
                    <w:t xml:space="preserve">0.214 -</w:t>
                  </w:r>
                </w:p>
              </w:tc>
              <w:tc>
                <w:tcPr/>
                <w:p>
                  <w:pPr>
                    <w:pStyle w:val="Compact"/>
                    <w:jc w:val="right"/>
                    <w:jc w:val="center"/>
                  </w:pPr>
                  <w:r>
                    <w:t xml:space="preserve">11.3</w:t>
                  </w:r>
                </w:p>
              </w:tc>
              <w:tc>
                <w:tcPr/>
                <w:p>
                  <w:pPr>
                    <w:pStyle w:val="Compact"/>
                    <w:jc w:val="left"/>
                    <w:jc w:val="center"/>
                  </w:pPr>
                  <w:r>
                    <w:t xml:space="preserve">0.276 -</w:t>
                  </w:r>
                </w:p>
              </w:tc>
              <w:tc>
                <w:tcPr/>
                <w:p>
                  <w:pPr>
                    <w:pStyle w:val="Compact"/>
                    <w:jc w:val="left"/>
                    <w:jc w:val="center"/>
                  </w:pPr>
                  <w:r>
                    <w:t xml:space="preserve">XGBoost</w:t>
                  </w:r>
                </w:p>
              </w:tc>
              <w:tc>
                <w:tcPr/>
                <w:p>
                  <w:pPr>
                    <w:pStyle w:val="Compact"/>
                    <w:jc w:val="right"/>
                    <w:jc w:val="center"/>
                  </w:pPr>
                  <w:r>
                    <w:t xml:space="preserve">-112.5</w:t>
                  </w:r>
                </w:p>
              </w:tc>
              <w:tc>
                <w:tcPr/>
                <w:p>
                  <w:pPr>
                    <w:pStyle w:val="Compact"/>
                    <w:jc w:val="right"/>
                    <w:jc w:val="center"/>
                  </w:pPr>
                  <w:r>
                    <w:t xml:space="preserve">-95.9</w:t>
                  </w:r>
                </w:p>
              </w:tc>
            </w:tr>
            <w:tr>
              <w:tc>
                <w:tcPr/>
                <w:p>
                  <w:pPr>
                    <w:pStyle w:val="Compact"/>
                    <w:jc w:val="left"/>
                    <w:jc w:val="center"/>
                  </w:pPr>
                  <w:r>
                    <w:t xml:space="preserve">Oeverindex</w:t>
                  </w:r>
                </w:p>
              </w:tc>
              <w:tc>
                <w:tcPr/>
                <w:p>
                  <w:pPr>
                    <w:pStyle w:val="Compact"/>
                    <w:jc w:val="right"/>
                    <w:jc w:val="center"/>
                  </w:pPr>
                  <w:r>
                    <w:t xml:space="preserve">29.8</w:t>
                  </w:r>
                </w:p>
              </w:tc>
              <w:tc>
                <w:tcPr/>
                <w:p>
                  <w:pPr>
                    <w:pStyle w:val="Compact"/>
                    <w:jc w:val="left"/>
                    <w:jc w:val="center"/>
                  </w:pPr>
                  <w:r>
                    <w:t xml:space="preserve">0.978 -</w:t>
                  </w:r>
                </w:p>
              </w:tc>
              <w:tc>
                <w:tcPr/>
                <w:p>
                  <w:pPr>
                    <w:pStyle w:val="Compact"/>
                    <w:jc w:val="right"/>
                    <w:jc w:val="center"/>
                  </w:pPr>
                  <w:r>
                    <w:t xml:space="preserve">-1.2</w:t>
                  </w:r>
                </w:p>
              </w:tc>
              <w:tc>
                <w:tcPr/>
                <w:p>
                  <w:pPr>
                    <w:pStyle w:val="Compact"/>
                    <w:jc w:val="left"/>
                    <w:jc w:val="center"/>
                  </w:pPr>
                  <w:r>
                    <w:t xml:space="preserve">1.132 -</w:t>
                  </w:r>
                </w:p>
              </w:tc>
              <w:tc>
                <w:tcPr/>
                <w:p>
                  <w:pPr>
                    <w:pStyle w:val="Compact"/>
                    <w:jc w:val="left"/>
                    <w:jc w:val="center"/>
                  </w:pPr>
                  <w:r>
                    <w:t xml:space="preserve">XGBoost</w:t>
                  </w:r>
                </w:p>
              </w:tc>
              <w:tc>
                <w:tcPr/>
                <w:p>
                  <w:pPr>
                    <w:pStyle w:val="Compact"/>
                    <w:jc w:val="right"/>
                    <w:jc w:val="center"/>
                  </w:pPr>
                  <w:r>
                    <w:t xml:space="preserve">-39.3</w:t>
                  </w:r>
                </w:p>
              </w:tc>
              <w:tc>
                <w:tcPr/>
                <w:p>
                  <w:pPr>
                    <w:pStyle w:val="Compact"/>
                    <w:jc w:val="right"/>
                    <w:jc w:val="center"/>
                  </w:pPr>
                  <w:r>
                    <w:t xml:space="preserve">-39.2</w:t>
                  </w:r>
                </w:p>
              </w:tc>
            </w:tr>
            <w:tr>
              <w:tc>
                <w:tcPr/>
                <w:p>
                  <w:pPr>
                    <w:pStyle w:val="Compact"/>
                    <w:jc w:val="left"/>
                    <w:jc w:val="center"/>
                  </w:pPr>
                  <w:r>
                    <w:t xml:space="preserve">Aantal waterplantensoorten</w:t>
                  </w:r>
                </w:p>
              </w:tc>
              <w:tc>
                <w:tcPr/>
                <w:p>
                  <w:pPr>
                    <w:pStyle w:val="Compact"/>
                    <w:jc w:val="right"/>
                    <w:jc w:val="center"/>
                  </w:pPr>
                  <w:r>
                    <w:t xml:space="preserve">61.2</w:t>
                  </w:r>
                </w:p>
              </w:tc>
              <w:tc>
                <w:tcPr/>
                <w:p>
                  <w:pPr>
                    <w:pStyle w:val="Compact"/>
                    <w:jc w:val="left"/>
                    <w:jc w:val="center"/>
                  </w:pPr>
                  <w:r>
                    <w:t xml:space="preserve">1.171 soorten</w:t>
                  </w:r>
                </w:p>
              </w:tc>
              <w:tc>
                <w:tcPr/>
                <w:p>
                  <w:pPr>
                    <w:pStyle w:val="Compact"/>
                    <w:jc w:val="right"/>
                    <w:jc w:val="center"/>
                  </w:pPr>
                  <w:r>
                    <w:t xml:space="preserve">-4.3</w:t>
                  </w:r>
                </w:p>
              </w:tc>
              <w:tc>
                <w:tcPr/>
                <w:p>
                  <w:pPr>
                    <w:pStyle w:val="Compact"/>
                    <w:jc w:val="left"/>
                    <w:jc w:val="center"/>
                  </w:pPr>
                  <w:r>
                    <w:t xml:space="preserve">1.144 soorten</w:t>
                  </w:r>
                </w:p>
              </w:tc>
              <w:tc>
                <w:tcPr/>
                <w:p>
                  <w:pPr>
                    <w:pStyle w:val="Compact"/>
                    <w:jc w:val="left"/>
                    <w:jc w:val="center"/>
                  </w:pPr>
                  <w:r>
                    <w:t xml:space="preserve">XGBoost</w:t>
                  </w:r>
                </w:p>
              </w:tc>
              <w:tc>
                <w:tcPr/>
                <w:p>
                  <w:pPr>
                    <w:pStyle w:val="Compact"/>
                    <w:jc w:val="right"/>
                    <w:jc w:val="center"/>
                  </w:pPr>
                  <w:r>
                    <w:t xml:space="preserve">-170.1</w:t>
                  </w:r>
                </w:p>
              </w:tc>
              <w:tc>
                <w:tcPr/>
                <w:p>
                  <w:pPr>
                    <w:pStyle w:val="Compact"/>
                    <w:jc w:val="right"/>
                    <w:jc w:val="center"/>
                  </w:pPr>
                  <w:r>
                    <w:t xml:space="preserve">-167.6</w:t>
                  </w:r>
                </w:p>
              </w:tc>
            </w:tr>
            <w:tr>
              <w:tc>
                <w:tcPr/>
                <w:p>
                  <w:pPr>
                    <w:pStyle w:val="Compact"/>
                    <w:jc w:val="left"/>
                    <w:jc w:val="center"/>
                  </w:pPr>
                  <w:r>
                    <w:t xml:space="preserve">Aantal oeversoorten</w:t>
                  </w:r>
                </w:p>
              </w:tc>
              <w:tc>
                <w:tcPr/>
                <w:p>
                  <w:pPr>
                    <w:pStyle w:val="Compact"/>
                    <w:jc w:val="right"/>
                    <w:jc w:val="center"/>
                  </w:pPr>
                  <w:r>
                    <w:t xml:space="preserve">2.7</w:t>
                  </w:r>
                </w:p>
              </w:tc>
              <w:tc>
                <w:tcPr/>
                <w:p>
                  <w:pPr>
                    <w:pStyle w:val="Compact"/>
                    <w:jc w:val="left"/>
                    <w:jc w:val="center"/>
                  </w:pPr>
                  <w:r>
                    <w:t xml:space="preserve">3.165 soorten</w:t>
                  </w:r>
                </w:p>
              </w:tc>
              <w:tc>
                <w:tcPr/>
                <w:p>
                  <w:pPr>
                    <w:pStyle w:val="Compact"/>
                    <w:jc w:val="right"/>
                    <w:jc w:val="center"/>
                  </w:pPr>
                  <w:r>
                    <w:t xml:space="preserve">-13.5</w:t>
                  </w:r>
                </w:p>
              </w:tc>
              <w:tc>
                <w:tcPr/>
                <w:p>
                  <w:pPr>
                    <w:pStyle w:val="Compact"/>
                    <w:jc w:val="left"/>
                    <w:jc w:val="center"/>
                  </w:pPr>
                  <w:r>
                    <w:t xml:space="preserve">3.88 soorten</w:t>
                  </w:r>
                </w:p>
              </w:tc>
              <w:tc>
                <w:tcPr/>
                <w:p>
                  <w:pPr>
                    <w:pStyle w:val="Compact"/>
                    <w:jc w:val="left"/>
                    <w:jc w:val="center"/>
                  </w:pPr>
                  <w:r>
                    <w:t xml:space="preserve">XGBoost</w:t>
                  </w:r>
                </w:p>
              </w:tc>
              <w:tc>
                <w:tcPr/>
                <w:p>
                  <w:pPr>
                    <w:pStyle w:val="Compact"/>
                    <w:jc w:val="right"/>
                    <w:jc w:val="center"/>
                  </w:pPr>
                  <w:r>
                    <w:t xml:space="preserve">-340.4</w:t>
                  </w:r>
                </w:p>
              </w:tc>
              <w:tc>
                <w:tcPr/>
                <w:p>
                  <w:pPr>
                    <w:pStyle w:val="Compact"/>
                    <w:jc w:val="right"/>
                    <w:jc w:val="center"/>
                  </w:pPr>
                  <w:r>
                    <w:t xml:space="preserve">-338.0</w:t>
                  </w:r>
                </w:p>
              </w:tc>
            </w:tr>
            <w:tr>
              <w:tc>
                <w:tcPr/>
                <w:p>
                  <w:pPr>
                    <w:pStyle w:val="Compact"/>
                    <w:jc w:val="left"/>
                    <w:jc w:val="center"/>
                  </w:pPr>
                  <w:r>
                    <w:t xml:space="preserve">Bedekking ondergedoken planten (%)</w:t>
                  </w:r>
                </w:p>
              </w:tc>
              <w:tc>
                <w:tcPr/>
                <w:p>
                  <w:pPr>
                    <w:pStyle w:val="Compact"/>
                    <w:jc w:val="right"/>
                    <w:jc w:val="center"/>
                  </w:pPr>
                  <w:r>
                    <w:t xml:space="preserve">4.8</w:t>
                  </w:r>
                </w:p>
              </w:tc>
              <w:tc>
                <w:tcPr/>
                <w:p>
                  <w:pPr>
                    <w:pStyle w:val="Compact"/>
                    <w:jc w:val="left"/>
                    <w:jc w:val="center"/>
                  </w:pPr>
                  <w:r>
                    <w:t xml:space="preserve">26.38 %</w:t>
                  </w:r>
                </w:p>
              </w:tc>
              <w:tc>
                <w:tcPr/>
                <w:p>
                  <w:pPr>
                    <w:pStyle w:val="Compact"/>
                    <w:jc w:val="right"/>
                    <w:jc w:val="center"/>
                  </w:pPr>
                  <w:r>
                    <w:t xml:space="preserve">-73.0</w:t>
                  </w:r>
                </w:p>
              </w:tc>
              <w:tc>
                <w:tcPr/>
                <w:p>
                  <w:pPr>
                    <w:pStyle w:val="Compact"/>
                    <w:jc w:val="left"/>
                    <w:jc w:val="center"/>
                  </w:pPr>
                  <w:r>
                    <w:t xml:space="preserve">13.477 %</w:t>
                  </w:r>
                </w:p>
              </w:tc>
              <w:tc>
                <w:tcPr/>
                <w:p>
                  <w:pPr>
                    <w:pStyle w:val="Compact"/>
                    <w:jc w:val="left"/>
                    <w:jc w:val="center"/>
                  </w:pPr>
                  <w:r>
                    <w:t xml:space="preserve">XGBoost</w:t>
                  </w:r>
                </w:p>
              </w:tc>
              <w:tc>
                <w:tcPr/>
                <w:p>
                  <w:pPr>
                    <w:pStyle w:val="Compact"/>
                    <w:jc w:val="right"/>
                    <w:jc w:val="center"/>
                  </w:pPr>
                  <w:r>
                    <w:t xml:space="preserve">-37970.2</w:t>
                  </w:r>
                </w:p>
              </w:tc>
              <w:tc>
                <w:tcPr/>
                <w:p>
                  <w:pPr>
                    <w:pStyle w:val="Compact"/>
                    <w:jc w:val="right"/>
                    <w:jc w:val="center"/>
                  </w:pPr>
                  <w:r>
                    <w:t xml:space="preserve">-111244.7</w:t>
                  </w:r>
                </w:p>
              </w:tc>
            </w:tr>
          </w:tbl>
          <w:bookmarkEnd w:id="88"/>
          <w:p/>
        </w:tc>
      </w:tr>
    </w:tbl>
    <w:p>
      <w:pPr>
        <w:pStyle w:val="BodyText"/>
      </w:pPr>
      <w:r>
        <w:t xml:space="preserve">De laatste twee kolommen tonen de ruimtelijke CV-R² (leave-one-waterschap-out) naast de gewone testset-R², zodat direct zichtbaar is welke doelvariabelen een groot verschil vertonen tussen prestatie binnen bekende gebieden (testset) en op een volledig ongezien gebied (CV) (zie</w:t>
      </w:r>
      <w:r>
        <w:t xml:space="preserve"> </w:t>
      </w:r>
      <w:r>
        <w:t xml:space="preserve">“Ruimtelijke cross-validatie”</w:t>
      </w:r>
      <w:r>
        <w:t xml:space="preserve"> </w:t>
      </w:r>
      <w:r>
        <w:t xml:space="preserve">hieronder voor de interpretatie hiervan).</w:t>
      </w:r>
    </w:p>
    <w:tbl>
      <w:tblPr>
        <w:tblStyle w:val="Table"/>
        <w:tblW w:type="pct" w:w="5000"/>
        <w:tblLayout w:type="fixed"/>
        <w:tblLook w:firstRow="0" w:lastRow="0" w:firstColumn="0" w:lastColumn="0" w:noHBand="0" w:noVBand="0" w:val="0000"/>
      </w:tblPr>
      <w:tblGrid>
        <w:gridCol w:w="7920"/>
      </w:tblGrid>
      <w:tr>
        <w:tc>
          <w:tcPr/>
          <w:bookmarkStart w:id="92" w:name="fig-model-compare"/>
          <w:p>
            <w:pPr>
              <w:pStyle w:val="Compact"/>
              <w:jc w:val="center"/>
            </w:pPr>
            <w:r>
              <w:drawing>
                <wp:inline>
                  <wp:extent cx="4587290" cy="3669832"/>
                  <wp:effectExtent b="0" l="0" r="0" t="0"/>
                  <wp:docPr descr="" title="" id="90" name="Picture"/>
                  <a:graphic>
                    <a:graphicData uri="http://schemas.openxmlformats.org/drawingml/2006/picture">
                      <pic:pic>
                        <pic:nvPicPr>
                          <pic:cNvPr descr="rapport_modellering_VeeST_files/figure-docx/fig-model-compare-1.png" id="91" name="Picture"/>
                          <pic:cNvPicPr>
                            <a:picLocks noChangeArrowheads="1" noChangeAspect="1"/>
                          </pic:cNvPicPr>
                        </pic:nvPicPr>
                        <pic:blipFill>
                          <a:blip r:embed="rId89"/>
                          <a:stretch>
                            <a:fillRect/>
                          </a:stretch>
                        </pic:blipFill>
                        <pic:spPr bwMode="auto">
                          <a:xfrm>
                            <a:off x="0" y="0"/>
                            <a:ext cx="4587290" cy="3669832"/>
                          </a:xfrm>
                          <a:prstGeom prst="rect">
                            <a:avLst/>
                          </a:prstGeom>
                          <a:noFill/>
                          <a:ln w="9525">
                            <a:noFill/>
                            <a:headEnd/>
                            <a:tailEnd/>
                          </a:ln>
                        </pic:spPr>
                      </pic:pic>
                    </a:graphicData>
                  </a:graphic>
                </wp:inline>
              </w:drawing>
            </w:r>
          </w:p>
          <w:p>
            <w:pPr>
              <w:jc w:val="center"/>
            </w:pPr>
            <w:pPr>
              <w:jc w:val="left"/>
              <w:spacing w:before="200"/>
              <w:pStyle w:val="ImageCaption"/>
            </w:pPr>
            <w:r>
              <w:t xml:space="preserve">Figuur 9: Vergelijking R² op testset: Random Forest vs XGBoost</w:t>
            </w:r>
          </w:p>
          <w:bookmarkEnd w:id="92"/>
        </w:tc>
      </w:tr>
    </w:tbl>
    <w:p>
      <w:pPr>
        <w:pStyle w:val="BodyText"/>
      </w:pPr>
      <w:r>
        <w:t xml:space="preserve">Op basis van de testset-R² is per doelvariabele het best presterende model bepaald. XGBoost presteert bij 9 van de 10 doelvariabelen beter dan het andere model (op basis van testset-R²); zie</w:t>
      </w:r>
      <w:r>
        <w:t xml:space="preserve"> </w:t>
      </w:r>
      <w:hyperlink w:anchor="tbl-performance">
        <w:r>
          <w:rPr>
            <w:rStyle w:val="Hyperlink"/>
          </w:rPr>
          <w:t xml:space="preserve">Tabel 3</w:t>
        </w:r>
      </w:hyperlink>
      <w:r>
        <w:t xml:space="preserve"> </w:t>
      </w:r>
      <w:r>
        <w:t xml:space="preserve">voor de resultaten per doelvariabele.</w:t>
      </w:r>
    </w:p>
    <w:p>
      <w:pPr>
        <w:pStyle w:val="BodyText"/>
      </w:pPr>
      <w:r>
        <w:t xml:space="preserve">Een deel van de testset-R² waarden ligt laag of zelfs onder nul (het model presteert dan slechter dan het gemiddelde voorspellen); dit wijst op overfitting bij doelvariabelen met een beperkt aantal waarnemingen na filtering (zie Methoden,</w:t>
      </w:r>
      <w:r>
        <w:t xml:space="preserve"> </w:t>
      </w:r>
      <w:r>
        <w:t xml:space="preserve">“Data en voorspellende variabelen”</w:t>
      </w:r>
      <w:r>
        <w:t xml:space="preserve">). Met circa 192 unieke sloten en tot 33 voorspellende variabelen is de trainingsset klein ten opzichte van het aantal te schatten parameters, met name voor Random Forest: dat model reguleert zichzelf niet expliciet (in tegenstelling tot XGBoost’s learning rate, boomdiepte-limiet en early stopping) en leunt volledig op de middeling over bootstrap-samples (bagging) om overfitting te beperken. Bij deze relatief kleine trainingsset lijkt dat onvoldoende: voor de helft van de doelvariabelen scoort Random Forest een testset-R² dichtbij of onder nul.</w:t>
      </w:r>
    </w:p>
    <w:tbl>
      <w:tblPr>
        <w:tblStyle w:val="Table"/>
        <w:tblW w:type="pct" w:w="5000"/>
        <w:tblLayout w:type="fixed"/>
        <w:tblLook w:firstRow="0" w:lastRow="0" w:firstColumn="0" w:lastColumn="0" w:noHBand="0" w:noVBand="0" w:val="0000"/>
      </w:tblPr>
      <w:tblGrid>
        <w:gridCol w:w="7920"/>
      </w:tblGrid>
      <w:tr>
        <w:tc>
          <w:tcPr/>
          <w:bookmarkStart w:id="93" w:name="tbl-xgb-vs-rf-gap"/>
          <w:p>
            <w:pPr>
              <w:jc w:val="center"/>
            </w:pPr>
            <w:pPr>
              <w:jc w:val="left"/>
              <w:spacing w:before="200"/>
              <w:pStyle w:val="ImageCaption"/>
            </w:pPr>
            <w:r>
              <w:t xml:space="preserve">Tabel 4: Doelvariabelen met het grootste verschil tussen testset-R² XGBoost en Random Forest</w:t>
            </w:r>
          </w:p>
          <w:tbl>
            <w:tblPr>
              <w:tblStyle w:val="Table"/>
              <w:tblW w:type="pct" w:w="5000"/>
              <w:tblLayout w:type="fixed"/>
              <w:tblLook w:firstRow="1" w:lastRow="0" w:firstColumn="0" w:lastColumn="0" w:noHBand="0" w:noVBand="0" w:val="0020"/>
            </w:tblPr>
            <w:tblGrid>
              <w:gridCol w:w="3647"/>
              <w:gridCol w:w="1563"/>
              <w:gridCol w:w="1042"/>
              <w:gridCol w:w="1667"/>
            </w:tblGrid>
            <w:tr>
              <w:trPr>
                <w:tblHeader w:val="on"/>
              </w:trPr>
              <w:tc>
                <w:tcPr/>
                <w:p>
                  <w:pPr>
                    <w:pStyle w:val="Compact"/>
                    <w:jc w:val="left"/>
                    <w:jc w:val="center"/>
                  </w:pPr>
                  <w:r>
                    <w:t xml:space="preserve">Doelvariabele</w:t>
                  </w:r>
                </w:p>
              </w:tc>
              <w:tc>
                <w:tcPr/>
                <w:p>
                  <w:pPr>
                    <w:pStyle w:val="Compact"/>
                    <w:jc w:val="right"/>
                    <w:jc w:val="center"/>
                  </w:pPr>
                  <w:r>
                    <w:t xml:space="preserve">R² XGBoost (%)</w:t>
                  </w:r>
                </w:p>
              </w:tc>
              <w:tc>
                <w:tcPr/>
                <w:p>
                  <w:pPr>
                    <w:pStyle w:val="Compact"/>
                    <w:jc w:val="right"/>
                    <w:jc w:val="center"/>
                  </w:pPr>
                  <w:r>
                    <w:t xml:space="preserve">R² RF (%)</w:t>
                  </w:r>
                </w:p>
              </w:tc>
              <w:tc>
                <w:tcPr/>
                <w:p>
                  <w:pPr>
                    <w:pStyle w:val="Compact"/>
                    <w:jc w:val="right"/>
                    <w:jc w:val="center"/>
                  </w:pPr>
                  <w:r>
                    <w:t xml:space="preserve">Verschil (%-pt)</w:t>
                  </w:r>
                </w:p>
              </w:tc>
            </w:tr>
            <w:tr>
              <w:tc>
                <w:tcPr/>
                <w:p>
                  <w:pPr>
                    <w:pStyle w:val="Compact"/>
                    <w:jc w:val="left"/>
                    <w:jc w:val="center"/>
                  </w:pPr>
                  <w:r>
                    <w:t xml:space="preserve">Bedekking ondergedoken planten (%)</w:t>
                  </w:r>
                </w:p>
              </w:tc>
              <w:tc>
                <w:tcPr/>
                <w:p>
                  <w:pPr>
                    <w:pStyle w:val="Compact"/>
                    <w:jc w:val="right"/>
                    <w:jc w:val="center"/>
                  </w:pPr>
                  <w:r>
                    <w:t xml:space="preserve">4.8</w:t>
                  </w:r>
                </w:p>
              </w:tc>
              <w:tc>
                <w:tcPr/>
                <w:p>
                  <w:pPr>
                    <w:pStyle w:val="Compact"/>
                    <w:jc w:val="right"/>
                    <w:jc w:val="center"/>
                  </w:pPr>
                  <w:r>
                    <w:t xml:space="preserve">-73.0</w:t>
                  </w:r>
                </w:p>
              </w:tc>
              <w:tc>
                <w:tcPr/>
                <w:p>
                  <w:pPr>
                    <w:pStyle w:val="Compact"/>
                    <w:jc w:val="right"/>
                    <w:jc w:val="center"/>
                  </w:pPr>
                  <w:r>
                    <w:t xml:space="preserve">77.9</w:t>
                  </w:r>
                </w:p>
              </w:tc>
            </w:tr>
            <w:tr>
              <w:tc>
                <w:tcPr/>
                <w:p>
                  <w:pPr>
                    <w:pStyle w:val="Compact"/>
                    <w:jc w:val="left"/>
                    <w:jc w:val="center"/>
                  </w:pPr>
                  <w:r>
                    <w:t xml:space="preserve">Aantal waterplantensoorten</w:t>
                  </w:r>
                </w:p>
              </w:tc>
              <w:tc>
                <w:tcPr/>
                <w:p>
                  <w:pPr>
                    <w:pStyle w:val="Compact"/>
                    <w:jc w:val="right"/>
                    <w:jc w:val="center"/>
                  </w:pPr>
                  <w:r>
                    <w:t xml:space="preserve">61.2</w:t>
                  </w:r>
                </w:p>
              </w:tc>
              <w:tc>
                <w:tcPr/>
                <w:p>
                  <w:pPr>
                    <w:pStyle w:val="Compact"/>
                    <w:jc w:val="right"/>
                    <w:jc w:val="center"/>
                  </w:pPr>
                  <w:r>
                    <w:t xml:space="preserve">-4.3</w:t>
                  </w:r>
                </w:p>
              </w:tc>
              <w:tc>
                <w:tcPr/>
                <w:p>
                  <w:pPr>
                    <w:pStyle w:val="Compact"/>
                    <w:jc w:val="right"/>
                    <w:jc w:val="center"/>
                  </w:pPr>
                  <w:r>
                    <w:t xml:space="preserve">65.6</w:t>
                  </w:r>
                </w:p>
              </w:tc>
            </w:tr>
            <w:tr>
              <w:tc>
                <w:tcPr/>
                <w:p>
                  <w:pPr>
                    <w:pStyle w:val="Compact"/>
                    <w:jc w:val="left"/>
                    <w:jc w:val="center"/>
                  </w:pPr>
                  <w:r>
                    <w:t xml:space="preserve">Oeverindex</w:t>
                  </w:r>
                </w:p>
              </w:tc>
              <w:tc>
                <w:tcPr/>
                <w:p>
                  <w:pPr>
                    <w:pStyle w:val="Compact"/>
                    <w:jc w:val="right"/>
                    <w:jc w:val="center"/>
                  </w:pPr>
                  <w:r>
                    <w:t xml:space="preserve">29.8</w:t>
                  </w:r>
                </w:p>
              </w:tc>
              <w:tc>
                <w:tcPr/>
                <w:p>
                  <w:pPr>
                    <w:pStyle w:val="Compact"/>
                    <w:jc w:val="right"/>
                    <w:jc w:val="center"/>
                  </w:pPr>
                  <w:r>
                    <w:t xml:space="preserve">-1.2</w:t>
                  </w:r>
                </w:p>
              </w:tc>
              <w:tc>
                <w:tcPr/>
                <w:p>
                  <w:pPr>
                    <w:pStyle w:val="Compact"/>
                    <w:jc w:val="right"/>
                    <w:jc w:val="center"/>
                  </w:pPr>
                  <w:r>
                    <w:t xml:space="preserve">31.0</w:t>
                  </w:r>
                </w:p>
              </w:tc>
            </w:tr>
            <w:tr>
              <w:tc>
                <w:tcPr/>
                <w:p>
                  <w:pPr>
                    <w:pStyle w:val="Compact"/>
                    <w:jc w:val="left"/>
                    <w:jc w:val="center"/>
                  </w:pPr>
                  <w:r>
                    <w:t xml:space="preserve">Soortensamenstelling Helofyten</w:t>
                  </w:r>
                </w:p>
              </w:tc>
              <w:tc>
                <w:tcPr/>
                <w:p>
                  <w:pPr>
                    <w:pStyle w:val="Compact"/>
                    <w:jc w:val="right"/>
                    <w:jc w:val="center"/>
                  </w:pPr>
                  <w:r>
                    <w:t xml:space="preserve">39.6</w:t>
                  </w:r>
                </w:p>
              </w:tc>
              <w:tc>
                <w:tcPr/>
                <w:p>
                  <w:pPr>
                    <w:pStyle w:val="Compact"/>
                    <w:jc w:val="right"/>
                    <w:jc w:val="center"/>
                  </w:pPr>
                  <w:r>
                    <w:t xml:space="preserve">11.3</w:t>
                  </w:r>
                </w:p>
              </w:tc>
              <w:tc>
                <w:tcPr/>
                <w:p>
                  <w:pPr>
                    <w:pStyle w:val="Compact"/>
                    <w:jc w:val="right"/>
                    <w:jc w:val="center"/>
                  </w:pPr>
                  <w:r>
                    <w:t xml:space="preserve">28.4</w:t>
                  </w:r>
                </w:p>
              </w:tc>
            </w:tr>
            <w:tr>
              <w:tc>
                <w:tcPr/>
                <w:p>
                  <w:pPr>
                    <w:pStyle w:val="Compact"/>
                    <w:jc w:val="left"/>
                    <w:jc w:val="center"/>
                  </w:pPr>
                  <w:r>
                    <w:t xml:space="preserve">Redox slib bij pH7 (mV)</w:t>
                  </w:r>
                </w:p>
              </w:tc>
              <w:tc>
                <w:tcPr/>
                <w:p>
                  <w:pPr>
                    <w:pStyle w:val="Compact"/>
                    <w:jc w:val="right"/>
                    <w:jc w:val="center"/>
                  </w:pPr>
                  <w:r>
                    <w:t xml:space="preserve">52.5</w:t>
                  </w:r>
                </w:p>
              </w:tc>
              <w:tc>
                <w:tcPr/>
                <w:p>
                  <w:pPr>
                    <w:pStyle w:val="Compact"/>
                    <w:jc w:val="right"/>
                    <w:jc w:val="center"/>
                  </w:pPr>
                  <w:r>
                    <w:t xml:space="preserve">35.4</w:t>
                  </w:r>
                </w:p>
              </w:tc>
              <w:tc>
                <w:tcPr/>
                <w:p>
                  <w:pPr>
                    <w:pStyle w:val="Compact"/>
                    <w:jc w:val="right"/>
                    <w:jc w:val="center"/>
                  </w:pPr>
                  <w:r>
                    <w:t xml:space="preserve">17.1</w:t>
                  </w:r>
                </w:p>
              </w:tc>
            </w:tr>
            <w:tr>
              <w:tc>
                <w:tcPr/>
                <w:p>
                  <w:pPr>
                    <w:pStyle w:val="Compact"/>
                    <w:jc w:val="left"/>
                    <w:jc w:val="center"/>
                  </w:pPr>
                  <w:r>
                    <w:t xml:space="preserve">Aantal oeversoorten</w:t>
                  </w:r>
                </w:p>
              </w:tc>
              <w:tc>
                <w:tcPr/>
                <w:p>
                  <w:pPr>
                    <w:pStyle w:val="Compact"/>
                    <w:jc w:val="right"/>
                    <w:jc w:val="center"/>
                  </w:pPr>
                  <w:r>
                    <w:t xml:space="preserve">2.7</w:t>
                  </w:r>
                </w:p>
              </w:tc>
              <w:tc>
                <w:tcPr/>
                <w:p>
                  <w:pPr>
                    <w:pStyle w:val="Compact"/>
                    <w:jc w:val="right"/>
                    <w:jc w:val="center"/>
                  </w:pPr>
                  <w:r>
                    <w:t xml:space="preserve">-13.5</w:t>
                  </w:r>
                </w:p>
              </w:tc>
              <w:tc>
                <w:tcPr/>
                <w:p>
                  <w:pPr>
                    <w:pStyle w:val="Compact"/>
                    <w:jc w:val="right"/>
                    <w:jc w:val="center"/>
                  </w:pPr>
                  <w:r>
                    <w:t xml:space="preserve">16.2</w:t>
                  </w:r>
                </w:p>
              </w:tc>
            </w:tr>
          </w:tbl>
          <w:bookmarkEnd w:id="93"/>
          <w:p/>
        </w:tc>
      </w:tr>
    </w:tbl>
    <w:p>
      <w:pPr>
        <w:pStyle w:val="BodyText"/>
      </w:pPr>
      <w:r>
        <w:t xml:space="preserve">Naast de absolute testset-R² is ook het verschil tussen XGBoost en Random Forest per doelvariabele relevant. Random Forest reguleert zichzelf minder expliciet dan XGBoost (zie hierboven) en is daardoor niet per definitie minder vatbaar voor overfitting; maar de twee modellen overfitten wel op andere manieren en zijn niet even gevoelig voor dezelfde toevallige patronen in de trainingsset. Wanneer XGBoost bij een doelvariabele een beduidend hogere testset-R² haalt dan Random Forest (hier: verschil &gt; 15%-punt), is dat behalve een sterkere fit ook mogelijk een teken dat XGBoost trainingsspecifieke patronen heeft opgepikt die niet door Random Forest worden bevestigd, in plaats van een daadwerkelijk sterker generaliserend model. Voor deze doelvariabelen (</w:t>
      </w:r>
      <w:hyperlink w:anchor="tbl-xgb-vs-rf-gap">
        <w:r>
          <w:rPr>
            <w:rStyle w:val="Hyperlink"/>
          </w:rPr>
          <w:t xml:space="preserve">Tabel 4</w:t>
        </w:r>
      </w:hyperlink>
      <w:r>
        <w:t xml:space="preserve">) is de testset-R² van XGBoost dus met extra terughoudendheid te interpreteren, en is het raadzaam vooral te kijken naar de ruimtelijke CV-resultaten (zie</w:t>
      </w:r>
      <w:r>
        <w:t xml:space="preserve"> </w:t>
      </w:r>
      <w:r>
        <w:t xml:space="preserve">“Ruimtelijke cross-validatie”</w:t>
      </w:r>
      <w:r>
        <w:t xml:space="preserve"> </w:t>
      </w:r>
      <w:r>
        <w:t xml:space="preserve">hieronder) om te beoordelen of de XGBoost-score standhoudt op ongeziene gebieden.</w:t>
      </w:r>
    </w:p>
    <w:p>
      <w:pPr>
        <w:pStyle w:val="BodyText"/>
      </w:pPr>
      <w:r>
        <w:t xml:space="preserve">De doelvariablen</w:t>
      </w:r>
      <w:r>
        <w:t xml:space="preserve"> </w:t>
      </w:r>
      <w:r>
        <w:rPr>
          <w:b/>
          <w:bCs/>
        </w:rPr>
        <w:t xml:space="preserve">Aantal waterplantensoorten</w:t>
      </w:r>
      <w:r>
        <w:t xml:space="preserve"> </w:t>
      </w:r>
      <w:r>
        <w:t xml:space="preserve">(R² = 61%) (dit betreft echter vooral het XGBoost-resultaat: het verschil met Random Forest is 66%-punt, groter dan de overfitting-drempel van 15%-punt; zie hierboven),</w:t>
      </w:r>
      <w:r>
        <w:t xml:space="preserve"> </w:t>
      </w:r>
      <w:r>
        <w:rPr>
          <w:b/>
          <w:bCs/>
        </w:rPr>
        <w:t xml:space="preserve">P-AL slib (mg P2O5/100g)</w:t>
      </w:r>
      <w:r>
        <w:t xml:space="preserve"> </w:t>
      </w:r>
      <w:r>
        <w:t xml:space="preserve">(R² = 58%) en</w:t>
      </w:r>
      <w:r>
        <w:t xml:space="preserve"> </w:t>
      </w:r>
      <w:r>
        <w:rPr>
          <w:b/>
          <w:bCs/>
        </w:rPr>
        <w:t xml:space="preserve">Redox slib bij pH7 (mV)</w:t>
      </w:r>
      <w:r>
        <w:t xml:space="preserve"> </w:t>
      </w:r>
      <w:r>
        <w:t xml:space="preserve">(R² = 53%) (dit betreft echter vooral het XGBoost-resultaat: het verschil met Random Forest is 17%-punt, groter dan de overfitting-drempel van 15%-punt; zie hierboven) zijn het best voorspelbaar (hoogste testset-R² over XGBoost of Random Forest). De minst voorspelbare doelvariabelen zijn</w:t>
      </w:r>
      <w:r>
        <w:t xml:space="preserve"> </w:t>
      </w:r>
      <w:r>
        <w:rPr>
          <w:b/>
          <w:bCs/>
        </w:rPr>
        <w:t xml:space="preserve">Aantal oeversoorten</w:t>
      </w:r>
      <w:r>
        <w:t xml:space="preserve"> </w:t>
      </w:r>
      <w:r>
        <w:t xml:space="preserve">(R² = 3%),</w:t>
      </w:r>
      <w:r>
        <w:t xml:space="preserve"> </w:t>
      </w:r>
      <w:r>
        <w:rPr>
          <w:b/>
          <w:bCs/>
        </w:rPr>
        <w:t xml:space="preserve">Bedekking ondergedoken planten (%)</w:t>
      </w:r>
      <w:r>
        <w:t xml:space="preserve"> </w:t>
      </w:r>
      <w:r>
        <w:t xml:space="preserve">(R² = 5%) en</w:t>
      </w:r>
      <w:r>
        <w:t xml:space="preserve"> </w:t>
      </w:r>
      <w:r>
        <w:rPr>
          <w:b/>
          <w:bCs/>
        </w:rPr>
        <w:t xml:space="preserve">Oeverindex</w:t>
      </w:r>
      <w:r>
        <w:t xml:space="preserve"> </w:t>
      </w:r>
      <w:r>
        <w:t xml:space="preserve">(R² = 30%); dit zijn met name doelvariabelen die sterk afhangen van lokale bodem- of oeverkenmerken en meer variatie tussen modellen vertonen.</w:t>
      </w:r>
    </w:p>
    <w:bookmarkEnd w:id="94"/>
    <w:bookmarkStart w:id="99" w:name="X5ff35f0544bab98404c5050a2b4847bbeb39e20"/>
    <w:p>
      <w:pPr>
        <w:pStyle w:val="Kop2"/>
      </w:pPr>
      <w:r>
        <w:t xml:space="preserve">Voorspellers die het meest bijdragen aan de modelprestaties</w:t>
      </w:r>
    </w:p>
    <w:p>
      <w:pPr>
        <w:pStyle w:val="FirstParagraph"/>
      </w:pPr>
      <w:r>
        <w:t xml:space="preserve">Omdat XGBoost bij de meerderheid van de doelvariabelen beter presteert dan Random Forest (zie hierboven), worden de belangrijkste voorspellende variabelen uit dit model getoond, met twee complementaire maten als gegroepeerde balken naast elkaar: de ingebouwde Gain-maatstaf (informatiewinst per splitsing op die variabele, opgeteld over alle bomen) en permutation importance op de validatieset (afname in voorspelkracht wanneer de waarden van een voorspellende variabele willekeurig worden geschud). Beide maten zijn per doelvariabele genormaliseerd naar het hoogst scorende kenmerk (1 = hoogste belang binnen die maat); 0% betekent dat een kenmerk niet in de top-10 van die methode voorkomt. Permutation importance is minder gevoelig voor bias richting variabelen met veel unieke waarden of niveaus dan Gain. Het</w:t>
      </w:r>
      <w:r>
        <w:t xml:space="preserve"> </w:t>
      </w:r>
      <w:r>
        <w:rPr>
          <w:rStyle w:val="VerbatimChar"/>
        </w:rPr>
        <w:t xml:space="preserve">+</w:t>
      </w:r>
      <w:r>
        <w:t xml:space="preserve">/</w:t>
      </w:r>
      <w:r>
        <w:rPr>
          <w:rStyle w:val="VerbatimChar"/>
        </w:rPr>
        <w:t xml:space="preserve">-</w:t>
      </w:r>
      <w:r>
        <w:t xml:space="preserve">-label geeft de richting van het Pearson-verband tussen voorspeller en doelvariabele weer.</w:t>
      </w:r>
    </w:p>
    <w:tbl>
      <w:tblPr>
        <w:tblStyle w:val="Table"/>
        <w:tblW w:type="pct" w:w="5000"/>
        <w:tblLayout w:type="fixed"/>
        <w:tblLook w:firstRow="0" w:lastRow="0" w:firstColumn="0" w:lastColumn="0" w:noHBand="0" w:noVBand="0" w:val="0000"/>
      </w:tblPr>
      <w:tblGrid>
        <w:gridCol w:w="7920"/>
      </w:tblGrid>
      <w:tr>
        <w:tc>
          <w:tcPr/>
          <w:bookmarkStart w:id="98" w:name="fig-vip-xgb"/>
          <w:p>
            <w:pPr>
              <w:pStyle w:val="Compact"/>
              <w:jc w:val="center"/>
            </w:pPr>
            <w:r>
              <w:drawing>
                <wp:inline>
                  <wp:extent cx="5753100" cy="9588500"/>
                  <wp:effectExtent b="0" l="0" r="0" t="0"/>
                  <wp:docPr descr="" title="" id="96" name="Picture"/>
                  <a:graphic>
                    <a:graphicData uri="http://schemas.openxmlformats.org/drawingml/2006/picture">
                      <pic:pic>
                        <pic:nvPicPr>
                          <pic:cNvPr descr="rapport_modellering_VeeST_files/figure-docx/fig-vip-xgb-1.png" id="97" name="Picture"/>
                          <pic:cNvPicPr>
                            <a:picLocks noChangeArrowheads="1" noChangeAspect="1"/>
                          </pic:cNvPicPr>
                        </pic:nvPicPr>
                        <pic:blipFill>
                          <a:blip r:embed="rId95"/>
                          <a:stretch>
                            <a:fillRect/>
                          </a:stretch>
                        </pic:blipFill>
                        <pic:spPr bwMode="auto">
                          <a:xfrm>
                            <a:off x="0" y="0"/>
                            <a:ext cx="5753100" cy="9588500"/>
                          </a:xfrm>
                          <a:prstGeom prst="rect">
                            <a:avLst/>
                          </a:prstGeom>
                          <a:noFill/>
                          <a:ln w="9525">
                            <a:noFill/>
                            <a:headEnd/>
                            <a:tailEnd/>
                          </a:ln>
                        </pic:spPr>
                      </pic:pic>
                    </a:graphicData>
                  </a:graphic>
                </wp:inline>
              </w:drawing>
            </w:r>
          </w:p>
          <w:p>
            <w:pPr>
              <w:jc w:val="center"/>
            </w:pPr>
            <w:pPr>
              <w:jc w:val="left"/>
              <w:spacing w:before="200"/>
              <w:pStyle w:val="ImageCaption"/>
            </w:pPr>
            <w:r>
              <w:t xml:space="preserve">Figuur 10: VIP-vergelijking XGBoost: Gain vs. permutation importance per doelvariabele, genormaliseerd binnen doelvariabelen (+ = positief, - = negatief verband met de doelvariabele)</w:t>
            </w:r>
          </w:p>
          <w:bookmarkEnd w:id="98"/>
        </w:tc>
      </w:tr>
    </w:tbl>
    <w:p>
      <w:pPr>
        <w:pStyle w:val="BodyText"/>
      </w:pPr>
      <w:r>
        <w:rPr>
          <w:b/>
          <w:bCs/>
        </w:rPr>
        <w:t xml:space="preserve">Draagkracht oever</w:t>
      </w:r>
      <w:r>
        <w:t xml:space="preserve"> </w:t>
      </w:r>
      <w:r>
        <w:t xml:space="preserve">wordt overwegend bepaald door fysieke kenmerken: onderholling en slibdikte zijn beide negatief gerelateerd (meer onderholling en dikkere sliblagen ondermijnen de oever letterlijk, wat een fysisch aannemelijk verband is).</w:t>
      </w:r>
    </w:p>
    <w:p>
      <w:pPr>
        <w:pStyle w:val="BodyText"/>
      </w:pPr>
      <w:r>
        <w:rPr>
          <w:b/>
          <w:bCs/>
        </w:rPr>
        <w:t xml:space="preserve">Slibdikte</w:t>
      </w:r>
      <w:r>
        <w:t xml:space="preserve"> </w:t>
      </w:r>
      <w:r>
        <w:t xml:space="preserve">zelf hangt samen met zowel beheer als oevermorfologie: een hogere koebelasting is positief gerelateerd aan slibdikte (meer vertrapping door drinkend vee gaat samen met meer slib), terwijl een lage draagkracht van de oever, veel onderholling en een grotere oppervlakte afscheurende oever eveneens samengaan met méér slib (dit past bij een beeld van fysiek instabielere, afkalvende oevers waar meer erosie optreedt). Een steilere taludhoek onder de waterlijn is daarentegen negatief gerelateerd aan slibdikte: hoe steiler de oever, hoe minder slib. Waarschijnlijk heeft dit ermee te maken dat gebieden met steilere taluds (en een grotere drooglegging) vaak een stevigere, stabielere oever hebben, die niet verzakt is, waardoor er minder materiaal naar het water erodeert of afkalft.</w:t>
      </w:r>
    </w:p>
    <w:p>
      <w:pPr>
        <w:pStyle w:val="BodyText"/>
      </w:pPr>
      <w:r>
        <w:rPr>
          <w:b/>
          <w:bCs/>
        </w:rPr>
        <w:t xml:space="preserve">Waterplanten (aantal soorten, bedekking ondergedoken planten, soortensamenstelling hydrofyten)</w:t>
      </w:r>
      <w:r>
        <w:t xml:space="preserve"> </w:t>
      </w:r>
      <w:r>
        <w:t xml:space="preserve">hangen sterk samen met de fosfaatstatus van slib en poriewater: P-AL slib en Fe/P zijn bij alle drie doelvariabelen belangrijke voorspellers, en steeds met een negatief verband met de waterplanten-uitkomst (hoger P-AL of FeP → minder waterplantensoorten, minder bedekking, en een soortensamenstelling die verschuift). Dit is consistent met het bekende ecologische mechanisme waarbij hogere fosfaatbeschikbaarheid in slib/poriewater algengroei en troebeling bevordert, ten koste van ondergedoken waterplanten.</w:t>
      </w:r>
    </w:p>
    <w:p>
      <w:pPr>
        <w:pStyle w:val="BodyText"/>
      </w:pPr>
      <w:r>
        <w:t xml:space="preserve">Meer onderholling en dikker slib gaan samen met minder waterplanten, mogelijk via een verminderde lichtdoorlating of instabielere waterbodem. Opvallend is dat ammonium in het poriewater in dit model nauwelijks nog als belangrijke voorspeller voor hydrofyten en bedekking ondergedoken planten naar voren komt (in tegenstelling tot eerdere modelversies, waarin ammonium bij deze doelvariabelen hoog scoorde); ammonium speelt in de huidige VIP-figuur alleen nog een rol bij P-AL slib en oeverindex. Dit kan wijzen op een sterkere samenhang tussen ammonium en de nu prominentere P-AL/FeP-variabelen (waardoor het model bij voorkeur op die laatste splitst), of op een reële verandering in het relatieve belang van ammonium tussen modelversies (beide zijn met de huidige analyse niet van elkaar te onderscheiden).</w:t>
      </w:r>
    </w:p>
    <w:p>
      <w:pPr>
        <w:pStyle w:val="BodyText"/>
      </w:pPr>
      <w:r>
        <w:t xml:space="preserve">Daarnaast spelen fysische kenmerken een rol die contrasteren met onze hypothesen: een grotere oppervlakte afscheurende oever hangt in het model samen met</w:t>
      </w:r>
      <w:r>
        <w:t xml:space="preserve"> </w:t>
      </w:r>
      <w:r>
        <w:rPr>
          <w:i/>
          <w:iCs/>
        </w:rPr>
        <w:t xml:space="preserve">meer</w:t>
      </w:r>
      <w:r>
        <w:t xml:space="preserve"> </w:t>
      </w:r>
      <w:r>
        <w:t xml:space="preserve">waterplantenbedekking. Een steiler talud op de oever hangt samen met meer waterplantensoorten en bedekking. Bij de soortensamenstelling hydrofyten is dit echter niet te zien en de taludhoek komt telkens maar bij een van de twee maten van belangrijkheid (gain of permutation) naar voren waardoor deze relatie niet betwouwbaar is. Mogelijk is dit een artefact van de beperkte steekproefgrootte en de sterke correlaties tussen taludhoek, slibdikte en onderholling, waardoor het model bij voorkeur op één van deze variabelen splitst. Daarnaast is P-AL slib in Fryslân en WDOD structureel lager dan in de overige waterschappen, terwijl de taludhoek daar juist veel steiler is. Dit zou kunnen wijzen op een schijnbare relatie tussen taludhoek en soortensamenstelling waterplanten: minder fosfaatbeschikbaarheid (gunstig voor waterplanten) gaat in deze waterschappen samen met een steilere, minder ontwikkelde oeverzone (ongunstig voor oeverplanten). Het is dus de vraag of hier sprake is van een daadwerkelijke trade-off tussen beide groeivormen van vegetatie, of dat P-AL en taludhoek in Fryslân/WDOD beide vooral een uitdrukking zijn van onderliggende, gebiedskenmerken (veentype, beheervorm of ontstaanswijze van de sloten) die toevallig in deze richting samenvallen. Met de huidige data (één meting per sloot, geen tijdreeksen) kunnen we niet vaststellen of taludhoek en waterplanten elkaar daadwerkelijk beïnvloeden, of dat beide variabelen toevallig samenhangen doordat ze allebei samenhangen met het gebied (bijv. veentype of beheer). Het patroon is dus geen bewijs voor een echte trade-off, maar een waarschuwing dat gebiedskenmerken hierbij een rol kunnen spelen die niet over het hoofd gezien mag worden.</w:t>
      </w:r>
    </w:p>
    <w:p>
      <w:pPr>
        <w:pStyle w:val="BodyText"/>
      </w:pPr>
      <w:r>
        <w:t xml:space="preserve">Dat P-AL slib bij alle drie waterplant-doelvariabelen als belangrijke, negatief gerelateerde voorspeller naar voren komt, is een consistent patroon: fosfaatbeschikbaarheid in het slib hangt sterk samen met de waterplantenvegetatie, wat ecologisch verklaarbaar is (meer P-AL betekent een grotere nutriëntenrijkdom, wat de soortensamenstelling en bedekking van onderwaterplanten sterk beïnvloedt, doorgaans in negatieve zin voor zowel soortenrijkdom als bedekking). P-AL slib wordt op haar beurt sterk beïnvloed door de ijzer/fosfaat-verhouding (FeP) in het slib: hoe hoger de Fe/P-ratio, hoe lager het P-AL, met een omslagpunt bij een Fe/P-verhouding van ongeveer 1,3 mol/mol (hetzelfde kantelpunt, FeP ≈ 1,3 mol/mol, dat hierboven bij de ALE-kantelpunten als</w:t>
      </w:r>
      <w:r>
        <w:t xml:space="preserve"> </w:t>
      </w:r>
      <w:r>
        <w:t xml:space="preserve">“redelijk betrouwbaar”</w:t>
      </w:r>
      <w:r>
        <w:t xml:space="preserve"> </w:t>
      </w:r>
      <w:r>
        <w:t xml:space="preserve">is bestempeld). Ook fysieke kenmerken van de sloot hebben een relatie met P-AL: bij bredere watergangen (boven circa 5 m) is P-AL hoger, en bij een steilere taludhoek is P-AL juist lager (vermoedelijk omdat steilere taluds voorkomen bij steviger veen en/of stabielere oevers, waar minder materiaal (en dus minder gebonden fosfaat) naar het water erodeert). Daarnaast is P-AL hoger bij een dikkere sliblaag, een grotere drooglegging, een hogere pH, een bredere oeverzone van insteek tot waterlijn, meer ammonium en een hoger organisch-stofgehalte; Stuk voor stuk kenmerken die passen bij een beeld van meer afbraak van organisch materiaal in de percelen en het slib en chemisch gereduceerde omstandigheden waarin fosfaat makkelijker vrijkomt en ophoopt.</w:t>
      </w:r>
    </w:p>
    <w:p>
      <w:pPr>
        <w:pStyle w:val="BodyText"/>
      </w:pPr>
      <w:r>
        <w:rPr>
          <w:b/>
          <w:bCs/>
        </w:rPr>
        <w:t xml:space="preserve">Oeverindex</w:t>
      </w:r>
      <w:r>
        <w:t xml:space="preserve"> </w:t>
      </w:r>
      <w:r>
        <w:t xml:space="preserve">wordt vooral bepaald door de chemische en fysieke samenstelling van de oever zelf: organisch stofgehalte (positief) en totaal P in de toplaag van de oever (negatief) zijn de twee belangrijkste voorspellers, gevolgd door waterbreedte (positief) en de breedte van de oevervegetatiezone (positief). Een kanttekening hierbij: totaal-N in de oever is niet als voorspeller in dit model meegenomen, terwijl N net als P een belangrijke voedingsstof is voor oevervegetatie (het aandeel verklaarde variantie dat nu aan P wordt toegeschreven, kan dus deels een gecorreleerd N-effect verhullen). Slibdikte, redox en P-AL komen in dit model niet als voorspeller van de oeverindex naar voren (zie</w:t>
      </w:r>
      <w:r>
        <w:t xml:space="preserve"> </w:t>
      </w:r>
      <w:hyperlink w:anchor="fig-vip-xgb">
        <w:r>
          <w:rPr>
            <w:rStyle w:val="Hyperlink"/>
          </w:rPr>
          <w:t xml:space="preserve">Figuur 10</w:t>
        </w:r>
      </w:hyperlink>
      <w:r>
        <w:t xml:space="preserve">); anders dan bij de waterplant- en draagkracht-modellen spelen deze slib-gerelateerde variabelen hier dus kennelijk geen aantoonbare rol.</w:t>
      </w:r>
    </w:p>
    <w:p>
      <w:pPr>
        <w:pStyle w:val="BodyText"/>
      </w:pPr>
      <w:r>
        <w:rPr>
          <w:b/>
          <w:bCs/>
        </w:rPr>
        <w:t xml:space="preserve">Waterdiepte</w:t>
      </w:r>
      <w:r>
        <w:t xml:space="preserve"> </w:t>
      </w:r>
      <w:r>
        <w:t xml:space="preserve">speelt een verbindende rol tussen meerdere doelvariabelen: een grotere maximale waterdiepte hangt samen met minder slibdikte, een hogere redox en een lager P-AL (dieper water met minder ophoping van organisch materiaal en beschikbaar fosfaat in de bodem), en, in lijn daarmee, met meer soorten helofyten en een gunstiger soortensamenstelling waterplanten (hydrofyten). Ook de breedte van de oevervegetatiezone is groter bij grotere waterdiepte, wat kan wijzen op een bredere overgangszone bij minder steile, diepere profielen (</w:t>
      </w:r>
      <w:r>
        <w:rPr>
          <w:i/>
          <w:iCs/>
        </w:rPr>
        <w:t xml:space="preserve">PM verwijzen naar correlatieplot/ tabel</w:t>
      </w:r>
      <w:r>
        <w:t xml:space="preserve">).</w:t>
      </w:r>
    </w:p>
    <w:p>
      <w:pPr>
        <w:pStyle w:val="BodyText"/>
      </w:pPr>
      <w:r>
        <w:t xml:space="preserve">De verhouding</w:t>
      </w:r>
      <w:r>
        <w:t xml:space="preserve"> </w:t>
      </w:r>
      <w:r>
        <w:rPr>
          <w:b/>
          <w:bCs/>
        </w:rPr>
        <w:t xml:space="preserve">doorzicht/waterdiepte</w:t>
      </w:r>
      <w:r>
        <w:t xml:space="preserve"> </w:t>
      </w:r>
      <w:r>
        <w:t xml:space="preserve">(een maat voor de helderheid van de waterkolom) laat zien dat een hogere ratio (relatief helderder water) samen gaat met meer submerse bedekking en een betere soortensamenstelling hydrofyten, maar met een lágere oeverindex. Aangezien helderheid van het water voor (ondergedoken) waterplanten direct beinvloed wijst mogelijk op een trade off tussen heldere, plantrijke waterkolommen en goed ontwikkelde, soortenrijke oevervegetatie (al is dit gebaseerd op één enkele voorspeller binnen twee afzonderlijke modellen met een matige R² en hangt dit mogelijk samen met gebiedskenmerken die niet in het model zitten, zie toelichting bij waterplanten).</w:t>
      </w:r>
    </w:p>
    <w:bookmarkEnd w:id="99"/>
    <w:bookmarkStart w:id="105" w:name="Xb265347a247463bda0b43f82a029cb6637645a6"/>
    <w:p>
      <w:pPr>
        <w:pStyle w:val="Kop2"/>
      </w:pPr>
      <w:r>
        <w:t xml:space="preserve">Validatie XGBoost-model: residuen en uitschieters</w:t>
      </w:r>
    </w:p>
    <w:p>
      <w:pPr>
        <w:pStyle w:val="FirstParagraph"/>
      </w:pPr>
      <w:r>
        <w:t xml:space="preserve">Naast R² en RMSE (</w:t>
      </w:r>
      <w:hyperlink w:anchor="tbl-performance">
        <w:r>
          <w:rPr>
            <w:rStyle w:val="Hyperlink"/>
          </w:rPr>
          <w:t xml:space="preserve">Tabel 3</w:t>
        </w:r>
      </w:hyperlink>
      <w:r>
        <w:t xml:space="preserve">) geeft de verdeling van residuen (gemeten − voorspeld) van het XGBoost-model een beeld of het model voor een deel van de sloten beter of slechter presteert. Hiervoor is het van belang te bekijken of de spreiding rond de 1:1-lijn homogeen is, of de residuen bij benadering normaal verdeeld zijn, en vooral of de hoogste en laagste gemeten waarden (de uitschieters) systematisch over- of onderschat worden. Om dit niet voor alle tien doelvariabelen als aparte figuurset te tonen, wordt hieronder één doelvariabele (</w:t>
      </w:r>
      <w:r>
        <w:rPr>
          <w:b/>
          <w:bCs/>
        </w:rPr>
        <w:t xml:space="preserve">P-AL slib</w:t>
      </w:r>
      <w:r>
        <w:t xml:space="preserve">) uitgelicht met de volledige diagnostiek, en worden voor de overige doelvariabelen alleen de samenvattende getallen gerapporteerd.</w:t>
      </w:r>
    </w:p>
    <w:tbl>
      <w:tblPr>
        <w:tblStyle w:val="Table"/>
        <w:tblW w:type="pct" w:w="5000"/>
        <w:tblLayout w:type="fixed"/>
        <w:tblLook w:firstRow="0" w:lastRow="0" w:firstColumn="0" w:lastColumn="0" w:noHBand="0" w:noVBand="0" w:val="0000"/>
      </w:tblPr>
      <w:tblGrid>
        <w:gridCol w:w="7920"/>
      </w:tblGrid>
      <w:tr>
        <w:tc>
          <w:tcPr/>
          <w:bookmarkStart w:id="103" w:name="fig-xgb-diag-best"/>
          <w:p>
            <w:pPr>
              <w:pStyle w:val="Compact"/>
              <w:jc w:val="center"/>
            </w:pPr>
            <w:r>
              <w:drawing>
                <wp:inline>
                  <wp:extent cx="5753100" cy="5230090"/>
                  <wp:effectExtent b="0" l="0" r="0" t="0"/>
                  <wp:docPr descr="" title="" id="101" name="Picture"/>
                  <a:graphic>
                    <a:graphicData uri="http://schemas.openxmlformats.org/drawingml/2006/picture">
                      <pic:pic>
                        <pic:nvPicPr>
                          <pic:cNvPr descr="rapport_modellering_VeeST_files/figure-docx/fig-xgb-diag-best-1.png" id="102" name="Picture"/>
                          <pic:cNvPicPr>
                            <a:picLocks noChangeArrowheads="1" noChangeAspect="1"/>
                          </pic:cNvPicPr>
                        </pic:nvPicPr>
                        <pic:blipFill>
                          <a:blip r:embed="rId100"/>
                          <a:stretch>
                            <a:fillRect/>
                          </a:stretch>
                        </pic:blipFill>
                        <pic:spPr bwMode="auto">
                          <a:xfrm>
                            <a:off x="0" y="0"/>
                            <a:ext cx="5753100" cy="5230090"/>
                          </a:xfrm>
                          <a:prstGeom prst="rect">
                            <a:avLst/>
                          </a:prstGeom>
                          <a:noFill/>
                          <a:ln w="9525">
                            <a:noFill/>
                            <a:headEnd/>
                            <a:tailEnd/>
                          </a:ln>
                        </pic:spPr>
                      </pic:pic>
                    </a:graphicData>
                  </a:graphic>
                </wp:inline>
              </w:drawing>
            </w:r>
          </w:p>
          <w:p>
            <w:pPr>
              <w:jc w:val="center"/>
            </w:pPr>
            <w:pPr>
              <w:jc w:val="left"/>
              <w:spacing w:before="200"/>
              <w:pStyle w:val="ImageCaption"/>
            </w:pPr>
            <w:r>
              <w:t xml:space="preserve">Figuur 11: XGBoost-diagnostiek voor het uitgelichte model: P-AL slib (gemeten vs. voorspeld, residuen vs. voorspeld, verdeling van de residuen en Q-Q plot)</w:t>
            </w:r>
          </w:p>
          <w:bookmarkEnd w:id="103"/>
        </w:tc>
      </w:tr>
    </w:tbl>
    <w:p>
      <w:pPr>
        <w:pStyle w:val="BodyText"/>
      </w:pPr>
      <w:r>
        <w:t xml:space="preserve">De linksboven getoonde spreiding rond de 1:1-lijn en het residuenpaneel (rechtsboven) laten zien of de voorspelfout toeneemt bij hogere gemeten waarden (heteroscedasticiteit) en of er een systematische trend in de residuen zit; de histogram en Q-Q plot (onderste rij) laten zien of de residuen bij benadering normaal verdeeld zijn. Afwijkingen van de diagonaal in de Q-Q plot bij de uiteinden wijzen op zwaardere staarten dan een normaalverdeling, d.w.z. grotere voorspelfouten bij de meest extreme gemeten waarden dan een normale foutverdeling zou doen verwachten; dit is met name relevant voor de betrouwbaarheid van eventuele onzekerheidsmarges rond de voorspelling, niet voor de puntvoorspelling zelf.</w:t>
      </w:r>
    </w:p>
    <w:p>
      <w:pPr>
        <w:pStyle w:val="BodyText"/>
      </w:pPr>
      <w:r>
        <w:t xml:space="preserve">De vier panelen van</w:t>
      </w:r>
      <w:r>
        <w:t xml:space="preserve"> </w:t>
      </w:r>
      <w:hyperlink w:anchor="fig-xgb-diag-best">
        <w:r>
          <w:rPr>
            <w:rStyle w:val="Hyperlink"/>
          </w:rPr>
          <w:t xml:space="preserve">Figuur 11</w:t>
        </w:r>
      </w:hyperlink>
      <w:r>
        <w:t xml:space="preserve"> </w:t>
      </w:r>
      <w:r>
        <w:t xml:space="preserve">laten voor P-AL slib grotendeels hetzelfde beeld zien, maar vanuit een net iets ander perspectief. Het scatterplot (linksboven) toont dat de meeste sloten dicht bij de 1:1-lijn liggen, met twee groepen die daarvan afwijken: de vijf sloten met de hoogste gemeten P-AL (126–151 mg P2O5/100g) worden stelselmatig onderschat, met als sterkste geval een sloot met een gemeten waarde van 126,5 die op 77,9 wordt voorspeld (residu +48,6) en een sloot met gemeten 142,8 die op 103,2 wordt voorspeld (residu +39,7). Aan de onderkant van de schaal wordt het merendeel van de laagste sloten (gemeten 3–5 mg P2O5/100g) juist wél nauwkeurig voorspeld, maar twee sloten met een gemeten waarde van 6–7 mg P2O5/100g worden fors overschat (voorspeld rond 27, residu circa −20).</w:t>
      </w:r>
    </w:p>
    <w:p>
      <w:pPr>
        <w:pStyle w:val="BodyText"/>
      </w:pPr>
      <w:r>
        <w:t xml:space="preserve">Het residuen-vs-voorspeld paneel (rechtsboven) bevestigt dit beeld eerder dan dat het iets nieuws toevoegt: de spreiding van de residuen is over het hele bereik van voorspelde waarden redelijk stabiel (geen sterk verbredende trechter zoals bij enkele andere doelvariabelen hieronder), met dezelfde individuele sloten als uitschieters buiten de ±2 SD-band. Opgesplitst in laag/midden/hoog terciel van de gemeten waarde is de gemiddelde fout in het laagste terciel −8,1 (SD 12,3), in het middelste terciel −0,4 (SD 7,8) en in het hoogste terciel +7,1 (SD 14,2): het model is dus het betrouwbaarst voor P-AL-waarden in het middengebied (circa 50–90 mg P2O5/100g) en minder betrouwbaar aan beide uiteinden van de schaal, met een omslag van overschatting (laag) naar onderschatting (hoog) (niet een eenzijdig groeiende marge zoals bij bijvoorbeeld Redox slib, zie hieronder).</w:t>
      </w:r>
    </w:p>
    <w:p>
      <w:pPr>
        <w:pStyle w:val="BodyText"/>
      </w:pPr>
      <w:r>
        <w:t xml:space="preserve">Het histogram (linksonder) vat deze twee tegengestelde afwijkingen samen in de skewness (≈0,03): omdat de onderschatting aan de bovenkant en de overschatting aan de onderkant elkaar in omvang ongeveer opheffen, oogt de verdeling van de residuen bij benadering symmetrisch. De Q-Q plot (rechtsonder) laat echter zien dat dit niet betekent dat de residuen normaal verdeeld zijn: beide uiteinden van de puntenwolk buigen weg van de diagonaal, wat op zwaardere staarten wijst dan een normaalverdeling. Dat zijn precies dezelfde sloten die in het scatterplot al opvielen (de hoogste P-AL-sloten (onderschat) aan de ene kant en de twee lage-maar-overschatte sloten aan de andere kant). Met andere woorden: een skewness rond 0 zegt alleen dat over- en onderschattingen elkaar in aantal en omvang ongeveer opheffen; het zegt niets over hoe vaak grote fouten voorkomen. Bij P-AL slib komen die grote fouten wel degelijk voor, en dan juist aan beide uiteinden van de schaal (de laagste én de hoogste gemeten waarden).</w:t>
      </w:r>
    </w:p>
    <w:p>
      <w:pPr>
        <w:pStyle w:val="BodyText"/>
      </w:pPr>
      <w:r>
        <w:t xml:space="preserve">Kortom: de vier panelen bevestigen elkaar grotendeels (dezelfde sloten veroorzaken de afwijkingen in scatter, residuen-paneel én Q-Q plot), maar geven elk een ander aspect van de betrouwbaarheid weer: het scatterplot wijst de concrete sloten aan, het residuenpaneel laat zien dat de spreiding niet monotoon toeneemt met de voorspelde waarde, en de combinatie van histogram en Q-Q plot laat zien dat de residuen weliswaar niet scheef zijn, maar wel zwaarder-staartig dan normaal; de voorspelling is het meest betrouwbaar in het middengebied en het minst betrouwbaar bij de laagste en (vooral) hoogste gemeten P-AL-waarden.</w:t>
      </w:r>
    </w:p>
    <w:tbl>
      <w:tblPr>
        <w:tblStyle w:val="Table"/>
        <w:tblW w:type="pct" w:w="5000"/>
        <w:tblLayout w:type="fixed"/>
        <w:tblLook w:firstRow="0" w:lastRow="0" w:firstColumn="0" w:lastColumn="0" w:noHBand="0" w:noVBand="0" w:val="0000"/>
      </w:tblPr>
      <w:tblGrid>
        <w:gridCol w:w="7920"/>
      </w:tblGrid>
      <w:tr>
        <w:tc>
          <w:tcPr/>
          <w:bookmarkStart w:id="104" w:name="tbl-xgb-diag-summary"/>
          <w:p>
            <w:pPr>
              <w:jc w:val="center"/>
            </w:pPr>
            <w:pPr>
              <w:jc w:val="left"/>
              <w:spacing w:before="200"/>
              <w:pStyle w:val="ImageCaption"/>
            </w:pPr>
            <w:r>
              <w:t xml:space="preserve">Tabel 5: Residudiagnostiek XGBoost per doelvariabele: R², RMSE, scheefheid (skewness) van de residuen en gemiddelde bias (gemeten − voorspeld) bij de 3 hoogste resp. 3 laagste gemeten waarden. Positieve bias bij</w:t>
            </w:r>
            <w:r>
              <w:t xml:space="preserve"> </w:t>
            </w:r>
            <w:r>
              <w:t xml:space="preserve">‘hoogste 3’</w:t>
            </w:r>
            <w:r>
              <w:t xml:space="preserve"> </w:t>
            </w:r>
            <w:r>
              <w:t xml:space="preserve">betekent dat het model deze uitschieters onderschat; negatieve bias bij</w:t>
            </w:r>
            <w:r>
              <w:t xml:space="preserve"> </w:t>
            </w:r>
            <w:r>
              <w:t xml:space="preserve">‘laagste 3’</w:t>
            </w:r>
            <w:r>
              <w:t xml:space="preserve"> </w:t>
            </w:r>
            <w:r>
              <w:t xml:space="preserve">betekent overschatting van de laagste waarden.</w:t>
            </w:r>
          </w:p>
          <w:tbl>
            <w:tblPr>
              <w:tblStyle w:val="Table"/>
              <w:tblW w:type="pct" w:w="5000"/>
              <w:tblLayout w:type="fixed"/>
              <w:tblLook w:firstRow="1" w:lastRow="0" w:firstColumn="0" w:lastColumn="0" w:noHBand="0" w:noVBand="0" w:val="0020"/>
            </w:tblPr>
            <w:tblGrid>
              <w:gridCol w:w="1754"/>
              <w:gridCol w:w="350"/>
              <w:gridCol w:w="1002"/>
              <w:gridCol w:w="902"/>
              <w:gridCol w:w="1854"/>
              <w:gridCol w:w="1854"/>
              <w:gridCol w:w="200"/>
            </w:tblGrid>
            <w:tr>
              <w:trPr>
                <w:tblHeader w:val="on"/>
              </w:trPr>
              <w:tc>
                <w:tcPr/>
                <w:p>
                  <w:pPr>
                    <w:pStyle w:val="Compact"/>
                    <w:jc w:val="left"/>
                    <w:jc w:val="center"/>
                  </w:pPr>
                  <w:r>
                    <w:t xml:space="preserve">Doelvariabele</w:t>
                  </w:r>
                </w:p>
              </w:tc>
              <w:tc>
                <w:tcPr/>
                <w:p>
                  <w:pPr>
                    <w:pStyle w:val="Compact"/>
                    <w:jc w:val="right"/>
                    <w:jc w:val="center"/>
                  </w:pPr>
                  <w:r>
                    <w:t xml:space="preserve">R² (%)</w:t>
                  </w:r>
                </w:p>
              </w:tc>
              <w:tc>
                <w:tcPr/>
                <w:p>
                  <w:pPr>
                    <w:pStyle w:val="Compact"/>
                    <w:jc w:val="left"/>
                    <w:jc w:val="center"/>
                  </w:pPr>
                  <w:r>
                    <w:t xml:space="preserve">RMSE</w:t>
                  </w:r>
                </w:p>
              </w:tc>
              <w:tc>
                <w:tcPr/>
                <w:p>
                  <w:pPr>
                    <w:pStyle w:val="Compact"/>
                    <w:jc w:val="right"/>
                    <w:jc w:val="center"/>
                  </w:pPr>
                  <w:r>
                    <w:t xml:space="preserve">Skewness residuen</w:t>
                  </w:r>
                </w:p>
              </w:tc>
              <w:tc>
                <w:tcPr/>
                <w:p>
                  <w:pPr>
                    <w:pStyle w:val="Compact"/>
                    <w:jc w:val="left"/>
                    <w:jc w:val="center"/>
                  </w:pPr>
                  <w:r>
                    <w:t xml:space="preserve">Bias hoogste 3 (gemeten − voorspeld)</w:t>
                  </w:r>
                </w:p>
              </w:tc>
              <w:tc>
                <w:tcPr/>
                <w:p>
                  <w:pPr>
                    <w:pStyle w:val="Compact"/>
                    <w:jc w:val="left"/>
                    <w:jc w:val="center"/>
                  </w:pPr>
                  <w:r>
                    <w:t xml:space="preserve">Bias laagste 3 (gemeten − voorspeld)</w:t>
                  </w:r>
                </w:p>
              </w:tc>
              <w:tc>
                <w:tcPr/>
                <w:p>
                  <w:pPr>
                    <w:pStyle w:val="Compact"/>
                    <w:jc w:val="right"/>
                    <w:jc w:val="center"/>
                  </w:pPr>
                  <w:r>
                    <w:t xml:space="preserve">N</w:t>
                  </w:r>
                </w:p>
              </w:tc>
            </w:tr>
            <w:tr>
              <w:tc>
                <w:tcPr/>
                <w:p>
                  <w:pPr>
                    <w:pStyle w:val="Compact"/>
                    <w:jc w:val="left"/>
                    <w:jc w:val="center"/>
                  </w:pPr>
                  <w:r>
                    <w:t xml:space="preserve">P-AL slib (mg P2O5/100g)</w:t>
                  </w:r>
                </w:p>
              </w:tc>
              <w:tc>
                <w:tcPr/>
                <w:p>
                  <w:pPr>
                    <w:pStyle w:val="Compact"/>
                    <w:jc w:val="right"/>
                    <w:jc w:val="center"/>
                  </w:pPr>
                  <w:r>
                    <w:t xml:space="preserve">83.7</w:t>
                  </w:r>
                </w:p>
              </w:tc>
              <w:tc>
                <w:tcPr/>
                <w:p>
                  <w:pPr>
                    <w:pStyle w:val="Compact"/>
                    <w:jc w:val="left"/>
                    <w:jc w:val="center"/>
                  </w:pPr>
                  <w:r>
                    <w:t xml:space="preserve">13.161 mg P2O5/100g</w:t>
                  </w:r>
                </w:p>
              </w:tc>
              <w:tc>
                <w:tcPr/>
                <w:p>
                  <w:pPr>
                    <w:pStyle w:val="Compact"/>
                    <w:jc w:val="right"/>
                    <w:jc w:val="center"/>
                  </w:pPr>
                  <w:r>
                    <w:t xml:space="preserve">0.03</w:t>
                  </w:r>
                </w:p>
              </w:tc>
              <w:tc>
                <w:tcPr/>
                <w:p>
                  <w:pPr>
                    <w:pStyle w:val="Compact"/>
                    <w:jc w:val="left"/>
                    <w:jc w:val="center"/>
                  </w:pPr>
                  <w:r>
                    <w:t xml:space="preserve">25.16 mg P2O5/100g</w:t>
                  </w:r>
                </w:p>
              </w:tc>
              <w:tc>
                <w:tcPr/>
                <w:p>
                  <w:pPr>
                    <w:pStyle w:val="Compact"/>
                    <w:jc w:val="left"/>
                    <w:jc w:val="center"/>
                  </w:pPr>
                  <w:r>
                    <w:t xml:space="preserve">-3.48 mg P2O5/100g</w:t>
                  </w:r>
                </w:p>
              </w:tc>
              <w:tc>
                <w:tcPr/>
                <w:p>
                  <w:pPr>
                    <w:pStyle w:val="Compact"/>
                    <w:jc w:val="right"/>
                    <w:jc w:val="center"/>
                  </w:pPr>
                  <w:r>
                    <w:t xml:space="preserve">123</w:t>
                  </w:r>
                </w:p>
              </w:tc>
            </w:tr>
            <w:tr>
              <w:tc>
                <w:tcPr/>
                <w:p>
                  <w:pPr>
                    <w:pStyle w:val="Compact"/>
                    <w:jc w:val="left"/>
                    <w:jc w:val="center"/>
                  </w:pPr>
                  <w:r>
                    <w:t xml:space="preserve">Redox slib bij pH7 (mV)</w:t>
                  </w:r>
                </w:p>
              </w:tc>
              <w:tc>
                <w:tcPr/>
                <w:p>
                  <w:pPr>
                    <w:pStyle w:val="Compact"/>
                    <w:jc w:val="right"/>
                    <w:jc w:val="center"/>
                  </w:pPr>
                  <w:r>
                    <w:t xml:space="preserve">82.7</w:t>
                  </w:r>
                </w:p>
              </w:tc>
              <w:tc>
                <w:tcPr/>
                <w:p>
                  <w:pPr>
                    <w:pStyle w:val="Compact"/>
                    <w:jc w:val="left"/>
                    <w:jc w:val="center"/>
                  </w:pPr>
                  <w:r>
                    <w:t xml:space="preserve">57.079 mV</w:t>
                  </w:r>
                </w:p>
              </w:tc>
              <w:tc>
                <w:tcPr/>
                <w:p>
                  <w:pPr>
                    <w:pStyle w:val="Compact"/>
                    <w:jc w:val="right"/>
                    <w:jc w:val="center"/>
                  </w:pPr>
                  <w:r>
                    <w:t xml:space="preserve">2.12</w:t>
                  </w:r>
                </w:p>
              </w:tc>
              <w:tc>
                <w:tcPr/>
                <w:p>
                  <w:pPr>
                    <w:pStyle w:val="Compact"/>
                    <w:jc w:val="left"/>
                    <w:jc w:val="center"/>
                  </w:pPr>
                  <w:r>
                    <w:t xml:space="preserve">238.2 mV</w:t>
                  </w:r>
                </w:p>
              </w:tc>
              <w:tc>
                <w:tcPr/>
                <w:p>
                  <w:pPr>
                    <w:pStyle w:val="Compact"/>
                    <w:jc w:val="left"/>
                    <w:jc w:val="center"/>
                  </w:pPr>
                  <w:r>
                    <w:t xml:space="preserve">-87.05 mV</w:t>
                  </w:r>
                </w:p>
              </w:tc>
              <w:tc>
                <w:tcPr/>
                <w:p>
                  <w:pPr>
                    <w:pStyle w:val="Compact"/>
                    <w:jc w:val="right"/>
                    <w:jc w:val="center"/>
                  </w:pPr>
                  <w:r>
                    <w:t xml:space="preserve">123</w:t>
                  </w:r>
                </w:p>
              </w:tc>
            </w:tr>
            <w:tr>
              <w:tc>
                <w:tcPr/>
                <w:p>
                  <w:pPr>
                    <w:pStyle w:val="Compact"/>
                    <w:jc w:val="left"/>
                    <w:jc w:val="center"/>
                  </w:pPr>
                  <w:r>
                    <w:t xml:space="preserve">oeverindex</w:t>
                  </w:r>
                </w:p>
              </w:tc>
              <w:tc>
                <w:tcPr/>
                <w:p>
                  <w:pPr>
                    <w:pStyle w:val="Compact"/>
                    <w:jc w:val="right"/>
                    <w:jc w:val="center"/>
                  </w:pPr>
                  <w:r>
                    <w:t xml:space="preserve">73.2</w:t>
                  </w:r>
                </w:p>
              </w:tc>
              <w:tc>
                <w:tcPr/>
                <w:p>
                  <w:pPr>
                    <w:pStyle w:val="Compact"/>
                    <w:jc w:val="left"/>
                    <w:jc w:val="center"/>
                  </w:pPr>
                  <w:r>
                    <w:t xml:space="preserve">0.646 -</w:t>
                  </w:r>
                </w:p>
              </w:tc>
              <w:tc>
                <w:tcPr/>
                <w:p>
                  <w:pPr>
                    <w:pStyle w:val="Compact"/>
                    <w:jc w:val="right"/>
                    <w:jc w:val="center"/>
                  </w:pPr>
                  <w:r>
                    <w:t xml:space="preserve">-0.55</w:t>
                  </w:r>
                </w:p>
              </w:tc>
              <w:tc>
                <w:tcPr/>
                <w:p>
                  <w:pPr>
                    <w:pStyle w:val="Compact"/>
                    <w:jc w:val="left"/>
                    <w:jc w:val="center"/>
                  </w:pPr>
                  <w:r>
                    <w:t xml:space="preserve">0.17 -</w:t>
                  </w:r>
                </w:p>
              </w:tc>
              <w:tc>
                <w:tcPr/>
                <w:p>
                  <w:pPr>
                    <w:pStyle w:val="Compact"/>
                    <w:jc w:val="left"/>
                    <w:jc w:val="center"/>
                  </w:pPr>
                  <w:r>
                    <w:t xml:space="preserve">-1.29 -</w:t>
                  </w:r>
                </w:p>
              </w:tc>
              <w:tc>
                <w:tcPr/>
                <w:p>
                  <w:pPr>
                    <w:pStyle w:val="Compact"/>
                    <w:jc w:val="right"/>
                    <w:jc w:val="center"/>
                  </w:pPr>
                  <w:r>
                    <w:t xml:space="preserve">107</w:t>
                  </w:r>
                </w:p>
              </w:tc>
            </w:tr>
            <w:tr>
              <w:tc>
                <w:tcPr/>
                <w:p>
                  <w:pPr>
                    <w:pStyle w:val="Compact"/>
                    <w:jc w:val="left"/>
                    <w:jc w:val="center"/>
                  </w:pPr>
                  <w:r>
                    <w:t xml:space="preserve">Soortensamenstelling Helofyten</w:t>
                  </w:r>
                </w:p>
              </w:tc>
              <w:tc>
                <w:tcPr/>
                <w:p>
                  <w:pPr>
                    <w:pStyle w:val="Compact"/>
                    <w:jc w:val="right"/>
                    <w:jc w:val="center"/>
                  </w:pPr>
                  <w:r>
                    <w:t xml:space="preserve">63.1</w:t>
                  </w:r>
                </w:p>
              </w:tc>
              <w:tc>
                <w:tcPr/>
                <w:p>
                  <w:pPr>
                    <w:pStyle w:val="Compact"/>
                    <w:jc w:val="left"/>
                    <w:jc w:val="center"/>
                  </w:pPr>
                  <w:r>
                    <w:t xml:space="preserve">0.165 -</w:t>
                  </w:r>
                </w:p>
              </w:tc>
              <w:tc>
                <w:tcPr/>
                <w:p>
                  <w:pPr>
                    <w:pStyle w:val="Compact"/>
                    <w:jc w:val="right"/>
                    <w:jc w:val="center"/>
                  </w:pPr>
                  <w:r>
                    <w:t xml:space="preserve">-0.20</w:t>
                  </w:r>
                </w:p>
              </w:tc>
              <w:tc>
                <w:tcPr/>
                <w:p>
                  <w:pPr>
                    <w:pStyle w:val="Compact"/>
                    <w:jc w:val="left"/>
                    <w:jc w:val="center"/>
                  </w:pPr>
                  <w:r>
                    <w:t xml:space="preserve">0.25 -</w:t>
                  </w:r>
                </w:p>
              </w:tc>
              <w:tc>
                <w:tcPr/>
                <w:p>
                  <w:pPr>
                    <w:pStyle w:val="Compact"/>
                    <w:jc w:val="left"/>
                    <w:jc w:val="center"/>
                  </w:pPr>
                  <w:r>
                    <w:t xml:space="preserve">-0.3 -</w:t>
                  </w:r>
                </w:p>
              </w:tc>
              <w:tc>
                <w:tcPr/>
                <w:p>
                  <w:pPr>
                    <w:pStyle w:val="Compact"/>
                    <w:jc w:val="right"/>
                    <w:jc w:val="center"/>
                  </w:pPr>
                  <w:r>
                    <w:t xml:space="preserve">107</w:t>
                  </w:r>
                </w:p>
              </w:tc>
            </w:tr>
            <w:tr>
              <w:tc>
                <w:tcPr/>
                <w:p>
                  <w:pPr>
                    <w:pStyle w:val="Compact"/>
                    <w:jc w:val="left"/>
                    <w:jc w:val="center"/>
                  </w:pPr>
                  <w:r>
                    <w:t xml:space="preserve">Slibdikte (m)</w:t>
                  </w:r>
                </w:p>
              </w:tc>
              <w:tc>
                <w:tcPr/>
                <w:p>
                  <w:pPr>
                    <w:pStyle w:val="Compact"/>
                    <w:jc w:val="right"/>
                    <w:jc w:val="center"/>
                  </w:pPr>
                  <w:r>
                    <w:t xml:space="preserve">52.7</w:t>
                  </w:r>
                </w:p>
              </w:tc>
              <w:tc>
                <w:tcPr/>
                <w:p>
                  <w:pPr>
                    <w:pStyle w:val="Compact"/>
                    <w:jc w:val="left"/>
                    <w:jc w:val="center"/>
                  </w:pPr>
                  <w:r>
                    <w:t xml:space="preserve">0.259 m</w:t>
                  </w:r>
                </w:p>
              </w:tc>
              <w:tc>
                <w:tcPr/>
                <w:p>
                  <w:pPr>
                    <w:pStyle w:val="Compact"/>
                    <w:jc w:val="right"/>
                    <w:jc w:val="center"/>
                  </w:pPr>
                  <w:r>
                    <w:t xml:space="preserve">-0.47</w:t>
                  </w:r>
                </w:p>
              </w:tc>
              <w:tc>
                <w:tcPr/>
                <w:p>
                  <w:pPr>
                    <w:pStyle w:val="Compact"/>
                    <w:jc w:val="left"/>
                    <w:jc w:val="center"/>
                  </w:pPr>
                  <w:r>
                    <w:t xml:space="preserve">0.54 m</w:t>
                  </w:r>
                </w:p>
              </w:tc>
              <w:tc>
                <w:tcPr/>
                <w:p>
                  <w:pPr>
                    <w:pStyle w:val="Compact"/>
                    <w:jc w:val="left"/>
                    <w:jc w:val="center"/>
                  </w:pPr>
                  <w:r>
                    <w:t xml:space="preserve">-0.68 m</w:t>
                  </w:r>
                </w:p>
              </w:tc>
              <w:tc>
                <w:tcPr/>
                <w:p>
                  <w:pPr>
                    <w:pStyle w:val="Compact"/>
                    <w:jc w:val="right"/>
                    <w:jc w:val="center"/>
                  </w:pPr>
                  <w:r>
                    <w:t xml:space="preserve">123</w:t>
                  </w:r>
                </w:p>
              </w:tc>
            </w:tr>
            <w:tr>
              <w:tc>
                <w:tcPr/>
                <w:p>
                  <w:pPr>
                    <w:pStyle w:val="Compact"/>
                    <w:jc w:val="left"/>
                    <w:jc w:val="center"/>
                  </w:pPr>
                  <w:r>
                    <w:t xml:space="preserve">Aantal oeversoorten</w:t>
                  </w:r>
                </w:p>
              </w:tc>
              <w:tc>
                <w:tcPr/>
                <w:p>
                  <w:pPr>
                    <w:pStyle w:val="Compact"/>
                    <w:jc w:val="right"/>
                    <w:jc w:val="center"/>
                  </w:pPr>
                  <w:r>
                    <w:t xml:space="preserve">52.1</w:t>
                  </w:r>
                </w:p>
              </w:tc>
              <w:tc>
                <w:tcPr/>
                <w:p>
                  <w:pPr>
                    <w:pStyle w:val="Compact"/>
                    <w:jc w:val="left"/>
                    <w:jc w:val="center"/>
                  </w:pPr>
                  <w:r>
                    <w:t xml:space="preserve">2.289 soorten</w:t>
                  </w:r>
                </w:p>
              </w:tc>
              <w:tc>
                <w:tcPr/>
                <w:p>
                  <w:pPr>
                    <w:pStyle w:val="Compact"/>
                    <w:jc w:val="right"/>
                    <w:jc w:val="center"/>
                  </w:pPr>
                  <w:r>
                    <w:t xml:space="preserve">0.03</w:t>
                  </w:r>
                </w:p>
              </w:tc>
              <w:tc>
                <w:tcPr/>
                <w:p>
                  <w:pPr>
                    <w:pStyle w:val="Compact"/>
                    <w:jc w:val="left"/>
                    <w:jc w:val="center"/>
                  </w:pPr>
                  <w:r>
                    <w:t xml:space="preserve">0.8 soorten</w:t>
                  </w:r>
                </w:p>
              </w:tc>
              <w:tc>
                <w:tcPr/>
                <w:p>
                  <w:pPr>
                    <w:pStyle w:val="Compact"/>
                    <w:jc w:val="left"/>
                    <w:jc w:val="center"/>
                  </w:pPr>
                  <w:r>
                    <w:t xml:space="preserve">-4.2 soorten</w:t>
                  </w:r>
                </w:p>
              </w:tc>
              <w:tc>
                <w:tcPr/>
                <w:p>
                  <w:pPr>
                    <w:pStyle w:val="Compact"/>
                    <w:jc w:val="right"/>
                    <w:jc w:val="center"/>
                  </w:pPr>
                  <w:r>
                    <w:t xml:space="preserve">123</w:t>
                  </w:r>
                </w:p>
              </w:tc>
            </w:tr>
            <w:tr>
              <w:tc>
                <w:tcPr/>
                <w:p>
                  <w:pPr>
                    <w:pStyle w:val="Compact"/>
                    <w:jc w:val="left"/>
                    <w:jc w:val="center"/>
                  </w:pPr>
                  <w:r>
                    <w:t xml:space="preserve">Bedekking ondergedoken planten (%)</w:t>
                  </w:r>
                </w:p>
              </w:tc>
              <w:tc>
                <w:tcPr/>
                <w:p>
                  <w:pPr>
                    <w:pStyle w:val="Compact"/>
                    <w:jc w:val="right"/>
                    <w:jc w:val="center"/>
                  </w:pPr>
                  <w:r>
                    <w:t xml:space="preserve">49.0</w:t>
                  </w:r>
                </w:p>
              </w:tc>
              <w:tc>
                <w:tcPr/>
                <w:p>
                  <w:pPr>
                    <w:pStyle w:val="Compact"/>
                    <w:jc w:val="left"/>
                    <w:jc w:val="center"/>
                  </w:pPr>
                  <w:r>
                    <w:t xml:space="preserve">17.777 %</w:t>
                  </w:r>
                </w:p>
              </w:tc>
              <w:tc>
                <w:tcPr/>
                <w:p>
                  <w:pPr>
                    <w:pStyle w:val="Compact"/>
                    <w:jc w:val="right"/>
                    <w:jc w:val="center"/>
                  </w:pPr>
                  <w:r>
                    <w:t xml:space="preserve">2.62</w:t>
                  </w:r>
                </w:p>
              </w:tc>
              <w:tc>
                <w:tcPr/>
                <w:p>
                  <w:pPr>
                    <w:pStyle w:val="Compact"/>
                    <w:jc w:val="left"/>
                    <w:jc w:val="center"/>
                  </w:pPr>
                  <w:r>
                    <w:t xml:space="preserve">73.25 %</w:t>
                  </w:r>
                </w:p>
              </w:tc>
              <w:tc>
                <w:tcPr/>
                <w:p>
                  <w:pPr>
                    <w:pStyle w:val="Compact"/>
                    <w:jc w:val="left"/>
                    <w:jc w:val="center"/>
                  </w:pPr>
                  <w:r>
                    <w:t xml:space="preserve">-7.55 %</w:t>
                  </w:r>
                </w:p>
              </w:tc>
              <w:tc>
                <w:tcPr/>
                <w:p>
                  <w:pPr>
                    <w:pStyle w:val="Compact"/>
                    <w:jc w:val="right"/>
                    <w:jc w:val="center"/>
                  </w:pPr>
                  <w:r>
                    <w:t xml:space="preserve">123</w:t>
                  </w:r>
                </w:p>
              </w:tc>
            </w:tr>
            <w:tr>
              <w:tc>
                <w:tcPr/>
                <w:p>
                  <w:pPr>
                    <w:pStyle w:val="Compact"/>
                    <w:jc w:val="left"/>
                    <w:jc w:val="center"/>
                  </w:pPr>
                  <w:r>
                    <w:t xml:space="preserve">Soortensamenstelling Hydrofyten</w:t>
                  </w:r>
                </w:p>
              </w:tc>
              <w:tc>
                <w:tcPr/>
                <w:p>
                  <w:pPr>
                    <w:pStyle w:val="Compact"/>
                    <w:jc w:val="right"/>
                    <w:jc w:val="center"/>
                  </w:pPr>
                  <w:r>
                    <w:t xml:space="preserve">45.7</w:t>
                  </w:r>
                </w:p>
              </w:tc>
              <w:tc>
                <w:tcPr/>
                <w:p>
                  <w:pPr>
                    <w:pStyle w:val="Compact"/>
                    <w:jc w:val="left"/>
                    <w:jc w:val="center"/>
                  </w:pPr>
                  <w:r>
                    <w:t xml:space="preserve">0.221 -</w:t>
                  </w:r>
                </w:p>
              </w:tc>
              <w:tc>
                <w:tcPr/>
                <w:p>
                  <w:pPr>
                    <w:pStyle w:val="Compact"/>
                    <w:jc w:val="right"/>
                    <w:jc w:val="center"/>
                  </w:pPr>
                  <w:r>
                    <w:t xml:space="preserve">1.83</w:t>
                  </w:r>
                </w:p>
              </w:tc>
              <w:tc>
                <w:tcPr/>
                <w:p>
                  <w:pPr>
                    <w:pStyle w:val="Compact"/>
                    <w:jc w:val="left"/>
                    <w:jc w:val="center"/>
                  </w:pPr>
                  <w:r>
                    <w:t xml:space="preserve">0.74 -</w:t>
                  </w:r>
                </w:p>
              </w:tc>
              <w:tc>
                <w:tcPr/>
                <w:p>
                  <w:pPr>
                    <w:pStyle w:val="Compact"/>
                    <w:jc w:val="left"/>
                    <w:jc w:val="center"/>
                  </w:pPr>
                  <w:r>
                    <w:t xml:space="preserve">-0.14 -</w:t>
                  </w:r>
                </w:p>
              </w:tc>
              <w:tc>
                <w:tcPr/>
                <w:p>
                  <w:pPr>
                    <w:pStyle w:val="Compact"/>
                    <w:jc w:val="right"/>
                    <w:jc w:val="center"/>
                  </w:pPr>
                  <w:r>
                    <w:t xml:space="preserve">107</w:t>
                  </w:r>
                </w:p>
              </w:tc>
            </w:tr>
            <w:tr>
              <w:tc>
                <w:tcPr/>
                <w:p>
                  <w:pPr>
                    <w:pStyle w:val="Compact"/>
                    <w:jc w:val="left"/>
                    <w:jc w:val="center"/>
                  </w:pPr>
                  <w:r>
                    <w:t xml:space="preserve">Aantal waterplantensoorten</w:t>
                  </w:r>
                </w:p>
              </w:tc>
              <w:tc>
                <w:tcPr/>
                <w:p>
                  <w:pPr>
                    <w:pStyle w:val="Compact"/>
                    <w:jc w:val="right"/>
                    <w:jc w:val="center"/>
                  </w:pPr>
                  <w:r>
                    <w:t xml:space="preserve">37.5</w:t>
                  </w:r>
                </w:p>
              </w:tc>
              <w:tc>
                <w:tcPr/>
                <w:p>
                  <w:pPr>
                    <w:pStyle w:val="Compact"/>
                    <w:jc w:val="left"/>
                    <w:jc w:val="center"/>
                  </w:pPr>
                  <w:r>
                    <w:t xml:space="preserve">1.295 soorten</w:t>
                  </w:r>
                </w:p>
              </w:tc>
              <w:tc>
                <w:tcPr/>
                <w:p>
                  <w:pPr>
                    <w:pStyle w:val="Compact"/>
                    <w:jc w:val="right"/>
                    <w:jc w:val="center"/>
                  </w:pPr>
                  <w:r>
                    <w:t xml:space="preserve">0.64</w:t>
                  </w:r>
                </w:p>
              </w:tc>
              <w:tc>
                <w:tcPr/>
                <w:p>
                  <w:pPr>
                    <w:pStyle w:val="Compact"/>
                    <w:jc w:val="left"/>
                    <w:jc w:val="center"/>
                  </w:pPr>
                  <w:r>
                    <w:t xml:space="preserve">3.41 soorten</w:t>
                  </w:r>
                </w:p>
              </w:tc>
              <w:tc>
                <w:tcPr/>
                <w:p>
                  <w:pPr>
                    <w:pStyle w:val="Compact"/>
                    <w:jc w:val="left"/>
                    <w:jc w:val="center"/>
                  </w:pPr>
                  <w:r>
                    <w:t xml:space="preserve">-1.99 soorten</w:t>
                  </w:r>
                </w:p>
              </w:tc>
              <w:tc>
                <w:tcPr/>
                <w:p>
                  <w:pPr>
                    <w:pStyle w:val="Compact"/>
                    <w:jc w:val="right"/>
                    <w:jc w:val="center"/>
                  </w:pPr>
                  <w:r>
                    <w:t xml:space="preserve">73</w:t>
                  </w:r>
                </w:p>
              </w:tc>
            </w:tr>
            <w:tr>
              <w:tc>
                <w:tcPr/>
                <w:p>
                  <w:pPr>
                    <w:pStyle w:val="Compact"/>
                    <w:jc w:val="left"/>
                    <w:jc w:val="center"/>
                  </w:pPr>
                  <w:r>
                    <w:t xml:space="preserve">Draagkracht oever (MPa)</w:t>
                  </w:r>
                </w:p>
              </w:tc>
              <w:tc>
                <w:tcPr/>
                <w:p>
                  <w:pPr>
                    <w:pStyle w:val="Compact"/>
                    <w:jc w:val="right"/>
                    <w:jc w:val="center"/>
                  </w:pPr>
                  <w:r>
                    <w:t xml:space="preserve">19.0</w:t>
                  </w:r>
                </w:p>
              </w:tc>
              <w:tc>
                <w:tcPr/>
                <w:p>
                  <w:pPr>
                    <w:pStyle w:val="Compact"/>
                    <w:jc w:val="left"/>
                    <w:jc w:val="center"/>
                  </w:pPr>
                  <w:r>
                    <w:t xml:space="preserve">0.146 MPa</w:t>
                  </w:r>
                </w:p>
              </w:tc>
              <w:tc>
                <w:tcPr/>
                <w:p>
                  <w:pPr>
                    <w:pStyle w:val="Compact"/>
                    <w:jc w:val="right"/>
                    <w:jc w:val="center"/>
                  </w:pPr>
                  <w:r>
                    <w:t xml:space="preserve">1.80</w:t>
                  </w:r>
                </w:p>
              </w:tc>
              <w:tc>
                <w:tcPr/>
                <w:p>
                  <w:pPr>
                    <w:pStyle w:val="Compact"/>
                    <w:jc w:val="left"/>
                    <w:jc w:val="center"/>
                  </w:pPr>
                  <w:r>
                    <w:t xml:space="preserve">0.54 MPa</w:t>
                  </w:r>
                </w:p>
              </w:tc>
              <w:tc>
                <w:tcPr/>
                <w:p>
                  <w:pPr>
                    <w:pStyle w:val="Compact"/>
                    <w:jc w:val="left"/>
                    <w:jc w:val="center"/>
                  </w:pPr>
                  <w:r>
                    <w:t xml:space="preserve">-0.19 MPa</w:t>
                  </w:r>
                </w:p>
              </w:tc>
              <w:tc>
                <w:tcPr/>
                <w:p>
                  <w:pPr>
                    <w:pStyle w:val="Compact"/>
                    <w:jc w:val="right"/>
                    <w:jc w:val="center"/>
                  </w:pPr>
                  <w:r>
                    <w:t xml:space="preserve">123</w:t>
                  </w:r>
                </w:p>
              </w:tc>
            </w:tr>
          </w:tbl>
          <w:bookmarkEnd w:id="104"/>
          <w:p/>
        </w:tc>
      </w:tr>
    </w:tbl>
    <w:p>
      <w:pPr>
        <w:pStyle w:val="BodyText"/>
      </w:pPr>
      <w:r>
        <w:t xml:space="preserve">Een positieve bias bij de hoogste 3 gemeten waarden en een negatieve bias bij de laagste 3 wijzen op het klassieke</w:t>
      </w:r>
      <w:r>
        <w:t xml:space="preserve"> </w:t>
      </w:r>
      <w:r>
        <w:t xml:space="preserve">“regression to the mean”</w:t>
      </w:r>
      <w:r>
        <w:t xml:space="preserve">-gedrag van boom-ensembles: extreme waarden worden richting het gemiddelde getrokken omdat een model als XGBoost voorspellingen middelt over meerdere bomen/bladeren en zelden buiten het bereik van de trainingsdata extrapoleert. Bij een aanzienlijke skewness (buiten circa −0,5 tot 0,5) zijn de residuen merkbaar scheef verdeeld, wat betekent dat over- en onderschattingen niet symmetrisch optreden; dit tast met name de bruikbaarheid van de RMSE als samenvattende foutmaat aan (RMSE is gevoelig voor de zwaarste kant van een scheve verdeling) en is een aanwijzing dat een deel van de sloten systematisch anders wordt voorspeld dan de rest, eerder dan willekeurige ruis.</w:t>
      </w:r>
    </w:p>
    <w:p>
      <w:pPr>
        <w:pStyle w:val="BodyText"/>
      </w:pPr>
      <w:r>
        <w:t xml:space="preserve">Net als bij P-AL slib is de RMSE bij</w:t>
      </w:r>
      <w:r>
        <w:t xml:space="preserve"> </w:t>
      </w:r>
      <w:r>
        <w:rPr>
          <w:b/>
          <w:bCs/>
        </w:rPr>
        <w:t xml:space="preserve">Aantal oeversoorten</w:t>
      </w:r>
      <w:r>
        <w:t xml:space="preserve"> </w:t>
      </w:r>
      <w:r>
        <w:t xml:space="preserve">(skewness 0,03) een betrouwbare samenvatting van de typische fout. Bij drie doelvariabelen is de skewness echter fors positief:</w:t>
      </w:r>
      <w:r>
        <w:t xml:space="preserve"> </w:t>
      </w:r>
      <w:r>
        <w:rPr>
          <w:b/>
          <w:bCs/>
        </w:rPr>
        <w:t xml:space="preserve">Redox slib</w:t>
      </w:r>
      <w:r>
        <w:t xml:space="preserve"> </w:t>
      </w:r>
      <w:r>
        <w:t xml:space="preserve">(2,12),</w:t>
      </w:r>
      <w:r>
        <w:t xml:space="preserve"> </w:t>
      </w:r>
      <w:r>
        <w:rPr>
          <w:b/>
          <w:bCs/>
        </w:rPr>
        <w:t xml:space="preserve">Bedekking ondergedoken planten</w:t>
      </w:r>
      <w:r>
        <w:t xml:space="preserve"> </w:t>
      </w:r>
      <w:r>
        <w:t xml:space="preserve">(2,62) en</w:t>
      </w:r>
      <w:r>
        <w:t xml:space="preserve"> </w:t>
      </w:r>
      <w:r>
        <w:rPr>
          <w:b/>
          <w:bCs/>
        </w:rPr>
        <w:t xml:space="preserve">Draagkracht oever</w:t>
      </w:r>
      <w:r>
        <w:t xml:space="preserve"> </w:t>
      </w:r>
      <w:r>
        <w:t xml:space="preserve">(1,80), en daar is, in tegenstelling tot P-AL slib, ook duidelijk sprake van heteroscedasticiteit: de spreiding van de fout neemt toe naarmate de gemeten waarde hoger is, en de richting van de gemiddelde fout draait om. Hoge waarden komen ook weinig voor dus het model heeft ook weinig voorbeelden om op te trainen, waardoor het model hoge waarden onderschat.</w:t>
      </w:r>
    </w:p>
    <w:p>
      <w:pPr>
        <w:pStyle w:val="BodyText"/>
      </w:pPr>
      <w:r>
        <w:t xml:space="preserve">Voor</w:t>
      </w:r>
      <w:r>
        <w:t xml:space="preserve"> </w:t>
      </w:r>
      <w:r>
        <w:rPr>
          <w:b/>
          <w:bCs/>
        </w:rPr>
        <w:t xml:space="preserve">Redox slib</w:t>
      </w:r>
      <w:r>
        <w:t xml:space="preserve"> </w:t>
      </w:r>
      <w:r>
        <w:t xml:space="preserve">is de gemiddelde fout in het laagste terciel (gemeten rond −340 tot −390 mV) −32 mV (SD 31), in het middelste terciel −17 mV (SD 33), en in het hoogste terciel (gemeten 97–336 mV) +41 mV (SD 70) (de spreiding is in het hoogste terciel dus meer dan het dubbele van die in het laagste terciel). Concreet wordt de sloot met de hoogste gemeten redoxwaarde (336 mV) voorspeld op −2,9 mV (residu +339 mV), en worden ook de op één en twee na hoogste sloten (212 en 211 mV) met 177 resp. 199 mV onderschat. De laagste gemeten redoxwaarden (rond −340 tot −393 mV) worden juist vrij consistent overschat, met residuen van −56 tot −89 mV. Voor</w:t>
      </w:r>
      <w:r>
        <w:t xml:space="preserve"> </w:t>
      </w:r>
      <w:r>
        <w:rPr>
          <w:b/>
          <w:bCs/>
        </w:rPr>
        <w:t xml:space="preserve">Bedekking ondergedoken planten</w:t>
      </w:r>
      <w:r>
        <w:t xml:space="preserve"> </w:t>
      </w:r>
      <w:r>
        <w:t xml:space="preserve">geldt hetzelfde patroon in versterkte vorm: sloten zonder planten (gemeten 0%) worden vrijwel altijd overschat (voorspeld 5–11%, residu −5 tot −11 procentpunt), terwijl de sloten met de hoogste bedekking (75–100%) fors worden onderschat (bijv. gemeten 90% voorspeld op 11%, residu +79 procentpunt; gemeten 100% voorspeld op 22%, residu +78 procentpunt). Voor</w:t>
      </w:r>
      <w:r>
        <w:t xml:space="preserve"> </w:t>
      </w:r>
      <w:r>
        <w:rPr>
          <w:b/>
          <w:bCs/>
        </w:rPr>
        <w:t xml:space="preserve">Draagkracht oever</w:t>
      </w:r>
      <w:r>
        <w:t xml:space="preserve"> </w:t>
      </w:r>
      <w:r>
        <w:t xml:space="preserve">worden de laagste gemeten waarden (0,06–0,10 MPa) overschat met 0,16–0,20 MPa, en de hoogste gemeten waarden (0,69–0,84 MPa) onderschat met 0,42–0,58 MPa (bij deze doelvariabele voorspelt het model dus vooral een waarde dicht bij het gemiddelde (rond 0,26–0,27 MPa) ongeacht of de werkelijke draagkracht laag of hoog is).</w:t>
      </w:r>
    </w:p>
    <w:p>
      <w:pPr>
        <w:pStyle w:val="BodyText"/>
      </w:pPr>
      <w:r>
        <w:t xml:space="preserve">Voor deze drie doelvariabelen betekent dit dat een symmetrische ±RMSE-marge misleidend is: voor sloten met een lage tot gemiddelde gemeten waarde is de daadwerkelijke fout kleiner én overwegend eenzijdig (overschatting), terwijl voor sloten met een hoge gemeten waarde de fout groter én overwegend eenzijdig in de andere richting is (onderschatting). Praktisch betekent dit dat voorspellingen voor sloten met een gemiddelde of licht bovengemiddelde waarde op deze drie doelvariabelen het meest betrouwbaar zijn, en dat voorspellingen voor sloten met een uitzonderlijk hoge (of, in mindere mate, uitzonderlijk lage) gemeten waarde met terughoudendheid moeten worden geïnterpreteerd: het model</w:t>
      </w:r>
      <w:r>
        <w:t xml:space="preserve"> </w:t>
      </w:r>
      <w:r>
        <w:t xml:space="preserve">“durft”</w:t>
      </w:r>
      <w:r>
        <w:t xml:space="preserve"> </w:t>
      </w:r>
      <w:r>
        <w:t xml:space="preserve">zelden een even extreme waarde te voorspellen als er daadwerkelijk gemeten wordt.</w:t>
      </w:r>
    </w:p>
    <w:bookmarkEnd w:id="105"/>
    <w:bookmarkStart w:id="126" w:name="ruimtelijke-cross-validatie"/>
    <w:p>
      <w:pPr>
        <w:pStyle w:val="Kop2"/>
      </w:pPr>
      <w:r>
        <w:t xml:space="preserve">Ruimtelijke cross-validatie</w:t>
      </w:r>
    </w:p>
    <w:bookmarkStart w:id="110" w:name="Xacec81e8cee42da10f0479a7c842f5c2f87ad3a"/>
    <w:p>
      <w:pPr>
        <w:pStyle w:val="Kop3"/>
      </w:pPr>
      <w:r>
        <w:t xml:space="preserve">Spreiding van doelvariabelen per waterschap</w:t>
      </w:r>
    </w:p>
    <w:tbl>
      <w:tblPr>
        <w:tblStyle w:val="Table"/>
        <w:tblW w:type="pct" w:w="5000"/>
        <w:tblLayout w:type="fixed"/>
        <w:tblLook w:firstRow="0" w:lastRow="0" w:firstColumn="0" w:lastColumn="0" w:noHBand="0" w:noVBand="0" w:val="0000"/>
      </w:tblPr>
      <w:tblGrid>
        <w:gridCol w:w="7920"/>
      </w:tblGrid>
      <w:tr>
        <w:tc>
          <w:tcPr/>
          <w:bookmarkStart w:id="109" w:name="fig-box-ws-target"/>
          <w:p>
            <w:pPr>
              <w:pStyle w:val="Compact"/>
              <w:jc w:val="center"/>
            </w:pPr>
            <w:r>
              <w:drawing>
                <wp:inline>
                  <wp:extent cx="5753100" cy="8054340"/>
                  <wp:effectExtent b="0" l="0" r="0" t="0"/>
                  <wp:docPr descr="" title="" id="107" name="Picture"/>
                  <a:graphic>
                    <a:graphicData uri="http://schemas.openxmlformats.org/drawingml/2006/picture">
                      <pic:pic>
                        <pic:nvPicPr>
                          <pic:cNvPr descr="rapport_modellering_VeeST_files/figure-docx/fig-box-ws-target-1.png" id="108" name="Picture"/>
                          <pic:cNvPicPr>
                            <a:picLocks noChangeArrowheads="1" noChangeAspect="1"/>
                          </pic:cNvPicPr>
                        </pic:nvPicPr>
                        <pic:blipFill>
                          <a:blip r:embed="rId106"/>
                          <a:stretch>
                            <a:fillRect/>
                          </a:stretch>
                        </pic:blipFill>
                        <pic:spPr bwMode="auto">
                          <a:xfrm>
                            <a:off x="0" y="0"/>
                            <a:ext cx="5753100" cy="8054340"/>
                          </a:xfrm>
                          <a:prstGeom prst="rect">
                            <a:avLst/>
                          </a:prstGeom>
                          <a:noFill/>
                          <a:ln w="9525">
                            <a:noFill/>
                            <a:headEnd/>
                            <a:tailEnd/>
                          </a:ln>
                        </pic:spPr>
                      </pic:pic>
                    </a:graphicData>
                  </a:graphic>
                </wp:inline>
              </w:drawing>
            </w:r>
          </w:p>
          <w:p>
            <w:pPr>
              <w:jc w:val="center"/>
            </w:pPr>
            <w:pPr>
              <w:jc w:val="left"/>
              <w:spacing w:before="200"/>
              <w:pStyle w:val="ImageCaption"/>
            </w:pPr>
            <w:r>
              <w:t xml:space="preserve">Figuur 12: Spreiding van de doelvariabelen per waterschap (elke punt is één meting; boxplot toont mediaan en IQR).</w:t>
            </w:r>
          </w:p>
          <w:bookmarkEnd w:id="109"/>
        </w:tc>
      </w:tr>
    </w:tbl>
    <w:p>
      <w:pPr>
        <w:pStyle w:val="BodyText"/>
      </w:pPr>
      <w:r>
        <w:t xml:space="preserve">Deze spreiding per waterschap vormt de achtergrond bij de ruimtelijke CV hieronder: hoe meer een waterschap in doelvariabelen afwijkt van de overige acht, hoe moeilijker het is om die met een op de rest getraind model te voorspellen.</w:t>
      </w:r>
    </w:p>
    <w:bookmarkEnd w:id="110"/>
    <w:bookmarkStart w:id="120" w:name="X59363974c9fb5ac5b1a8b821152bb04b109dfeb"/>
    <w:p>
      <w:pPr>
        <w:pStyle w:val="Kop3"/>
      </w:pPr>
      <w:r>
        <w:t xml:space="preserve">Welke doelvariabelen generaliseren naar nieuwe gebieden?</w:t>
      </w:r>
    </w:p>
    <w:tbl>
      <w:tblPr>
        <w:tblStyle w:val="Table"/>
        <w:tblW w:type="pct" w:w="5000"/>
        <w:tblLayout w:type="fixed"/>
        <w:tblLook w:firstRow="0" w:lastRow="0" w:firstColumn="0" w:lastColumn="0" w:noHBand="0" w:noVBand="0" w:val="0000"/>
      </w:tblPr>
      <w:tblGrid>
        <w:gridCol w:w="7920"/>
      </w:tblGrid>
      <w:tr>
        <w:tc>
          <w:tcPr/>
          <w:bookmarkStart w:id="111" w:name="tbl-cv-compare"/>
          <w:p>
            <w:pPr>
              <w:jc w:val="center"/>
            </w:pPr>
            <w:pPr>
              <w:jc w:val="left"/>
              <w:spacing w:before="200"/>
              <w:pStyle w:val="ImageCaption"/>
            </w:pPr>
            <w:r>
              <w:t xml:space="preserve">Tabel 6: Ruimtelijke CV: gemiddelde R² over leave-one-waterschap-out folds (n_test ≥ 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Doelvariabele</w:t>
                  </w:r>
                </w:p>
              </w:tc>
              <w:tc>
                <w:tcPr/>
                <w:p>
                  <w:pPr>
                    <w:pStyle w:val="Compact"/>
                    <w:jc w:val="right"/>
                    <w:jc w:val="center"/>
                  </w:pPr>
                  <w:r>
                    <w:t xml:space="preserve">CV R² RF (%)</w:t>
                  </w:r>
                </w:p>
              </w:tc>
              <w:tc>
                <w:tcPr/>
                <w:p>
                  <w:pPr>
                    <w:pStyle w:val="Compact"/>
                    <w:jc w:val="right"/>
                    <w:jc w:val="center"/>
                  </w:pPr>
                  <w:r>
                    <w:t xml:space="preserve">CV R² XGBoost (%)</w:t>
                  </w:r>
                </w:p>
              </w:tc>
            </w:tr>
            <w:tr>
              <w:tc>
                <w:tcPr/>
                <w:p>
                  <w:pPr>
                    <w:pStyle w:val="Compact"/>
                    <w:jc w:val="left"/>
                    <w:jc w:val="center"/>
                  </w:pPr>
                  <w:r>
                    <w:t xml:space="preserve">Oeverindex</w:t>
                  </w:r>
                </w:p>
              </w:tc>
              <w:tc>
                <w:tcPr/>
                <w:p>
                  <w:pPr>
                    <w:pStyle w:val="Compact"/>
                    <w:jc w:val="right"/>
                    <w:jc w:val="center"/>
                  </w:pPr>
                  <w:r>
                    <w:t xml:space="preserve">-39.2</w:t>
                  </w:r>
                </w:p>
              </w:tc>
              <w:tc>
                <w:tcPr/>
                <w:p>
                  <w:pPr>
                    <w:pStyle w:val="Compact"/>
                    <w:jc w:val="right"/>
                    <w:jc w:val="center"/>
                  </w:pPr>
                  <w:r>
                    <w:t xml:space="preserve">-39.3</w:t>
                  </w:r>
                </w:p>
              </w:tc>
            </w:tr>
            <w:tr>
              <w:tc>
                <w:tcPr/>
                <w:p>
                  <w:pPr>
                    <w:pStyle w:val="Compact"/>
                    <w:jc w:val="left"/>
                    <w:jc w:val="center"/>
                  </w:pPr>
                  <w:r>
                    <w:t xml:space="preserve">Redox slib bij pH7 (mV)</w:t>
                  </w:r>
                </w:p>
              </w:tc>
              <w:tc>
                <w:tcPr/>
                <w:p>
                  <w:pPr>
                    <w:pStyle w:val="Compact"/>
                    <w:jc w:val="right"/>
                    <w:jc w:val="center"/>
                  </w:pPr>
                  <w:r>
                    <w:t xml:space="preserve">-77.9</w:t>
                  </w:r>
                </w:p>
              </w:tc>
              <w:tc>
                <w:tcPr/>
                <w:p>
                  <w:pPr>
                    <w:pStyle w:val="Compact"/>
                    <w:jc w:val="right"/>
                    <w:jc w:val="center"/>
                  </w:pPr>
                  <w:r>
                    <w:t xml:space="preserve">-105.0</w:t>
                  </w:r>
                </w:p>
              </w:tc>
            </w:tr>
            <w:tr>
              <w:tc>
                <w:tcPr/>
                <w:p>
                  <w:pPr>
                    <w:pStyle w:val="Compact"/>
                    <w:jc w:val="left"/>
                    <w:jc w:val="center"/>
                  </w:pPr>
                  <w:r>
                    <w:t xml:space="preserve">Soortensamenstelling Helofyten</w:t>
                  </w:r>
                </w:p>
              </w:tc>
              <w:tc>
                <w:tcPr/>
                <w:p>
                  <w:pPr>
                    <w:pStyle w:val="Compact"/>
                    <w:jc w:val="right"/>
                    <w:jc w:val="center"/>
                  </w:pPr>
                  <w:r>
                    <w:t xml:space="preserve">-95.9</w:t>
                  </w:r>
                </w:p>
              </w:tc>
              <w:tc>
                <w:tcPr/>
                <w:p>
                  <w:pPr>
                    <w:pStyle w:val="Compact"/>
                    <w:jc w:val="right"/>
                    <w:jc w:val="center"/>
                  </w:pPr>
                  <w:r>
                    <w:t xml:space="preserve">-112.5</w:t>
                  </w:r>
                </w:p>
              </w:tc>
            </w:tr>
            <w:tr>
              <w:tc>
                <w:tcPr/>
                <w:p>
                  <w:pPr>
                    <w:pStyle w:val="Compact"/>
                    <w:jc w:val="left"/>
                    <w:jc w:val="center"/>
                  </w:pPr>
                  <w:r>
                    <w:t xml:space="preserve">Draagkracht oever (MPa)</w:t>
                  </w:r>
                </w:p>
              </w:tc>
              <w:tc>
                <w:tcPr/>
                <w:p>
                  <w:pPr>
                    <w:pStyle w:val="Compact"/>
                    <w:jc w:val="right"/>
                    <w:jc w:val="center"/>
                  </w:pPr>
                  <w:r>
                    <w:t xml:space="preserve">-106.0</w:t>
                  </w:r>
                </w:p>
              </w:tc>
              <w:tc>
                <w:tcPr/>
                <w:p>
                  <w:pPr>
                    <w:pStyle w:val="Compact"/>
                    <w:jc w:val="right"/>
                    <w:jc w:val="center"/>
                  </w:pPr>
                  <w:r>
                    <w:t xml:space="preserve">-181.2</w:t>
                  </w:r>
                </w:p>
              </w:tc>
            </w:tr>
            <w:tr>
              <w:tc>
                <w:tcPr/>
                <w:p>
                  <w:pPr>
                    <w:pStyle w:val="Compact"/>
                    <w:jc w:val="left"/>
                    <w:jc w:val="center"/>
                  </w:pPr>
                  <w:r>
                    <w:t xml:space="preserve">Aantal waterplantensoorten</w:t>
                  </w:r>
                </w:p>
              </w:tc>
              <w:tc>
                <w:tcPr/>
                <w:p>
                  <w:pPr>
                    <w:pStyle w:val="Compact"/>
                    <w:jc w:val="right"/>
                    <w:jc w:val="center"/>
                  </w:pPr>
                  <w:r>
                    <w:t xml:space="preserve">-167.6</w:t>
                  </w:r>
                </w:p>
              </w:tc>
              <w:tc>
                <w:tcPr/>
                <w:p>
                  <w:pPr>
                    <w:pStyle w:val="Compact"/>
                    <w:jc w:val="right"/>
                    <w:jc w:val="center"/>
                  </w:pPr>
                  <w:r>
                    <w:t xml:space="preserve">-170.1</w:t>
                  </w:r>
                </w:p>
              </w:tc>
            </w:tr>
            <w:tr>
              <w:tc>
                <w:tcPr/>
                <w:p>
                  <w:pPr>
                    <w:pStyle w:val="Compact"/>
                    <w:jc w:val="left"/>
                    <w:jc w:val="center"/>
                  </w:pPr>
                  <w:r>
                    <w:t xml:space="preserve">Slibdikte (m)</w:t>
                  </w:r>
                </w:p>
              </w:tc>
              <w:tc>
                <w:tcPr/>
                <w:p>
                  <w:pPr>
                    <w:pStyle w:val="Compact"/>
                    <w:jc w:val="right"/>
                    <w:jc w:val="center"/>
                  </w:pPr>
                  <w:r>
                    <w:t xml:space="preserve">-229.3</w:t>
                  </w:r>
                </w:p>
              </w:tc>
              <w:tc>
                <w:tcPr/>
                <w:p>
                  <w:pPr>
                    <w:pStyle w:val="Compact"/>
                    <w:jc w:val="right"/>
                    <w:jc w:val="center"/>
                  </w:pPr>
                  <w:r>
                    <w:t xml:space="preserve">-323.2</w:t>
                  </w:r>
                </w:p>
              </w:tc>
            </w:tr>
            <w:tr>
              <w:tc>
                <w:tcPr/>
                <w:p>
                  <w:pPr>
                    <w:pStyle w:val="Compact"/>
                    <w:jc w:val="left"/>
                    <w:jc w:val="center"/>
                  </w:pPr>
                  <w:r>
                    <w:t xml:space="preserve">Aantal oeversoorten</w:t>
                  </w:r>
                </w:p>
              </w:tc>
              <w:tc>
                <w:tcPr/>
                <w:p>
                  <w:pPr>
                    <w:pStyle w:val="Compact"/>
                    <w:jc w:val="right"/>
                    <w:jc w:val="center"/>
                  </w:pPr>
                  <w:r>
                    <w:t xml:space="preserve">-338.0</w:t>
                  </w:r>
                </w:p>
              </w:tc>
              <w:tc>
                <w:tcPr/>
                <w:p>
                  <w:pPr>
                    <w:pStyle w:val="Compact"/>
                    <w:jc w:val="right"/>
                    <w:jc w:val="center"/>
                  </w:pPr>
                  <w:r>
                    <w:t xml:space="preserve">-340.4</w:t>
                  </w:r>
                </w:p>
              </w:tc>
            </w:tr>
            <w:tr>
              <w:tc>
                <w:tcPr/>
                <w:p>
                  <w:pPr>
                    <w:pStyle w:val="Compact"/>
                    <w:jc w:val="left"/>
                    <w:jc w:val="center"/>
                  </w:pPr>
                  <w:r>
                    <w:t xml:space="preserve">P-AL slib (mg P2O5/100g)</w:t>
                  </w:r>
                </w:p>
              </w:tc>
              <w:tc>
                <w:tcPr/>
                <w:p>
                  <w:pPr>
                    <w:pStyle w:val="Compact"/>
                    <w:jc w:val="right"/>
                    <w:jc w:val="center"/>
                  </w:pPr>
                  <w:r>
                    <w:t xml:space="preserve">-1787.4</w:t>
                  </w:r>
                </w:p>
              </w:tc>
              <w:tc>
                <w:tcPr/>
                <w:p>
                  <w:pPr>
                    <w:pStyle w:val="Compact"/>
                    <w:jc w:val="right"/>
                    <w:jc w:val="center"/>
                  </w:pPr>
                  <w:r>
                    <w:t xml:space="preserve">-1219.8</w:t>
                  </w:r>
                </w:p>
              </w:tc>
            </w:tr>
            <w:tr>
              <w:tc>
                <w:tcPr/>
                <w:p>
                  <w:pPr>
                    <w:pStyle w:val="Compact"/>
                    <w:jc w:val="left"/>
                    <w:jc w:val="center"/>
                  </w:pPr>
                  <w:r>
                    <w:t xml:space="preserve">Soortensamenstelling Hydrofyten</w:t>
                  </w:r>
                </w:p>
              </w:tc>
              <w:tc>
                <w:tcPr/>
                <w:p>
                  <w:pPr>
                    <w:pStyle w:val="Compact"/>
                    <w:jc w:val="right"/>
                    <w:jc w:val="center"/>
                  </w:pPr>
                  <w:r>
                    <w:t xml:space="preserve">-4720.2</w:t>
                  </w:r>
                </w:p>
              </w:tc>
              <w:tc>
                <w:tcPr/>
                <w:p>
                  <w:pPr>
                    <w:pStyle w:val="Compact"/>
                    <w:jc w:val="right"/>
                    <w:jc w:val="center"/>
                  </w:pPr>
                  <w:r>
                    <w:t xml:space="preserve">-3024.6</w:t>
                  </w:r>
                </w:p>
              </w:tc>
            </w:tr>
            <w:tr>
              <w:tc>
                <w:tcPr/>
                <w:p>
                  <w:pPr>
                    <w:pStyle w:val="Compact"/>
                    <w:jc w:val="left"/>
                    <w:jc w:val="center"/>
                  </w:pPr>
                  <w:r>
                    <w:t xml:space="preserve">Bedekking ondergedoken planten (%)</w:t>
                  </w:r>
                </w:p>
              </w:tc>
              <w:tc>
                <w:tcPr/>
                <w:p>
                  <w:pPr>
                    <w:pStyle w:val="Compact"/>
                    <w:jc w:val="right"/>
                    <w:jc w:val="center"/>
                  </w:pPr>
                  <w:r>
                    <w:t xml:space="preserve">-111244.7</w:t>
                  </w:r>
                </w:p>
              </w:tc>
              <w:tc>
                <w:tcPr/>
                <w:p>
                  <w:pPr>
                    <w:pStyle w:val="Compact"/>
                    <w:jc w:val="right"/>
                    <w:jc w:val="center"/>
                  </w:pPr>
                  <w:r>
                    <w:t xml:space="preserve">-37970.2</w:t>
                  </w:r>
                </w:p>
              </w:tc>
            </w:tr>
          </w:tbl>
          <w:bookmarkEnd w:id="111"/>
          <w:p/>
        </w:tc>
      </w:tr>
    </w:tbl>
    <w:p>
      <w:pPr>
        <w:pStyle w:val="BodyText"/>
      </w:pPr>
      <w:r>
        <w:t xml:space="preserve">De oeverindex generaliseert het minst slecht naar nieuwe gebieden in de ruimtelijke CV, consistent voor zowel RF als XGBoost.</w:t>
      </w:r>
    </w:p>
    <w:p>
      <w:pPr>
        <w:pStyle w:val="BodyText"/>
      </w:pPr>
      <w:r>
        <w:t xml:space="preserve">Doelvariabelen die sterk afhankelijk zijn van lokale bodem- of waterchemie generaliseren het minst goed: voor bedekking ondergedoken planten is de gemiddelde ruimtelijke CV-R² (XGBoost) −380 en voor soortensamenstelling hydrofyten −30, tegenover een gewone testset-R² van respectievelijk 0,05 en (zwak); een negatieve CV-R² betekent dat het model, getraind op de overige acht waterschappen, het slechter doet dan wanneer het gemiddelde van het weggelaten waterschap zelf als voorspelling was gebruikt; hoe negatiever, hoe groter die achterstand. Ook P-AL slib laat dit patroon zien (gemiddelde CV-R² = −12 versus testset-R² = 0,58); de verklaring hiervoor is per waterschap zeer ongelijk verdeeld en wordt hieronder bij</w:t>
      </w:r>
      <w:r>
        <w:t xml:space="preserve"> </w:t>
      </w:r>
      <w:hyperlink w:anchor="fig-cv-r2">
        <w:r>
          <w:rPr>
            <w:rStyle w:val="Hyperlink"/>
          </w:rPr>
          <w:t xml:space="preserve">Figuur 13</w:t>
        </w:r>
      </w:hyperlink>
      <w:r>
        <w:t xml:space="preserve"> </w:t>
      </w:r>
      <w:r>
        <w:t xml:space="preserve">en</w:t>
      </w:r>
      <w:r>
        <w:t xml:space="preserve"> </w:t>
      </w:r>
      <w:hyperlink w:anchor="fig-cv-rmse">
        <w:r>
          <w:rPr>
            <w:rStyle w:val="Hyperlink"/>
          </w:rPr>
          <w:t xml:space="preserve">Figuur 14</w:t>
        </w:r>
      </w:hyperlink>
      <w:r>
        <w:t xml:space="preserve"> </w:t>
      </w:r>
      <w:r>
        <w:t xml:space="preserve">verder uitgewerkt. Ter vergelijking geven de bijbehorende RMSE%-waarden in de CV (de voorspelfout als percentage van de gemiddelde waarde van een doelvariabele in het weggelaten waterschap, dus een schaal-onafhankelijke foutmaat, waarbij een 0 staat voor een perfect model) hetzelfde beeld: 714% voor soortensamenstelling hydrofyten en 99% voor P-AL slib, tegenover 30–34% voor oeverindex en aantal oeversoorten.</w:t>
      </w:r>
    </w:p>
    <w:p>
      <w:pPr>
        <w:pStyle w:val="BodyText"/>
      </w:pPr>
      <w:r>
        <w:t xml:space="preserve">Doelvariabelen die minder van lokale chemie en meer van fysieke/morfologische kenmerken afhangen (oeverindex, aantal oeversoorten, draagkracht oever, aantal waterplantensoorten) generaliseren milder, met CV-R²-waarden tussen −0,4 en −3,4 en RMSE%-waarden van 30-73% (nog altijd negatief resp. substantieel, maar duidelijk minder extreem dan bij de chemie-afhankelijke doelvariabelen).</w:t>
      </w:r>
    </w:p>
    <w:p>
      <w:pPr>
        <w:pStyle w:val="BodyText"/>
      </w:pPr>
      <w:r>
        <w:t xml:space="preserve">De drempel van minimaal 4 testlocaties per waterschap-fold (in plaats van 10) is bewust laag gehouden om ook AGV, Fryslân, HDL, WDOD en WVV in de vergelijking mee te nemen; voor deze waterschappen is een enkele fold met weinig testlocaties (soms 3-6) wel gevoeliger voor toeval, dus de R² per waterschap-doelvariabele-combinatie is daar minder precies dan bij bijvoorbeeld Rijnland of HDSR (zie het aantal testlocaties, weergegeven in</w:t>
      </w:r>
      <w:r>
        <w:t xml:space="preserve"> </w:t>
      </w:r>
      <w:hyperlink w:anchor="fig-cv-r2">
        <w:r>
          <w:rPr>
            <w:rStyle w:val="Hyperlink"/>
          </w:rPr>
          <w:t xml:space="preserve">Figuur 13</w:t>
        </w:r>
      </w:hyperlink>
      <w:r>
        <w:t xml:space="preserve"> </w:t>
      </w:r>
      <w:r>
        <w:t xml:space="preserve">en</w:t>
      </w:r>
      <w:r>
        <w:t xml:space="preserve"> </w:t>
      </w:r>
      <w:hyperlink w:anchor="fig-cv-rmse">
        <w:r>
          <w:rPr>
            <w:rStyle w:val="Hyperlink"/>
          </w:rPr>
          <w:t xml:space="preserve">Figuur 14</w:t>
        </w:r>
      </w:hyperlink>
      <w:r>
        <w:t xml:space="preserve">, per staaf).</w:t>
      </w:r>
    </w:p>
    <w:tbl>
      <w:tblPr>
        <w:tblStyle w:val="Table"/>
        <w:tblW w:type="pct" w:w="5000"/>
        <w:tblLayout w:type="fixed"/>
        <w:tblLook w:firstRow="0" w:lastRow="0" w:firstColumn="0" w:lastColumn="0" w:noHBand="0" w:noVBand="0" w:val="0000"/>
      </w:tblPr>
      <w:tblGrid>
        <w:gridCol w:w="7920"/>
      </w:tblGrid>
      <w:tr>
        <w:tc>
          <w:tcPr/>
          <w:bookmarkStart w:id="115" w:name="fig-cv-r2"/>
          <w:p>
            <w:pPr>
              <w:pStyle w:val="Compact"/>
              <w:jc w:val="center"/>
            </w:pPr>
            <w:r>
              <w:drawing>
                <wp:inline>
                  <wp:extent cx="5753100" cy="4794250"/>
                  <wp:effectExtent b="0" l="0" r="0" t="0"/>
                  <wp:docPr descr="" title="" id="113" name="Picture"/>
                  <a:graphic>
                    <a:graphicData uri="http://schemas.openxmlformats.org/drawingml/2006/picture">
                      <pic:pic>
                        <pic:nvPicPr>
                          <pic:cNvPr descr="rapport_modellering_VeeST_files/figure-docx/fig-cv-r2-1.png" id="114" name="Picture"/>
                          <pic:cNvPicPr>
                            <a:picLocks noChangeArrowheads="1" noChangeAspect="1"/>
                          </pic:cNvPicPr>
                        </pic:nvPicPr>
                        <pic:blipFill>
                          <a:blip r:embed="rId112"/>
                          <a:stretch>
                            <a:fillRect/>
                          </a:stretch>
                        </pic:blipFill>
                        <pic:spPr bwMode="auto">
                          <a:xfrm>
                            <a:off x="0" y="0"/>
                            <a:ext cx="5753100" cy="4794250"/>
                          </a:xfrm>
                          <a:prstGeom prst="rect">
                            <a:avLst/>
                          </a:prstGeom>
                          <a:noFill/>
                          <a:ln w="9525">
                            <a:noFill/>
                            <a:headEnd/>
                            <a:tailEnd/>
                          </a:ln>
                        </pic:spPr>
                      </pic:pic>
                    </a:graphicData>
                  </a:graphic>
                </wp:inline>
              </w:drawing>
            </w:r>
          </w:p>
          <w:p>
            <w:pPr>
              <w:jc w:val="center"/>
            </w:pPr>
            <w:pPr>
              <w:jc w:val="left"/>
              <w:spacing w:before="200"/>
              <w:pStyle w:val="ImageCaption"/>
            </w:pPr>
            <w:r>
              <w:t xml:space="preserve">Figuur 13: Ruimtelijke CV (XGBoost): R² per waterschap per doelvariabele. Alleen waterschappen met ≥ 4 testlocaties. Stippellijn = gemiddelde R² over alle waterschappen per doelvariabele. * = werkelijke R² buiten het weergegeven bereik.</w:t>
            </w:r>
          </w:p>
          <w:bookmarkEnd w:id="115"/>
        </w:tc>
      </w:tr>
    </w:tbl>
    <w:tbl>
      <w:tblPr>
        <w:tblStyle w:val="Table"/>
        <w:tblW w:type="pct" w:w="5000"/>
        <w:tblLayout w:type="fixed"/>
        <w:tblLook w:firstRow="0" w:lastRow="0" w:firstColumn="0" w:lastColumn="0" w:noHBand="0" w:noVBand="0" w:val="0000"/>
      </w:tblPr>
      <w:tblGrid>
        <w:gridCol w:w="7920"/>
      </w:tblGrid>
      <w:tr>
        <w:tc>
          <w:tcPr/>
          <w:bookmarkStart w:id="119" w:name="fig-cv-rmse"/>
          <w:p>
            <w:pPr>
              <w:pStyle w:val="Compact"/>
              <w:jc w:val="center"/>
            </w:pPr>
            <w:r>
              <w:drawing>
                <wp:inline>
                  <wp:extent cx="5753100" cy="4794250"/>
                  <wp:effectExtent b="0" l="0" r="0" t="0"/>
                  <wp:docPr descr="" title="" id="117" name="Picture"/>
                  <a:graphic>
                    <a:graphicData uri="http://schemas.openxmlformats.org/drawingml/2006/picture">
                      <pic:pic>
                        <pic:nvPicPr>
                          <pic:cNvPr descr="rapport_modellering_VeeST_files/figure-docx/fig-cv-rmse-1.png" id="118" name="Picture"/>
                          <pic:cNvPicPr>
                            <a:picLocks noChangeArrowheads="1" noChangeAspect="1"/>
                          </pic:cNvPicPr>
                        </pic:nvPicPr>
                        <pic:blipFill>
                          <a:blip r:embed="rId116"/>
                          <a:stretch>
                            <a:fillRect/>
                          </a:stretch>
                        </pic:blipFill>
                        <pic:spPr bwMode="auto">
                          <a:xfrm>
                            <a:off x="0" y="0"/>
                            <a:ext cx="5753100" cy="4794250"/>
                          </a:xfrm>
                          <a:prstGeom prst="rect">
                            <a:avLst/>
                          </a:prstGeom>
                          <a:noFill/>
                          <a:ln w="9525">
                            <a:noFill/>
                            <a:headEnd/>
                            <a:tailEnd/>
                          </a:ln>
                        </pic:spPr>
                      </pic:pic>
                    </a:graphicData>
                  </a:graphic>
                </wp:inline>
              </w:drawing>
            </w:r>
          </w:p>
          <w:p>
            <w:pPr>
              <w:jc w:val="center"/>
            </w:pPr>
            <w:pPr>
              <w:jc w:val="left"/>
              <w:spacing w:before="200"/>
              <w:pStyle w:val="ImageCaption"/>
            </w:pPr>
            <w:r>
              <w:t xml:space="preserve">Figuur 14: Ruimtelijke CV (XGBoost): RMSE% per waterschap per doelvariabele (RMSE als percentage van het gemiddelde waarde doelvariabele). Alleen waterschappen met ≥ 4 testlocaties.</w:t>
            </w:r>
          </w:p>
          <w:bookmarkEnd w:id="119"/>
        </w:tc>
      </w:tr>
    </w:tbl>
    <w:p>
      <w:pPr>
        <w:pStyle w:val="BodyText"/>
      </w:pPr>
      <w:r>
        <w:t xml:space="preserve">Voor</w:t>
      </w:r>
      <w:r>
        <w:t xml:space="preserve"> </w:t>
      </w:r>
      <w:r>
        <w:rPr>
          <w:b/>
          <w:bCs/>
        </w:rPr>
        <w:t xml:space="preserve">P-AL slib</w:t>
      </w:r>
      <w:r>
        <w:t xml:space="preserve"> </w:t>
      </w:r>
      <w:r>
        <w:t xml:space="preserve">is in</w:t>
      </w:r>
      <w:r>
        <w:t xml:space="preserve"> </w:t>
      </w:r>
      <w:hyperlink w:anchor="fig-cv-r2">
        <w:r>
          <w:rPr>
            <w:rStyle w:val="Hyperlink"/>
          </w:rPr>
          <w:t xml:space="preserve">Figuur 13</w:t>
        </w:r>
      </w:hyperlink>
      <w:r>
        <w:t xml:space="preserve"> </w:t>
      </w:r>
      <w:r>
        <w:t xml:space="preserve">goed te zien dat de CV-R² niet uniform slecht is, maar sterk uiteenloopt tussen waterschappen: AGV (0,35) en HHSK (0,15) generaliseren redelijk, HDSR (0,01) en Rijnland (−0,22) matig tot zwak, maar Fryslân (−4,7), HDL (−4,9), WVV (−4,3) en vooral WDOD (−94,9) extreem slecht. Dezelfde drie laatste waterschappen springen er in</w:t>
      </w:r>
      <w:r>
        <w:t xml:space="preserve"> </w:t>
      </w:r>
      <w:hyperlink w:anchor="fig-cv-rmse">
        <w:r>
          <w:rPr>
            <w:rStyle w:val="Hyperlink"/>
          </w:rPr>
          <w:t xml:space="preserve">Figuur 14</w:t>
        </w:r>
      </w:hyperlink>
      <w:r>
        <w:t xml:space="preserve"> </w:t>
      </w:r>
      <w:r>
        <w:t xml:space="preserve">ook uit met de hoogste RMSE% (WDOD 400%, WVV 135%, Fryslân 93%, tegen 34–51% voor de overige waterschappen). De verklaring hiervoor ligt in</w:t>
      </w:r>
      <w:r>
        <w:t xml:space="preserve"> </w:t>
      </w:r>
      <w:hyperlink w:anchor="fig-box-ws-target">
        <w:r>
          <w:rPr>
            <w:rStyle w:val="Hyperlink"/>
          </w:rPr>
          <w:t xml:space="preserve">Figuur 12</w:t>
        </w:r>
      </w:hyperlink>
      <w:r>
        <w:t xml:space="preserve">: het gemeten P-AL-slib is in WDOD (gemiddeld 11 mg P2O5/100g), WVV (18) en Fryslân (24) structureel veel lager dan in de overige waterschappen (46–79). Het model, getraind op de acht overige waterschappen met overwegend hogere P-AL-waarden, heeft dus nooit een gebied met zulke lage waarden gezien en extrapoleert daardoor systematisch te hoog wanneer zo’n waterschap als testset dient (dit is precies het soort extrapolatieprobleem waar boom-ensembles gevoelig voor zijn, zie ook de eerdere bespreking van</w:t>
      </w:r>
      <w:r>
        <w:t xml:space="preserve"> </w:t>
      </w:r>
      <w:r>
        <w:t xml:space="preserve">“regression to the mean”</w:t>
      </w:r>
      <w:r>
        <w:t xml:space="preserve"> </w:t>
      </w:r>
      <w:r>
        <w:t xml:space="preserve">bij de residudiagnostiek). Dit is dan ook geen kenmerk van P-AL slib als doelvariabele op zich, maar van hoe scheef het bereik van die variabele over de negen waterschappen verdeeld is: bij AGV en HHSK, waar het gemeten niveau dichter bij het trainingsgemiddelde ligt, is de CV-R² wél redelijk.</w:t>
      </w:r>
    </w:p>
    <w:p>
      <w:pPr>
        <w:pStyle w:val="BodyText"/>
      </w:pPr>
      <w:r>
        <w:t xml:space="preserve">Dit patroon (lage/negatieve ruimtelijke CV-R² naast een goede gewone testset-R²) wijst dus niet zozeer op overfitting in algemene zin, maar concreet op extrapolatie naar predictor- of doelvariabelewaarden die buiten het bereik van de trainingsdata liggen. Het</w:t>
      </w:r>
      <w:r>
        <w:t xml:space="preserve"> </w:t>
      </w:r>
      <w:r>
        <w:t xml:space="preserve">“geheugen”</w:t>
      </w:r>
      <w:r>
        <w:t xml:space="preserve"> </w:t>
      </w:r>
      <w:r>
        <w:t xml:space="preserve">van hoe sloten in bijvoorbeeld Rijnland eruitzien, werkt niet voor een waterschap met een wezenlijk ander P-AL-niveau zoals WDOD.</w:t>
      </w:r>
    </w:p>
    <w:p>
      <w:pPr>
        <w:pStyle w:val="BodyText"/>
      </w:pPr>
      <w:r>
        <w:t xml:space="preserve">Hetzelfde mechanisme, maar dan extremer, verklaart de zeer lage ruimtelijke CV-R² voor</w:t>
      </w:r>
      <w:r>
        <w:t xml:space="preserve"> </w:t>
      </w:r>
      <w:r>
        <w:rPr>
          <w:b/>
          <w:bCs/>
        </w:rPr>
        <w:t xml:space="preserve">bedekking ondergedoken planten</w:t>
      </w:r>
      <w:r>
        <w:t xml:space="preserve"> </w:t>
      </w:r>
      <w:r>
        <w:t xml:space="preserve">en</w:t>
      </w:r>
      <w:r>
        <w:t xml:space="preserve"> </w:t>
      </w:r>
      <w:r>
        <w:rPr>
          <w:b/>
          <w:bCs/>
        </w:rPr>
        <w:t xml:space="preserve">aantal waterplantensoorten</w:t>
      </w:r>
      <w:r>
        <w:t xml:space="preserve">. In</w:t>
      </w:r>
      <w:r>
        <w:t xml:space="preserve"> </w:t>
      </w:r>
      <w:hyperlink w:anchor="fig-box-ws-target">
        <w:r>
          <w:rPr>
            <w:rStyle w:val="Hyperlink"/>
          </w:rPr>
          <w:t xml:space="preserve">Figuur 12</w:t>
        </w:r>
      </w:hyperlink>
      <w:r>
        <w:t xml:space="preserve"> </w:t>
      </w:r>
      <w:r>
        <w:t xml:space="preserve">is te zien dat ondergedoken waterplanten in HHSK, HDSR, AGV en HHNK vrijwel afwezig zijn: het aandeel meetpunten zonder bedekking (0%) loopt daar op tot 100% (HHSK), 84% (HDSR), 75% (AGV) en 73% (HHNK), tegenover slechts 6–25% in Fryslân, WDOD, HDL en WVV, waar submerse vegetatie met een gemiddelde bedekking van 29–38% juist wijdverspreid is. Wanneer HHNK (een waterschap met vrijwel geen waterplanten) als testset wordt weggelaten en het model dus traint op de overige acht waterschappen (waaronder de drie met veel waterplanten), voorspelt het voor HHNK ten onrechte substantiële bedekking, wat de extreme CV-R² van ongeveer −3025 verklaart die eerder bij de bespreking van</w:t>
      </w:r>
      <w:r>
        <w:t xml:space="preserve"> </w:t>
      </w:r>
      <w:hyperlink w:anchor="fig-cv-r2">
        <w:r>
          <w:rPr>
            <w:rStyle w:val="Hyperlink"/>
          </w:rPr>
          <w:t xml:space="preserve">Figuur 13</w:t>
        </w:r>
      </w:hyperlink>
      <w:r>
        <w:t xml:space="preserve"> </w:t>
      </w:r>
      <w:r>
        <w:t xml:space="preserve">werd genoemd. Omgekeerd geldt het risico ook: wordt bijvoorbeeld Fryslân of WDOD weggelaten, dan is de trainingsset overwegend gevuld met sloten zonder waterplanten, en onderschat het model de bedekking in het weggelaten, plantrijke waterschap. Dit is dus geen kwestie van een verkeerd geschat verband tussen predictoren en waterplanten, maar van een scheve, grotendeels bimodale verdeling van de doelvariabele zelf over de waterschappen (vergelijkbaar met, maar sterker uitgesproken dan, het P-AL-patroon hierboven).</w:t>
      </w:r>
    </w:p>
    <w:p>
      <w:pPr>
        <w:pStyle w:val="BodyText"/>
      </w:pPr>
      <w:r>
        <w:t xml:space="preserve">De predictoren die zijn meegenomen, vangen kennelijk niet alle variatie die tussen waterschappen verschilt (bijvoorbeeld regionale verschillen in (peil)beheer, bodemopbouw, waterkwaliteitshistorie en seizoensdynamiek, wat een vorm van confounding met waterschap in de trainingsdata oplevert die niet in het model als voorspeller is opgenomen). Praktisch betekent dit dat het model niet zomaar toepasbaar is op een nieuw, ongezien gebied: de hoge testset-R² weerspiegelt vooral interpolatie binnen bekende gebieden, niet extrapolatie naar nieuwe gebieden.</w:t>
      </w:r>
    </w:p>
    <w:bookmarkEnd w:id="120"/>
    <w:bookmarkStart w:id="125" w:name="Xa1306a22efd31106cb568b45e90bf1465aeb852"/>
    <w:p>
      <w:pPr>
        <w:pStyle w:val="Kop3"/>
      </w:pPr>
      <w:r>
        <w:t xml:space="preserve">Is dit patroon breder dan alleen P-AL slib?</w:t>
      </w:r>
    </w:p>
    <w:p>
      <w:pPr>
        <w:pStyle w:val="FirstParagraph"/>
      </w:pPr>
      <w:r>
        <w:t xml:space="preserve">Het P-AL-voorbeeld hierboven laat zien dat een lage of negatieve ruimtelijke CV-score in de eerste plaats iets zegt over hoe goed het weggelaten waterschap qua doelvariabele (en onderliggende predictoren) binnen het bereik van de overige acht waterschappen valt, niet per se over de kwaliteit van het model. Bijna alle CV-R²-waarden in</w:t>
      </w:r>
      <w:r>
        <w:t xml:space="preserve"> </w:t>
      </w:r>
      <w:hyperlink w:anchor="fig-cv-r2">
        <w:r>
          <w:rPr>
            <w:rStyle w:val="Hyperlink"/>
          </w:rPr>
          <w:t xml:space="preserve">Figuur 13</w:t>
        </w:r>
      </w:hyperlink>
      <w:r>
        <w:t xml:space="preserve"> </w:t>
      </w:r>
      <w:r>
        <w:t xml:space="preserve">liggen onder nul: voor vrijwel elke combinatie van waterschap en doelvariabele presteert het model op het weggelaten waterschap slechter dan simpelweg het gemiddelde van dat waterschap voorspellen. Dat is een generieke bevinding, geen kenmerk van één specifiek</w:t>
      </w:r>
      <w:r>
        <w:t xml:space="preserve"> </w:t>
      </w:r>
      <w:r>
        <w:t xml:space="preserve">“moeilijk”</w:t>
      </w:r>
      <w:r>
        <w:t xml:space="preserve"> </w:t>
      </w:r>
      <w:r>
        <w:t xml:space="preserve">gebied: de voorspellende variabelen die nu zijn meegenomen, verklaren over de hele linie onvoldoende hoe doelvariabelen van waterschap tot waterschap verschillen. Dit in tegenstelling tot de gewone (niet-ruimtelijke) testset-R², die voor veel doelvariabelen wel 50% of hoger lag: die score weerspiegelt vooral dat het model goed presteert</w:t>
      </w:r>
      <w:r>
        <w:t xml:space="preserve"> </w:t>
      </w:r>
      <w:r>
        <w:rPr>
          <w:i/>
          <w:iCs/>
        </w:rPr>
        <w:t xml:space="preserve">binnen</w:t>
      </w:r>
      <w:r>
        <w:t xml:space="preserve"> </w:t>
      </w:r>
      <w:r>
        <w:t xml:space="preserve">al bekende gebieden, niet dat het naar een geheel nieuw gebied kan extrapoleren.</w:t>
      </w:r>
    </w:p>
    <w:p>
      <w:pPr>
        <w:pStyle w:val="BodyText"/>
      </w:pPr>
      <w:r>
        <w:t xml:space="preserve">Binnen dit algemene beeld springt</w:t>
      </w:r>
      <w:r>
        <w:t xml:space="preserve"> </w:t>
      </w:r>
      <w:r>
        <w:rPr>
          <w:b/>
          <w:bCs/>
        </w:rPr>
        <w:t xml:space="preserve">HHNK</w:t>
      </w:r>
      <w:r>
        <w:t xml:space="preserve"> </w:t>
      </w:r>
      <w:r>
        <w:t xml:space="preserve">er bij de gemiddelde CV-R² per waterschap uit als het slechtst scorende waterschap, in schril contrast met bijvoorbeeld</w:t>
      </w:r>
      <w:r>
        <w:t xml:space="preserve"> </w:t>
      </w:r>
      <w:r>
        <w:rPr>
          <w:b/>
          <w:bCs/>
        </w:rPr>
        <w:t xml:space="preserve">Rijnland</w:t>
      </w:r>
      <w:r>
        <w:t xml:space="preserve"> </w:t>
      </w:r>
      <w:r>
        <w:t xml:space="preserve">en</w:t>
      </w:r>
      <w:r>
        <w:t xml:space="preserve"> </w:t>
      </w:r>
      <w:r>
        <w:rPr>
          <w:b/>
          <w:bCs/>
        </w:rPr>
        <w:t xml:space="preserve">AGV</w:t>
      </w:r>
      <w:r>
        <w:t xml:space="preserve">, die op de meeste doelvariabelen een CV-R² dicht bij nul laten zien (variërend van licht negatief tot licht positief, zie</w:t>
      </w:r>
      <w:r>
        <w:t xml:space="preserve"> </w:t>
      </w:r>
      <w:hyperlink w:anchor="tbl-cv-compare">
        <w:r>
          <w:rPr>
            <w:rStyle w:val="Hyperlink"/>
          </w:rPr>
          <w:t xml:space="preserve">Tabel 6</w:t>
        </w:r>
      </w:hyperlink>
      <w:r>
        <w:t xml:space="preserve">). Bij nadere inspectie blijkt dit verschil echter grotendeels te worden veroorzaakt door één doelvariabele: de bedekking van ondergedoken waterplanten wordt voor HHNK extreem verkeerd voorspeld (R² in de orde van -3000), terwijl Rijnland en AGV voor diezelfde doelvariabele een veel bescheidener negatieve score halen (respectievelijk circa -0.2 en -6). Voor de overige doelvariabelen (aantal oeversoorten, draagkracht oever, soortensamenstelling helofyten, oeverindex) scoort HHNK juist relatief goed, vaak beter dan Rijnland en AGV. HHNK is dus niet structureel het moeilijkst te generaliseren waterschap; het gemiddelde wordt sterk vertekend door één extreme uitschieter bij één doelvariabele, wat vermoedelijk duidt op een specifiek slechte extrapolatie van het model voor waterplantenbedekking in dit waterschap, omdat er geen locaties zijn gevonden waar waterplanten voorkomen (</w:t>
      </w:r>
      <w:hyperlink w:anchor="fig-box-ws-target">
        <w:r>
          <w:rPr>
            <w:rStyle w:val="Hyperlink"/>
          </w:rPr>
          <w:t xml:space="preserve">Figuur 12</w:t>
        </w:r>
      </w:hyperlink>
      <w:r>
        <w:t xml:space="preserve">). Rijnland en AGV zijn bovendien de waterschappen met de meeste (Rijnland, n = 24–35) respectievelijk minste (AGV, n = 4–6) testlocaties per fold, wat de precisie van hun CV-score beïnvloedt: bij AGV kan een enkele afwijkende sloot al een grote invloed hebben op de score.</w:t>
      </w:r>
    </w:p>
    <w:tbl>
      <w:tblPr>
        <w:tblStyle w:val="Table"/>
        <w:tblW w:type="pct" w:w="5000"/>
        <w:tblLayout w:type="fixed"/>
        <w:tblLook w:firstRow="0" w:lastRow="0" w:firstColumn="0" w:lastColumn="0" w:noHBand="0" w:noVBand="0" w:val="0000"/>
      </w:tblPr>
      <w:tblGrid>
        <w:gridCol w:w="7920"/>
      </w:tblGrid>
      <w:tr>
        <w:tc>
          <w:tcPr/>
          <w:bookmarkStart w:id="124" w:name="fig-box-ws-pred"/>
          <w:p>
            <w:pPr>
              <w:pStyle w:val="Compact"/>
              <w:jc w:val="center"/>
            </w:pPr>
            <w:r>
              <w:drawing>
                <wp:inline>
                  <wp:extent cx="5753100" cy="6903720"/>
                  <wp:effectExtent b="0" l="0" r="0" t="0"/>
                  <wp:docPr descr="" title="" id="122" name="Picture"/>
                  <a:graphic>
                    <a:graphicData uri="http://schemas.openxmlformats.org/drawingml/2006/picture">
                      <pic:pic>
                        <pic:nvPicPr>
                          <pic:cNvPr descr="rapport_modellering_VeeST_files/figure-docx/fig-box-ws-pred-1.png" id="123" name="Picture"/>
                          <pic:cNvPicPr>
                            <a:picLocks noChangeArrowheads="1" noChangeAspect="1"/>
                          </pic:cNvPicPr>
                        </pic:nvPicPr>
                        <pic:blipFill>
                          <a:blip r:embed="rId121"/>
                          <a:stretch>
                            <a:fillRect/>
                          </a:stretch>
                        </pic:blipFill>
                        <pic:spPr bwMode="auto">
                          <a:xfrm>
                            <a:off x="0" y="0"/>
                            <a:ext cx="5753100" cy="6903720"/>
                          </a:xfrm>
                          <a:prstGeom prst="rect">
                            <a:avLst/>
                          </a:prstGeom>
                          <a:noFill/>
                          <a:ln w="9525">
                            <a:noFill/>
                            <a:headEnd/>
                            <a:tailEnd/>
                          </a:ln>
                        </pic:spPr>
                      </pic:pic>
                    </a:graphicData>
                  </a:graphic>
                </wp:inline>
              </w:drawing>
            </w:r>
          </w:p>
          <w:p>
            <w:pPr>
              <w:jc w:val="center"/>
            </w:pPr>
            <w:pPr>
              <w:jc w:val="left"/>
              <w:spacing w:before="200"/>
              <w:pStyle w:val="ImageCaption"/>
            </w:pPr>
            <w:r>
              <w:t xml:space="preserve">Figuur 15: Spreiding van de belangrijkste voorspellende variabelen per waterschap, gekleurd naar ruimtelijke CV-prestatiegroep (goed/gemiddeld/slecht voorspeld, of te klein aantal testlocaties).</w:t>
            </w:r>
          </w:p>
          <w:bookmarkEnd w:id="124"/>
        </w:tc>
      </w:tr>
    </w:tbl>
    <w:p>
      <w:pPr>
        <w:pStyle w:val="BodyText"/>
      </w:pPr>
      <w:hyperlink w:anchor="fig-box-ws-pred">
        <w:r>
          <w:rPr>
            <w:rStyle w:val="Hyperlink"/>
          </w:rPr>
          <w:t xml:space="preserve">Figuur 15</w:t>
        </w:r>
      </w:hyperlink>
      <w:r>
        <w:t xml:space="preserve"> </w:t>
      </w:r>
      <w:r>
        <w:t xml:space="preserve">laat zien of waterschappen met een lage ruimtelijke CV-score ook systematisch afwijken in de belangrijkste voorspellende variabelen; een duidelijke scheiding tussen de kleurgroepen zou erop wijzen dat de slecht generaliserende waterschappen buiten het bereik van de trainingsdata vallen voor die variabelen (extrapolatie), terwijl overlappende verdelingen eerder wijzen op een relatie die het model niet correct heeft leren generaliseren ondanks vergelijkbare predictorwaarden.</w:t>
      </w:r>
    </w:p>
    <w:bookmarkEnd w:id="125"/>
    <w:bookmarkEnd w:id="126"/>
    <w:bookmarkStart w:id="132" w:name="X75bec7c7c83fee32f46cb3cdec6c00b165b953d"/>
    <w:p>
      <w:pPr>
        <w:pStyle w:val="Kop2"/>
      </w:pPr>
      <w:r>
        <w:t xml:space="preserve">ALE-kantelpunten van de meest betrouwbare modellen</w:t>
      </w:r>
    </w:p>
    <w:p>
      <w:pPr>
        <w:pStyle w:val="FirstParagraph"/>
      </w:pPr>
      <w:r>
        <w:t xml:space="preserve">De Accumulated Local Effects (ALE)-curves laten voor elke voorspeller een kantelpunt (omslagpunt) zien: een predictorwaarde waarboven of waaronder het effect op de doelvariabele sterk verandert. Om dit niet voor alle voorspellers van alle tien doelvariabelen te tonen, zijn hieronder de zes doelvariabelen met de hoogste testset-R² uit</w:t>
      </w:r>
      <w:r>
        <w:t xml:space="preserve"> </w:t>
      </w:r>
      <w:hyperlink w:anchor="tbl-performance">
        <w:r>
          <w:rPr>
            <w:rStyle w:val="Hyperlink"/>
          </w:rPr>
          <w:t xml:space="preserve">Tabel 3</w:t>
        </w:r>
      </w:hyperlink>
      <w:r>
        <w:t xml:space="preserve"> </w:t>
      </w:r>
      <w:r>
        <w:t xml:space="preserve">uitgelicht (</w:t>
      </w:r>
      <w:r>
        <w:rPr>
          <w:b/>
          <w:bCs/>
        </w:rPr>
        <w:t xml:space="preserve">P-AL slib, Aantal waterplantensoorten, Soortensamenstelling Helofyten, Redox slib, Slibdikte</w:t>
      </w:r>
      <w:r>
        <w:t xml:space="preserve"> </w:t>
      </w:r>
      <w:r>
        <w:t xml:space="preserve">en, met een duidelijk lagere R²,</w:t>
      </w:r>
      <w:r>
        <w:t xml:space="preserve"> </w:t>
      </w:r>
      <w:r>
        <w:rPr>
          <w:b/>
          <w:bCs/>
        </w:rPr>
        <w:t xml:space="preserve">Draagkracht oever</w:t>
      </w:r>
      <w:r>
        <w:t xml:space="preserve">), met per doelvariabele de top-2 voorspellers op basis van gecombineerd Gain- en permutation-belang (zie</w:t>
      </w:r>
      <w:r>
        <w:t xml:space="preserve"> </w:t>
      </w:r>
      <w:hyperlink w:anchor="fig-vip-xgb">
        <w:r>
          <w:rPr>
            <w:rStyle w:val="Hyperlink"/>
          </w:rPr>
          <w:t xml:space="preserve">Figuur 10</w:t>
        </w:r>
      </w:hyperlink>
      <w:r>
        <w:t xml:space="preserve">); voor Draagkracht oever alleen</w:t>
      </w:r>
      <w:r>
        <w:t xml:space="preserve"> </w:t>
      </w:r>
      <w:r>
        <w:rPr>
          <w:b/>
          <w:bCs/>
        </w:rPr>
        <w:t xml:space="preserve">onderholling</w:t>
      </w:r>
      <w:r>
        <w:t xml:space="preserve">, de enige voorspeller met noemenswaardig belang bij dat model.</w:t>
      </w:r>
    </w:p>
    <w:tbl>
      <w:tblPr>
        <w:tblStyle w:val="Table"/>
        <w:tblW w:type="pct" w:w="5000"/>
        <w:tblLayout w:type="fixed"/>
        <w:tblLook w:firstRow="0" w:lastRow="0" w:firstColumn="0" w:lastColumn="0" w:noHBand="0" w:noVBand="0" w:val="0000"/>
      </w:tblPr>
      <w:tblGrid>
        <w:gridCol w:w="7920"/>
      </w:tblGrid>
      <w:tr>
        <w:tc>
          <w:tcPr/>
          <w:bookmarkStart w:id="130" w:name="fig-xgb-kantelpunten"/>
          <w:p>
            <w:pPr>
              <w:pStyle w:val="Compact"/>
              <w:jc w:val="center"/>
            </w:pPr>
            <w:r>
              <w:drawing>
                <wp:inline>
                  <wp:extent cx="5753100" cy="8150225"/>
                  <wp:effectExtent b="0" l="0" r="0" t="0"/>
                  <wp:docPr descr="" title="" id="128" name="Picture"/>
                  <a:graphic>
                    <a:graphicData uri="http://schemas.openxmlformats.org/drawingml/2006/picture">
                      <pic:pic>
                        <pic:nvPicPr>
                          <pic:cNvPr descr="rapport_modellering_VeeST_files/figure-docx/fig-xgb-kantelpunten-1.png" id="129" name="Picture"/>
                          <pic:cNvPicPr>
                            <a:picLocks noChangeArrowheads="1" noChangeAspect="1"/>
                          </pic:cNvPicPr>
                        </pic:nvPicPr>
                        <pic:blipFill>
                          <a:blip r:embed="rId127"/>
                          <a:stretch>
                            <a:fillRect/>
                          </a:stretch>
                        </pic:blipFill>
                        <pic:spPr bwMode="auto">
                          <a:xfrm>
                            <a:off x="0" y="0"/>
                            <a:ext cx="5753100" cy="8150225"/>
                          </a:xfrm>
                          <a:prstGeom prst="rect">
                            <a:avLst/>
                          </a:prstGeom>
                          <a:noFill/>
                          <a:ln w="9525">
                            <a:noFill/>
                            <a:headEnd/>
                            <a:tailEnd/>
                          </a:ln>
                        </pic:spPr>
                      </pic:pic>
                    </a:graphicData>
                  </a:graphic>
                </wp:inline>
              </w:drawing>
            </w:r>
          </w:p>
          <w:p>
            <w:pPr>
              <w:jc w:val="center"/>
            </w:pPr>
            <w:pPr>
              <w:jc w:val="left"/>
              <w:spacing w:before="200"/>
              <w:pStyle w:val="ImageCaption"/>
            </w:pPr>
            <w:r>
              <w:t xml:space="preserve">Figuur 16: ALE-kantelpunten van de belangrijkste voorspellers voor de zes meest betrouwbare XGBoost-modellen, per doelvariabele in een eigen (gekleurde) rij. De roze stippellijn markeert het omslagpunt; de subtitle geeft aan of dit een plotselinge sprong of een geleidelijke verandering betreft.</w:t>
            </w:r>
          </w:p>
          <w:bookmarkEnd w:id="130"/>
        </w:tc>
      </w:tr>
    </w:tbl>
    <w:tbl>
      <w:tblPr>
        <w:tblStyle w:val="Table"/>
        <w:tblW w:type="pct" w:w="5000"/>
        <w:tblLayout w:type="fixed"/>
        <w:tblLook w:firstRow="0" w:lastRow="0" w:firstColumn="0" w:lastColumn="0" w:noHBand="0" w:noVBand="0" w:val="0000"/>
      </w:tblPr>
      <w:tblGrid>
        <w:gridCol w:w="7920"/>
      </w:tblGrid>
      <w:tr>
        <w:tc>
          <w:tcPr/>
          <w:bookmarkStart w:id="131" w:name="tbl-xgb-kantelpunten"/>
          <w:p>
            <w:pPr>
              <w:jc w:val="center"/>
            </w:pPr>
            <w:pPr>
              <w:jc w:val="left"/>
              <w:spacing w:before="200"/>
              <w:pStyle w:val="ImageCaption"/>
            </w:pPr>
            <w:r>
              <w:t xml:space="preserve">Tabel 7: Betrouwbaarheid van de kantelpunten in fig-xgb-kantelpunten.</w:t>
            </w:r>
            <w:r>
              <w:t xml:space="preserve"> </w:t>
            </w:r>
            <w:r>
              <w:t xml:space="preserve">‘Sloten bij omslag’</w:t>
            </w:r>
            <w:r>
              <w:t xml:space="preserve"> </w:t>
            </w:r>
            <w:r>
              <w:t xml:space="preserve">= aantal sloten met een predictorwaarde binnen 8% van de x-range rond het omslagpunt;</w:t>
            </w:r>
            <w:r>
              <w:t xml:space="preserve"> </w:t>
            </w:r>
            <w:r>
              <w:t xml:space="preserve">‘SD-ratio’</w:t>
            </w:r>
            <w:r>
              <w:t xml:space="preserve"> </w:t>
            </w:r>
            <w:r>
              <w:t xml:space="preserve">= spreiding van het residu bij die sloten t.o.v. de globale residu-spreiding van het model (&gt;1 betekent dat de voorspelling rond dit punt onzekerder is dan gemiddeld voor dit model).</w:t>
            </w:r>
          </w:p>
          <w:tbl>
            <w:tblPr>
              <w:tblStyle w:val="Table"/>
              <w:tblW w:type="pct" w:w="5000"/>
              <w:tblLayout w:type="fixed"/>
              <w:tblLook w:firstRow="1" w:lastRow="0" w:firstColumn="0" w:lastColumn="0" w:noHBand="0" w:noVBand="0" w:val="0020"/>
            </w:tblPr>
            <w:tblGrid>
              <w:gridCol w:w="1371"/>
              <w:gridCol w:w="1371"/>
              <w:gridCol w:w="707"/>
              <w:gridCol w:w="486"/>
              <w:gridCol w:w="1106"/>
              <w:gridCol w:w="796"/>
              <w:gridCol w:w="1150"/>
              <w:gridCol w:w="929"/>
            </w:tblGrid>
            <w:tr>
              <w:trPr>
                <w:tblHeader w:val="on"/>
              </w:trPr>
              <w:tc>
                <w:tcPr/>
                <w:p>
                  <w:pPr>
                    <w:pStyle w:val="Compact"/>
                    <w:jc w:val="left"/>
                    <w:jc w:val="center"/>
                  </w:pPr>
                  <w:r>
                    <w:t xml:space="preserve">Doelvariabele</w:t>
                  </w:r>
                </w:p>
              </w:tc>
              <w:tc>
                <w:tcPr/>
                <w:p>
                  <w:pPr>
                    <w:pStyle w:val="Compact"/>
                    <w:jc w:val="left"/>
                    <w:jc w:val="center"/>
                  </w:pPr>
                  <w:r>
                    <w:t xml:space="preserve">Voorspeller</w:t>
                  </w:r>
                </w:p>
              </w:tc>
              <w:tc>
                <w:tcPr/>
                <w:p>
                  <w:pPr>
                    <w:pStyle w:val="Compact"/>
                    <w:jc w:val="left"/>
                    <w:jc w:val="center"/>
                  </w:pPr>
                  <w:r>
                    <w:t xml:space="preserve">R² model (test)</w:t>
                  </w:r>
                </w:p>
              </w:tc>
              <w:tc>
                <w:tcPr/>
                <w:p>
                  <w:pPr>
                    <w:pStyle w:val="Compact"/>
                    <w:jc w:val="right"/>
                    <w:jc w:val="center"/>
                  </w:pPr>
                  <w:r>
                    <w:t xml:space="preserve">Omslagpunt</w:t>
                  </w:r>
                </w:p>
              </w:tc>
              <w:tc>
                <w:tcPr/>
                <w:p>
                  <w:pPr>
                    <w:pStyle w:val="Compact"/>
                    <w:jc w:val="left"/>
                    <w:jc w:val="center"/>
                  </w:pPr>
                  <w:r>
                    <w:t xml:space="preserve">Type</w:t>
                  </w:r>
                </w:p>
              </w:tc>
              <w:tc>
                <w:tcPr/>
                <w:p>
                  <w:pPr>
                    <w:pStyle w:val="Compact"/>
                    <w:jc w:val="left"/>
                    <w:jc w:val="center"/>
                  </w:pPr>
                  <w:r>
                    <w:t xml:space="preserve">Sloten bij omslag</w:t>
                  </w:r>
                </w:p>
              </w:tc>
              <w:tc>
                <w:tcPr/>
                <w:p>
                  <w:pPr>
                    <w:pStyle w:val="Compact"/>
                    <w:jc w:val="right"/>
                    <w:jc w:val="center"/>
                  </w:pPr>
                  <w:r>
                    <w:t xml:space="preserve">SD-ratio (lokaal/globaal)</w:t>
                  </w:r>
                </w:p>
              </w:tc>
              <w:tc>
                <w:tcPr/>
                <w:p>
                  <w:pPr>
                    <w:pStyle w:val="Compact"/>
                    <w:jc w:val="left"/>
                    <w:jc w:val="center"/>
                  </w:pPr>
                  <w:r>
                    <w:t xml:space="preserve">Betrouwbaarheid</w:t>
                  </w:r>
                </w:p>
              </w:tc>
            </w:tr>
            <w:tr>
              <w:tc>
                <w:tcPr/>
                <w:p>
                  <w:pPr>
                    <w:pStyle w:val="Compact"/>
                    <w:jc w:val="left"/>
                    <w:jc w:val="center"/>
                  </w:pPr>
                  <w:r>
                    <w:t xml:space="preserve">P-AL slib (mg P2O5/100g)</w:t>
                  </w:r>
                </w:p>
              </w:tc>
              <w:tc>
                <w:tcPr/>
                <w:p>
                  <w:pPr>
                    <w:pStyle w:val="Compact"/>
                    <w:jc w:val="left"/>
                    <w:jc w:val="center"/>
                  </w:pPr>
                  <w:r>
                    <w:t xml:space="preserve">FeP (mol/mol)</w:t>
                  </w:r>
                </w:p>
              </w:tc>
              <w:tc>
                <w:tcPr/>
                <w:p>
                  <w:pPr>
                    <w:pStyle w:val="Compact"/>
                    <w:jc w:val="left"/>
                    <w:jc w:val="center"/>
                  </w:pPr>
                  <w:r>
                    <w:t xml:space="preserve">57%</w:t>
                  </w:r>
                </w:p>
              </w:tc>
              <w:tc>
                <w:tcPr/>
                <w:p>
                  <w:pPr>
                    <w:pStyle w:val="Compact"/>
                    <w:jc w:val="right"/>
                    <w:jc w:val="center"/>
                  </w:pPr>
                  <w:r>
                    <w:t xml:space="preserve">1.313</w:t>
                  </w:r>
                </w:p>
              </w:tc>
              <w:tc>
                <w:tcPr/>
                <w:p>
                  <w:pPr>
                    <w:pStyle w:val="Compact"/>
                    <w:jc w:val="left"/>
                    <w:jc w:val="center"/>
                  </w:pPr>
                  <w:r>
                    <w:t xml:space="preserve">Geleidelijke verandering</w:t>
                  </w:r>
                </w:p>
              </w:tc>
              <w:tc>
                <w:tcPr/>
                <w:p>
                  <w:pPr>
                    <w:pStyle w:val="Compact"/>
                    <w:jc w:val="left"/>
                    <w:jc w:val="center"/>
                  </w:pPr>
                  <w:r>
                    <w:t xml:space="preserve">110 / 123</w:t>
                  </w:r>
                </w:p>
              </w:tc>
              <w:tc>
                <w:tcPr/>
                <w:p>
                  <w:pPr>
                    <w:pStyle w:val="Compact"/>
                    <w:jc w:val="right"/>
                    <w:jc w:val="center"/>
                  </w:pPr>
                  <w:r>
                    <w:t xml:space="preserve">1.00</w:t>
                  </w:r>
                </w:p>
              </w:tc>
              <w:tc>
                <w:tcPr/>
                <w:p>
                  <w:pPr>
                    <w:pStyle w:val="Compact"/>
                    <w:jc w:val="left"/>
                    <w:jc w:val="center"/>
                  </w:pPr>
                  <w:r>
                    <w:t xml:space="preserve">Redelijk betrouwbaar</w:t>
                  </w:r>
                </w:p>
              </w:tc>
            </w:tr>
            <w:tr>
              <w:tc>
                <w:tcPr/>
                <w:p>
                  <w:pPr>
                    <w:pStyle w:val="Compact"/>
                    <w:jc w:val="left"/>
                    <w:jc w:val="center"/>
                  </w:pPr>
                  <w:r>
                    <w:t xml:space="preserve">P-AL slib (mg P2O5/100g)</w:t>
                  </w:r>
                </w:p>
              </w:tc>
              <w:tc>
                <w:tcPr/>
                <w:p>
                  <w:pPr>
                    <w:pStyle w:val="Compact"/>
                    <w:jc w:val="left"/>
                    <w:jc w:val="center"/>
                  </w:pPr>
                  <w:r>
                    <w:t xml:space="preserve">Drooglegging (m)</w:t>
                  </w:r>
                </w:p>
              </w:tc>
              <w:tc>
                <w:tcPr/>
                <w:p>
                  <w:pPr>
                    <w:pStyle w:val="Compact"/>
                    <w:jc w:val="left"/>
                    <w:jc w:val="center"/>
                  </w:pPr>
                  <w:r>
                    <w:t xml:space="preserve">57%</w:t>
                  </w:r>
                </w:p>
              </w:tc>
              <w:tc>
                <w:tcPr/>
                <w:p>
                  <w:pPr>
                    <w:pStyle w:val="Compact"/>
                    <w:jc w:val="right"/>
                    <w:jc w:val="center"/>
                  </w:pPr>
                  <w:r>
                    <w:t xml:space="preserve">0.476</w:t>
                  </w:r>
                </w:p>
              </w:tc>
              <w:tc>
                <w:tcPr/>
                <w:p>
                  <w:pPr>
                    <w:pStyle w:val="Compact"/>
                    <w:jc w:val="left"/>
                    <w:jc w:val="center"/>
                  </w:pPr>
                  <w:r>
                    <w:t xml:space="preserve">Plotselinge omslag</w:t>
                  </w:r>
                </w:p>
              </w:tc>
              <w:tc>
                <w:tcPr/>
                <w:p>
                  <w:pPr>
                    <w:pStyle w:val="Compact"/>
                    <w:jc w:val="left"/>
                    <w:jc w:val="center"/>
                  </w:pPr>
                  <w:r>
                    <w:t xml:space="preserve">17 / 123</w:t>
                  </w:r>
                </w:p>
              </w:tc>
              <w:tc>
                <w:tcPr/>
                <w:p>
                  <w:pPr>
                    <w:pStyle w:val="Compact"/>
                    <w:jc w:val="right"/>
                    <w:jc w:val="center"/>
                  </w:pPr>
                  <w:r>
                    <w:t xml:space="preserve">1.39</w:t>
                  </w:r>
                </w:p>
              </w:tc>
              <w:tc>
                <w:tcPr/>
                <w:p>
                  <w:pPr>
                    <w:pStyle w:val="Compact"/>
                    <w:jc w:val="left"/>
                    <w:jc w:val="center"/>
                  </w:pPr>
                  <w:r>
                    <w:t xml:space="preserve">Matig betrouwbaar</w:t>
                  </w:r>
                </w:p>
              </w:tc>
            </w:tr>
            <w:tr>
              <w:tc>
                <w:tcPr/>
                <w:p>
                  <w:pPr>
                    <w:pStyle w:val="Compact"/>
                    <w:jc w:val="left"/>
                    <w:jc w:val="center"/>
                  </w:pPr>
                  <w:r>
                    <w:t xml:space="preserve">Aantal waterplantensoorten</w:t>
                  </w:r>
                </w:p>
              </w:tc>
              <w:tc>
                <w:tcPr/>
                <w:p>
                  <w:pPr>
                    <w:pStyle w:val="Compact"/>
                    <w:jc w:val="left"/>
                    <w:jc w:val="center"/>
                  </w:pPr>
                  <w:r>
                    <w:t xml:space="preserve">P-AL slib (mg P2O5/100g)</w:t>
                  </w:r>
                </w:p>
              </w:tc>
              <w:tc>
                <w:tcPr/>
                <w:p>
                  <w:pPr>
                    <w:pStyle w:val="Compact"/>
                    <w:jc w:val="left"/>
                    <w:jc w:val="center"/>
                  </w:pPr>
                  <w:r>
                    <w:t xml:space="preserve">61%</w:t>
                  </w:r>
                </w:p>
              </w:tc>
              <w:tc>
                <w:tcPr/>
                <w:p>
                  <w:pPr>
                    <w:pStyle w:val="Compact"/>
                    <w:jc w:val="right"/>
                    <w:jc w:val="center"/>
                  </w:pPr>
                  <w:r>
                    <w:t xml:space="preserve">26.183</w:t>
                  </w:r>
                </w:p>
              </w:tc>
              <w:tc>
                <w:tcPr/>
                <w:p>
                  <w:pPr>
                    <w:pStyle w:val="Compact"/>
                    <w:jc w:val="left"/>
                    <w:jc w:val="center"/>
                  </w:pPr>
                  <w:r>
                    <w:t xml:space="preserve">Plotselinge omslag</w:t>
                  </w:r>
                </w:p>
              </w:tc>
              <w:tc>
                <w:tcPr/>
                <w:p>
                  <w:pPr>
                    <w:pStyle w:val="Compact"/>
                    <w:jc w:val="left"/>
                    <w:jc w:val="center"/>
                  </w:pPr>
                  <w:r>
                    <w:t xml:space="preserve">14 / 73</w:t>
                  </w:r>
                </w:p>
              </w:tc>
              <w:tc>
                <w:tcPr/>
                <w:p>
                  <w:pPr>
                    <w:pStyle w:val="Compact"/>
                    <w:jc w:val="right"/>
                    <w:jc w:val="center"/>
                  </w:pPr>
                  <w:r>
                    <w:t xml:space="preserve">1.10</w:t>
                  </w:r>
                </w:p>
              </w:tc>
              <w:tc>
                <w:tcPr/>
                <w:p>
                  <w:pPr>
                    <w:pStyle w:val="Compact"/>
                    <w:jc w:val="left"/>
                    <w:jc w:val="center"/>
                  </w:pPr>
                  <w:r>
                    <w:t xml:space="preserve">Matig betrouwbaar</w:t>
                  </w:r>
                </w:p>
              </w:tc>
            </w:tr>
            <w:tr>
              <w:tc>
                <w:tcPr/>
                <w:p>
                  <w:pPr>
                    <w:pStyle w:val="Compact"/>
                    <w:jc w:val="left"/>
                    <w:jc w:val="center"/>
                  </w:pPr>
                  <w:r>
                    <w:t xml:space="preserve">Aantal waterplantensoorten</w:t>
                  </w:r>
                </w:p>
              </w:tc>
              <w:tc>
                <w:tcPr/>
                <w:p>
                  <w:pPr>
                    <w:pStyle w:val="Compact"/>
                    <w:jc w:val="left"/>
                    <w:jc w:val="center"/>
                  </w:pPr>
                  <w:r>
                    <w:t xml:space="preserve">Onderholling (cm)</w:t>
                  </w:r>
                </w:p>
              </w:tc>
              <w:tc>
                <w:tcPr/>
                <w:p>
                  <w:pPr>
                    <w:pStyle w:val="Compact"/>
                    <w:jc w:val="left"/>
                    <w:jc w:val="center"/>
                  </w:pPr>
                  <w:r>
                    <w:t xml:space="preserve">61%</w:t>
                  </w:r>
                </w:p>
              </w:tc>
              <w:tc>
                <w:tcPr/>
                <w:p>
                  <w:pPr>
                    <w:pStyle w:val="Compact"/>
                    <w:jc w:val="right"/>
                    <w:jc w:val="center"/>
                  </w:pPr>
                  <w:r>
                    <w:t xml:space="preserve">20.860</w:t>
                  </w:r>
                </w:p>
              </w:tc>
              <w:tc>
                <w:tcPr/>
                <w:p>
                  <w:pPr>
                    <w:pStyle w:val="Compact"/>
                    <w:jc w:val="left"/>
                    <w:jc w:val="center"/>
                  </w:pPr>
                  <w:r>
                    <w:t xml:space="preserve">Plotselinge omslag</w:t>
                  </w:r>
                </w:p>
              </w:tc>
              <w:tc>
                <w:tcPr/>
                <w:p>
                  <w:pPr>
                    <w:pStyle w:val="Compact"/>
                    <w:jc w:val="left"/>
                    <w:jc w:val="center"/>
                  </w:pPr>
                  <w:r>
                    <w:t xml:space="preserve">24 / 73</w:t>
                  </w:r>
                </w:p>
              </w:tc>
              <w:tc>
                <w:tcPr/>
                <w:p>
                  <w:pPr>
                    <w:pStyle w:val="Compact"/>
                    <w:jc w:val="right"/>
                    <w:jc w:val="center"/>
                  </w:pPr>
                  <w:r>
                    <w:t xml:space="preserve">1.12</w:t>
                  </w:r>
                </w:p>
              </w:tc>
              <w:tc>
                <w:tcPr/>
                <w:p>
                  <w:pPr>
                    <w:pStyle w:val="Compact"/>
                    <w:jc w:val="left"/>
                    <w:jc w:val="center"/>
                  </w:pPr>
                  <w:r>
                    <w:t xml:space="preserve">Redelijk betrouwbaar</w:t>
                  </w:r>
                </w:p>
              </w:tc>
            </w:tr>
            <w:tr>
              <w:tc>
                <w:tcPr/>
                <w:p>
                  <w:pPr>
                    <w:pStyle w:val="Compact"/>
                    <w:jc w:val="left"/>
                    <w:jc w:val="center"/>
                  </w:pPr>
                  <w:r>
                    <w:t xml:space="preserve">Soortensamenstelling Helofyten</w:t>
                  </w:r>
                </w:p>
              </w:tc>
              <w:tc>
                <w:tcPr/>
                <w:p>
                  <w:pPr>
                    <w:pStyle w:val="Compact"/>
                    <w:jc w:val="left"/>
                    <w:jc w:val="center"/>
                  </w:pPr>
                  <w:r>
                    <w:t xml:space="preserve">Organisch stofgehalte 25cm (%)</w:t>
                  </w:r>
                </w:p>
              </w:tc>
              <w:tc>
                <w:tcPr/>
                <w:p>
                  <w:pPr>
                    <w:pStyle w:val="Compact"/>
                    <w:jc w:val="left"/>
                    <w:jc w:val="center"/>
                  </w:pPr>
                  <w:r>
                    <w:t xml:space="preserve">40%</w:t>
                  </w:r>
                </w:p>
              </w:tc>
              <w:tc>
                <w:tcPr/>
                <w:p>
                  <w:pPr>
                    <w:pStyle w:val="Compact"/>
                    <w:jc w:val="right"/>
                    <w:jc w:val="center"/>
                  </w:pPr>
                  <w:r>
                    <w:t xml:space="preserve">33.297</w:t>
                  </w:r>
                </w:p>
              </w:tc>
              <w:tc>
                <w:tcPr/>
                <w:p>
                  <w:pPr>
                    <w:pStyle w:val="Compact"/>
                    <w:jc w:val="left"/>
                    <w:jc w:val="center"/>
                  </w:pPr>
                  <w:r>
                    <w:t xml:space="preserve">Geleidelijke verandering</w:t>
                  </w:r>
                </w:p>
              </w:tc>
              <w:tc>
                <w:tcPr/>
                <w:p>
                  <w:pPr>
                    <w:pStyle w:val="Compact"/>
                    <w:jc w:val="left"/>
                    <w:jc w:val="center"/>
                  </w:pPr>
                  <w:r>
                    <w:t xml:space="preserve">25 / 107</w:t>
                  </w:r>
                </w:p>
              </w:tc>
              <w:tc>
                <w:tcPr/>
                <w:p>
                  <w:pPr>
                    <w:pStyle w:val="Compact"/>
                    <w:jc w:val="right"/>
                    <w:jc w:val="center"/>
                  </w:pPr>
                  <w:r>
                    <w:t xml:space="preserve">0.83</w:t>
                  </w:r>
                </w:p>
              </w:tc>
              <w:tc>
                <w:tcPr/>
                <w:p>
                  <w:pPr>
                    <w:pStyle w:val="Compact"/>
                    <w:jc w:val="left"/>
                    <w:jc w:val="center"/>
                  </w:pPr>
                  <w:r>
                    <w:t xml:space="preserve">Matig betrouwbaar</w:t>
                  </w:r>
                </w:p>
              </w:tc>
            </w:tr>
            <w:tr>
              <w:tc>
                <w:tcPr/>
                <w:p>
                  <w:pPr>
                    <w:pStyle w:val="Compact"/>
                    <w:jc w:val="left"/>
                    <w:jc w:val="center"/>
                  </w:pPr>
                  <w:r>
                    <w:t xml:space="preserve">Soortensamenstelling Helofyten</w:t>
                  </w:r>
                </w:p>
              </w:tc>
              <w:tc>
                <w:tcPr/>
                <w:p>
                  <w:pPr>
                    <w:pStyle w:val="Compact"/>
                    <w:jc w:val="left"/>
                    <w:jc w:val="center"/>
                  </w:pPr>
                  <w:r>
                    <w:t xml:space="preserve">pH slib</w:t>
                  </w:r>
                </w:p>
              </w:tc>
              <w:tc>
                <w:tcPr/>
                <w:p>
                  <w:pPr>
                    <w:pStyle w:val="Compact"/>
                    <w:jc w:val="left"/>
                    <w:jc w:val="center"/>
                  </w:pPr>
                  <w:r>
                    <w:t xml:space="preserve">40%</w:t>
                  </w:r>
                </w:p>
              </w:tc>
              <w:tc>
                <w:tcPr/>
                <w:p>
                  <w:pPr>
                    <w:pStyle w:val="Compact"/>
                    <w:jc w:val="right"/>
                    <w:jc w:val="center"/>
                  </w:pPr>
                  <w:r>
                    <w:t xml:space="preserve">6.623</w:t>
                  </w:r>
                </w:p>
              </w:tc>
              <w:tc>
                <w:tcPr/>
                <w:p>
                  <w:pPr>
                    <w:pStyle w:val="Compact"/>
                    <w:jc w:val="left"/>
                    <w:jc w:val="center"/>
                  </w:pPr>
                  <w:r>
                    <w:t xml:space="preserve">Geleidelijke verandering</w:t>
                  </w:r>
                </w:p>
              </w:tc>
              <w:tc>
                <w:tcPr/>
                <w:p>
                  <w:pPr>
                    <w:pStyle w:val="Compact"/>
                    <w:jc w:val="left"/>
                    <w:jc w:val="center"/>
                  </w:pPr>
                  <w:r>
                    <w:t xml:space="preserve">81 / 107</w:t>
                  </w:r>
                </w:p>
              </w:tc>
              <w:tc>
                <w:tcPr/>
                <w:p>
                  <w:pPr>
                    <w:pStyle w:val="Compact"/>
                    <w:jc w:val="right"/>
                    <w:jc w:val="center"/>
                  </w:pPr>
                  <w:r>
                    <w:t xml:space="preserve">0.98</w:t>
                  </w:r>
                </w:p>
              </w:tc>
              <w:tc>
                <w:tcPr/>
                <w:p>
                  <w:pPr>
                    <w:pStyle w:val="Compact"/>
                    <w:jc w:val="left"/>
                    <w:jc w:val="center"/>
                  </w:pPr>
                  <w:r>
                    <w:t xml:space="preserve">Matig betrouwbaar</w:t>
                  </w:r>
                </w:p>
              </w:tc>
            </w:tr>
            <w:tr>
              <w:tc>
                <w:tcPr/>
                <w:p>
                  <w:pPr>
                    <w:pStyle w:val="Compact"/>
                    <w:jc w:val="left"/>
                    <w:jc w:val="center"/>
                  </w:pPr>
                  <w:r>
                    <w:t xml:space="preserve">Redox slib bij pH7 (mV)</w:t>
                  </w:r>
                </w:p>
              </w:tc>
              <w:tc>
                <w:tcPr/>
                <w:p>
                  <w:pPr>
                    <w:pStyle w:val="Compact"/>
                    <w:jc w:val="left"/>
                    <w:jc w:val="center"/>
                  </w:pPr>
                  <w:r>
                    <w:t xml:space="preserve">pH slib</w:t>
                  </w:r>
                </w:p>
              </w:tc>
              <w:tc>
                <w:tcPr/>
                <w:p>
                  <w:pPr>
                    <w:pStyle w:val="Compact"/>
                    <w:jc w:val="left"/>
                    <w:jc w:val="center"/>
                  </w:pPr>
                  <w:r>
                    <w:t xml:space="preserve">52%</w:t>
                  </w:r>
                </w:p>
              </w:tc>
              <w:tc>
                <w:tcPr/>
                <w:p>
                  <w:pPr>
                    <w:pStyle w:val="Compact"/>
                    <w:jc w:val="right"/>
                    <w:jc w:val="center"/>
                  </w:pPr>
                  <w:r>
                    <w:t xml:space="preserve">6.395</w:t>
                  </w:r>
                </w:p>
              </w:tc>
              <w:tc>
                <w:tcPr/>
                <w:p>
                  <w:pPr>
                    <w:pStyle w:val="Compact"/>
                    <w:jc w:val="left"/>
                    <w:jc w:val="center"/>
                  </w:pPr>
                  <w:r>
                    <w:t xml:space="preserve">Geleidelijke verandering</w:t>
                  </w:r>
                </w:p>
              </w:tc>
              <w:tc>
                <w:tcPr/>
                <w:p>
                  <w:pPr>
                    <w:pStyle w:val="Compact"/>
                    <w:jc w:val="left"/>
                    <w:jc w:val="center"/>
                  </w:pPr>
                  <w:r>
                    <w:t xml:space="preserve">63 / 123</w:t>
                  </w:r>
                </w:p>
              </w:tc>
              <w:tc>
                <w:tcPr/>
                <w:p>
                  <w:pPr>
                    <w:pStyle w:val="Compact"/>
                    <w:jc w:val="right"/>
                    <w:jc w:val="center"/>
                  </w:pPr>
                  <w:r>
                    <w:t xml:space="preserve">0.64</w:t>
                  </w:r>
                </w:p>
              </w:tc>
              <w:tc>
                <w:tcPr/>
                <w:p>
                  <w:pPr>
                    <w:pStyle w:val="Compact"/>
                    <w:jc w:val="left"/>
                    <w:jc w:val="center"/>
                  </w:pPr>
                  <w:r>
                    <w:t xml:space="preserve">Redelijk betrouwbaar</w:t>
                  </w:r>
                </w:p>
              </w:tc>
            </w:tr>
            <w:tr>
              <w:tc>
                <w:tcPr/>
                <w:p>
                  <w:pPr>
                    <w:pStyle w:val="Compact"/>
                    <w:jc w:val="left"/>
                    <w:jc w:val="center"/>
                  </w:pPr>
                  <w:r>
                    <w:t xml:space="preserve">Redox slib bij pH7 (mV)</w:t>
                  </w:r>
                </w:p>
              </w:tc>
              <w:tc>
                <w:tcPr/>
                <w:p>
                  <w:pPr>
                    <w:pStyle w:val="Compact"/>
                    <w:jc w:val="left"/>
                    <w:jc w:val="center"/>
                  </w:pPr>
                  <w:r>
                    <w:t xml:space="preserve">Draagkracht perceel (MPa)</w:t>
                  </w:r>
                </w:p>
              </w:tc>
              <w:tc>
                <w:tcPr/>
                <w:p>
                  <w:pPr>
                    <w:pStyle w:val="Compact"/>
                    <w:jc w:val="left"/>
                    <w:jc w:val="center"/>
                  </w:pPr>
                  <w:r>
                    <w:t xml:space="preserve">52%</w:t>
                  </w:r>
                </w:p>
              </w:tc>
              <w:tc>
                <w:tcPr/>
                <w:p>
                  <w:pPr>
                    <w:pStyle w:val="Compact"/>
                    <w:jc w:val="right"/>
                    <w:jc w:val="center"/>
                  </w:pPr>
                  <w:r>
                    <w:t xml:space="preserve">1.083</w:t>
                  </w:r>
                </w:p>
              </w:tc>
              <w:tc>
                <w:tcPr/>
                <w:p>
                  <w:pPr>
                    <w:pStyle w:val="Compact"/>
                    <w:jc w:val="left"/>
                    <w:jc w:val="center"/>
                  </w:pPr>
                  <w:r>
                    <w:t xml:space="preserve">Plotselinge omslag</w:t>
                  </w:r>
                </w:p>
              </w:tc>
              <w:tc>
                <w:tcPr/>
                <w:p>
                  <w:pPr>
                    <w:pStyle w:val="Compact"/>
                    <w:jc w:val="left"/>
                    <w:jc w:val="center"/>
                  </w:pPr>
                  <w:r>
                    <w:t xml:space="preserve">20 / 123</w:t>
                  </w:r>
                </w:p>
              </w:tc>
              <w:tc>
                <w:tcPr/>
                <w:p>
                  <w:pPr>
                    <w:pStyle w:val="Compact"/>
                    <w:jc w:val="right"/>
                    <w:jc w:val="center"/>
                  </w:pPr>
                  <w:r>
                    <w:t xml:space="preserve">0.61</w:t>
                  </w:r>
                </w:p>
              </w:tc>
              <w:tc>
                <w:tcPr/>
                <w:p>
                  <w:pPr>
                    <w:pStyle w:val="Compact"/>
                    <w:jc w:val="left"/>
                    <w:jc w:val="center"/>
                  </w:pPr>
                  <w:r>
                    <w:t xml:space="preserve">Redelijk betrouwbaar</w:t>
                  </w:r>
                </w:p>
              </w:tc>
            </w:tr>
            <w:tr>
              <w:tc>
                <w:tcPr/>
                <w:p>
                  <w:pPr>
                    <w:pStyle w:val="Compact"/>
                    <w:jc w:val="left"/>
                    <w:jc w:val="center"/>
                  </w:pPr>
                  <w:r>
                    <w:t xml:space="preserve">Slibdikte (m)</w:t>
                  </w:r>
                </w:p>
              </w:tc>
              <w:tc>
                <w:tcPr/>
                <w:p>
                  <w:pPr>
                    <w:pStyle w:val="Compact"/>
                    <w:jc w:val="left"/>
                    <w:jc w:val="center"/>
                  </w:pPr>
                  <w:r>
                    <w:t xml:space="preserve">P-AL slib (mg P2O5/100g)</w:t>
                  </w:r>
                </w:p>
              </w:tc>
              <w:tc>
                <w:tcPr/>
                <w:p>
                  <w:pPr>
                    <w:pStyle w:val="Compact"/>
                    <w:jc w:val="left"/>
                    <w:jc w:val="center"/>
                  </w:pPr>
                  <w:r>
                    <w:t xml:space="preserve">32%</w:t>
                  </w:r>
                </w:p>
              </w:tc>
              <w:tc>
                <w:tcPr/>
                <w:p>
                  <w:pPr>
                    <w:pStyle w:val="Compact"/>
                    <w:jc w:val="right"/>
                    <w:jc w:val="center"/>
                  </w:pPr>
                  <w:r>
                    <w:t xml:space="preserve">31.098</w:t>
                  </w:r>
                </w:p>
              </w:tc>
              <w:tc>
                <w:tcPr/>
                <w:p>
                  <w:pPr>
                    <w:pStyle w:val="Compact"/>
                    <w:jc w:val="left"/>
                    <w:jc w:val="center"/>
                  </w:pPr>
                  <w:r>
                    <w:t xml:space="preserve">Plotselinge omslag</w:t>
                  </w:r>
                </w:p>
              </w:tc>
              <w:tc>
                <w:tcPr/>
                <w:p>
                  <w:pPr>
                    <w:pStyle w:val="Compact"/>
                    <w:jc w:val="left"/>
                    <w:jc w:val="center"/>
                  </w:pPr>
                  <w:r>
                    <w:t xml:space="preserve">24 / 123</w:t>
                  </w:r>
                </w:p>
              </w:tc>
              <w:tc>
                <w:tcPr/>
                <w:p>
                  <w:pPr>
                    <w:pStyle w:val="Compact"/>
                    <w:jc w:val="right"/>
                    <w:jc w:val="center"/>
                  </w:pPr>
                  <w:r>
                    <w:t xml:space="preserve">0.92</w:t>
                  </w:r>
                </w:p>
              </w:tc>
              <w:tc>
                <w:tcPr/>
                <w:p>
                  <w:pPr>
                    <w:pStyle w:val="Compact"/>
                    <w:jc w:val="left"/>
                    <w:jc w:val="center"/>
                  </w:pPr>
                  <w:r>
                    <w:t xml:space="preserve">Matig betrouwbaar</w:t>
                  </w:r>
                </w:p>
              </w:tc>
            </w:tr>
            <w:tr>
              <w:tc>
                <w:tcPr/>
                <w:p>
                  <w:pPr>
                    <w:pStyle w:val="Compact"/>
                    <w:jc w:val="left"/>
                    <w:jc w:val="center"/>
                  </w:pPr>
                  <w:r>
                    <w:t xml:space="preserve">Slibdikte (m)</w:t>
                  </w:r>
                </w:p>
              </w:tc>
              <w:tc>
                <w:tcPr/>
                <w:p>
                  <w:pPr>
                    <w:pStyle w:val="Compact"/>
                    <w:jc w:val="left"/>
                    <w:jc w:val="center"/>
                  </w:pPr>
                  <w:r>
                    <w:t xml:space="preserve">Afscheurende oever (cm2)</w:t>
                  </w:r>
                </w:p>
              </w:tc>
              <w:tc>
                <w:tcPr/>
                <w:p>
                  <w:pPr>
                    <w:pStyle w:val="Compact"/>
                    <w:jc w:val="left"/>
                    <w:jc w:val="center"/>
                  </w:pPr>
                  <w:r>
                    <w:t xml:space="preserve">32%</w:t>
                  </w:r>
                </w:p>
              </w:tc>
              <w:tc>
                <w:tcPr/>
                <w:p>
                  <w:pPr>
                    <w:pStyle w:val="Compact"/>
                    <w:jc w:val="right"/>
                    <w:jc w:val="center"/>
                  </w:pPr>
                  <w:r>
                    <w:t xml:space="preserve">8321.667</w:t>
                  </w:r>
                </w:p>
              </w:tc>
              <w:tc>
                <w:tcPr/>
                <w:p>
                  <w:pPr>
                    <w:pStyle w:val="Compact"/>
                    <w:jc w:val="left"/>
                    <w:jc w:val="center"/>
                  </w:pPr>
                  <w:r>
                    <w:t xml:space="preserve">Geleidelijke verandering</w:t>
                  </w:r>
                </w:p>
              </w:tc>
              <w:tc>
                <w:tcPr/>
                <w:p>
                  <w:pPr>
                    <w:pStyle w:val="Compact"/>
                    <w:jc w:val="left"/>
                    <w:jc w:val="center"/>
                  </w:pPr>
                  <w:r>
                    <w:t xml:space="preserve">4 / 123</w:t>
                  </w:r>
                </w:p>
              </w:tc>
              <w:tc>
                <w:tcPr/>
                <w:p>
                  <w:pPr>
                    <w:pStyle w:val="Compact"/>
                    <w:jc w:val="right"/>
                    <w:jc w:val="center"/>
                  </w:pPr>
                  <w:r>
                    <w:t xml:space="preserve">0.29</w:t>
                  </w:r>
                </w:p>
              </w:tc>
              <w:tc>
                <w:tcPr/>
                <w:p>
                  <w:pPr>
                    <w:pStyle w:val="Compact"/>
                    <w:jc w:val="left"/>
                    <w:jc w:val="center"/>
                  </w:pPr>
                  <w:r>
                    <w:t xml:space="preserve">Beperkt betrouwbaar</w:t>
                  </w:r>
                </w:p>
              </w:tc>
            </w:tr>
            <w:tr>
              <w:tc>
                <w:tcPr/>
                <w:p>
                  <w:pPr>
                    <w:pStyle w:val="Compact"/>
                    <w:jc w:val="left"/>
                    <w:jc w:val="center"/>
                  </w:pPr>
                  <w:r>
                    <w:t xml:space="preserve">Slibdikte (m)</w:t>
                  </w:r>
                </w:p>
              </w:tc>
              <w:tc>
                <w:tcPr/>
                <w:p>
                  <w:pPr>
                    <w:pStyle w:val="Compact"/>
                    <w:jc w:val="left"/>
                    <w:jc w:val="center"/>
                  </w:pPr>
                  <w:r>
                    <w:t xml:space="preserve">Doorzicht/waterdiepte</w:t>
                  </w:r>
                </w:p>
              </w:tc>
              <w:tc>
                <w:tcPr/>
                <w:p>
                  <w:pPr>
                    <w:pStyle w:val="Compact"/>
                    <w:jc w:val="left"/>
                    <w:jc w:val="center"/>
                  </w:pPr>
                  <w:r>
                    <w:t xml:space="preserve">32%</w:t>
                  </w:r>
                </w:p>
              </w:tc>
              <w:tc>
                <w:tcPr/>
                <w:p>
                  <w:pPr>
                    <w:pStyle w:val="Compact"/>
                    <w:jc w:val="right"/>
                    <w:jc w:val="center"/>
                  </w:pPr>
                  <w:r>
                    <w:t xml:space="preserve">0.203</w:t>
                  </w:r>
                </w:p>
              </w:tc>
              <w:tc>
                <w:tcPr/>
                <w:p>
                  <w:pPr>
                    <w:pStyle w:val="Compact"/>
                    <w:jc w:val="left"/>
                    <w:jc w:val="center"/>
                  </w:pPr>
                  <w:r>
                    <w:t xml:space="preserve">Plotselinge omslag</w:t>
                  </w:r>
                </w:p>
              </w:tc>
              <w:tc>
                <w:tcPr/>
                <w:p>
                  <w:pPr>
                    <w:pStyle w:val="Compact"/>
                    <w:jc w:val="left"/>
                    <w:jc w:val="center"/>
                  </w:pPr>
                  <w:r>
                    <w:t xml:space="preserve">57 / 123</w:t>
                  </w:r>
                </w:p>
              </w:tc>
              <w:tc>
                <w:tcPr/>
                <w:p>
                  <w:pPr>
                    <w:pStyle w:val="Compact"/>
                    <w:jc w:val="right"/>
                    <w:jc w:val="center"/>
                  </w:pPr>
                  <w:r>
                    <w:t xml:space="preserve">1.12</w:t>
                  </w:r>
                </w:p>
              </w:tc>
              <w:tc>
                <w:tcPr/>
                <w:p>
                  <w:pPr>
                    <w:pStyle w:val="Compact"/>
                    <w:jc w:val="left"/>
                    <w:jc w:val="center"/>
                  </w:pPr>
                  <w:r>
                    <w:t xml:space="preserve">Matig betrouwbaar</w:t>
                  </w:r>
                </w:p>
              </w:tc>
            </w:tr>
            <w:tr>
              <w:tc>
                <w:tcPr/>
                <w:p>
                  <w:pPr>
                    <w:pStyle w:val="Compact"/>
                    <w:jc w:val="left"/>
                    <w:jc w:val="center"/>
                  </w:pPr>
                  <w:r>
                    <w:t xml:space="preserve">Slibdikte (m)</w:t>
                  </w:r>
                </w:p>
              </w:tc>
              <w:tc>
                <w:tcPr/>
                <w:p>
                  <w:pPr>
                    <w:pStyle w:val="Compact"/>
                    <w:jc w:val="left"/>
                    <w:jc w:val="center"/>
                  </w:pPr>
                  <w:r>
                    <w:t xml:space="preserve">Taludhoek onder waterlijn (%)</w:t>
                  </w:r>
                </w:p>
              </w:tc>
              <w:tc>
                <w:tcPr/>
                <w:p>
                  <w:pPr>
                    <w:pStyle w:val="Compact"/>
                    <w:jc w:val="left"/>
                    <w:jc w:val="center"/>
                  </w:pPr>
                  <w:r>
                    <w:t xml:space="preserve">32%</w:t>
                  </w:r>
                </w:p>
              </w:tc>
              <w:tc>
                <w:tcPr/>
                <w:p>
                  <w:pPr>
                    <w:pStyle w:val="Compact"/>
                    <w:jc w:val="right"/>
                    <w:jc w:val="center"/>
                  </w:pPr>
                  <w:r>
                    <w:t xml:space="preserve">6.307</w:t>
                  </w:r>
                </w:p>
              </w:tc>
              <w:tc>
                <w:tcPr/>
                <w:p>
                  <w:pPr>
                    <w:pStyle w:val="Compact"/>
                    <w:jc w:val="left"/>
                    <w:jc w:val="center"/>
                  </w:pPr>
                  <w:r>
                    <w:t xml:space="preserve">Plotselinge omslag</w:t>
                  </w:r>
                </w:p>
              </w:tc>
              <w:tc>
                <w:tcPr/>
                <w:p>
                  <w:pPr>
                    <w:pStyle w:val="Compact"/>
                    <w:jc w:val="left"/>
                    <w:jc w:val="center"/>
                  </w:pPr>
                  <w:r>
                    <w:t xml:space="preserve">91 / 123</w:t>
                  </w:r>
                </w:p>
              </w:tc>
              <w:tc>
                <w:tcPr/>
                <w:p>
                  <w:pPr>
                    <w:pStyle w:val="Compact"/>
                    <w:jc w:val="right"/>
                    <w:jc w:val="center"/>
                  </w:pPr>
                  <w:r>
                    <w:t xml:space="preserve">0.85</w:t>
                  </w:r>
                </w:p>
              </w:tc>
              <w:tc>
                <w:tcPr/>
                <w:p>
                  <w:pPr>
                    <w:pStyle w:val="Compact"/>
                    <w:jc w:val="left"/>
                    <w:jc w:val="center"/>
                  </w:pPr>
                  <w:r>
                    <w:t xml:space="preserve">Matig betrouwbaar</w:t>
                  </w:r>
                </w:p>
              </w:tc>
            </w:tr>
            <w:tr>
              <w:tc>
                <w:tcPr/>
                <w:p>
                  <w:pPr>
                    <w:pStyle w:val="Compact"/>
                    <w:jc w:val="left"/>
                    <w:jc w:val="center"/>
                  </w:pPr>
                  <w:r>
                    <w:t xml:space="preserve">Draagkracht oever (MPa)</w:t>
                  </w:r>
                </w:p>
              </w:tc>
              <w:tc>
                <w:tcPr/>
                <w:p>
                  <w:pPr>
                    <w:pStyle w:val="Compact"/>
                    <w:jc w:val="left"/>
                    <w:jc w:val="center"/>
                  </w:pPr>
                  <w:r>
                    <w:t xml:space="preserve">Onderholling (cm)</w:t>
                  </w:r>
                </w:p>
              </w:tc>
              <w:tc>
                <w:tcPr/>
                <w:p>
                  <w:pPr>
                    <w:pStyle w:val="Compact"/>
                    <w:jc w:val="left"/>
                    <w:jc w:val="center"/>
                  </w:pPr>
                  <w:r>
                    <w:t xml:space="preserve">39%</w:t>
                  </w:r>
                </w:p>
              </w:tc>
              <w:tc>
                <w:tcPr/>
                <w:p>
                  <w:pPr>
                    <w:pStyle w:val="Compact"/>
                    <w:jc w:val="right"/>
                    <w:jc w:val="center"/>
                  </w:pPr>
                  <w:r>
                    <w:t xml:space="preserve">13.433</w:t>
                  </w:r>
                </w:p>
              </w:tc>
              <w:tc>
                <w:tcPr/>
                <w:p>
                  <w:pPr>
                    <w:pStyle w:val="Compact"/>
                    <w:jc w:val="left"/>
                    <w:jc w:val="center"/>
                  </w:pPr>
                  <w:r>
                    <w:t xml:space="preserve">Plotselinge omslag</w:t>
                  </w:r>
                </w:p>
              </w:tc>
              <w:tc>
                <w:tcPr/>
                <w:p>
                  <w:pPr>
                    <w:pStyle w:val="Compact"/>
                    <w:jc w:val="left"/>
                    <w:jc w:val="center"/>
                  </w:pPr>
                  <w:r>
                    <w:t xml:space="preserve">31 / 123</w:t>
                  </w:r>
                </w:p>
              </w:tc>
              <w:tc>
                <w:tcPr/>
                <w:p>
                  <w:pPr>
                    <w:pStyle w:val="Compact"/>
                    <w:jc w:val="right"/>
                    <w:jc w:val="center"/>
                  </w:pPr>
                  <w:r>
                    <w:t xml:space="preserve">1.26</w:t>
                  </w:r>
                </w:p>
              </w:tc>
              <w:tc>
                <w:tcPr/>
                <w:p>
                  <w:pPr>
                    <w:pStyle w:val="Compact"/>
                    <w:jc w:val="left"/>
                    <w:jc w:val="center"/>
                  </w:pPr>
                  <w:r>
                    <w:t xml:space="preserve">Matig betrouwbaar</w:t>
                  </w:r>
                </w:p>
              </w:tc>
            </w:tr>
          </w:tbl>
          <w:bookmarkEnd w:id="131"/>
          <w:p/>
        </w:tc>
      </w:tr>
    </w:tbl>
    <w:p>
      <w:pPr>
        <w:pStyle w:val="BodyText"/>
      </w:pPr>
      <w:r>
        <w:t xml:space="preserve">Twee zaken bepalen hoe betrouwbaar zo’n kantelpunt is. Ten eerste: hoeveel sloten hebben een waarde dichtbij het kantelpunt (kolom</w:t>
      </w:r>
      <w:r>
        <w:t xml:space="preserve"> </w:t>
      </w:r>
      <w:r>
        <w:t xml:space="preserve">“Sloten bij omslag”</w:t>
      </w:r>
      <w:r>
        <w:t xml:space="preserve">)? Als dat er maar een paar zijn, is het omslagpunt op weinig informatie gebaseerd en dus minder zeker. Ten tweede: hoe groot is de</w:t>
      </w:r>
      <w:r>
        <w:t xml:space="preserve"> </w:t>
      </w:r>
      <w:r>
        <w:t xml:space="preserve">“lokale spreiding”</w:t>
      </w:r>
      <w:r>
        <w:t xml:space="preserve"> </w:t>
      </w:r>
      <w:r>
        <w:t xml:space="preserve">(SD-ratio) bij de sloten die rond het kantelpunt liggen? Dit is de spreiding in de voorspelfout van het model bij sloten rond het kantelpunt, vergeleken met de spreiding in de voorspelfout van het model over alle sloten samen. Een SD-ratio rond 1 betekent dat het model bij deze sloten niet onzekerder voorspelt dan gemiddeld; een SD-ratio duidelijk boven 1 betekent dat het model juist bij déze sloten minder goed voorspelt, wat erop wijst dat het gevonden kantelpunt zelf ook minder precies is vastgesteld. Kantelpunten die op veel sloten zijn gebaseerd én een normale (niet-verhoogde) lokale spreiding hebben, zijn dus het meest betrouwbaar.</w:t>
      </w:r>
    </w:p>
    <w:p>
      <w:pPr>
        <w:pStyle w:val="BodyText"/>
      </w:pPr>
      <w:r>
        <w:rPr>
          <w:b/>
          <w:bCs/>
        </w:rPr>
        <w:t xml:space="preserve">P-AL slib</w:t>
      </w:r>
      <w:r>
        <w:t xml:space="preserve"> </w:t>
      </w:r>
      <w:r>
        <w:t xml:space="preserve">(testset-R² XGBoost = 58%): het kantelpunt bij FeP ≈ 1,3 mol/mol is een geleidelijke verandering. Van de 123 sloten die in dat model zijn meegenomen, hebben er 110 een FeP-waarde dichtbij dit kantelpunt, en bij die sloten voorspelt het model niet onzekerder dan gemiddeld: dit kantelpunt is dus redelijk betrouwbaar. Het kantelpunt bij Drooglegging ≈ 0,48 m is scherper (72% van het effect verandert in één stap), maar slechts 17 sloten hebben een drooglegging dichtbij dit punt, en bij die sloten is de spreiding 39% hoger dan gemiddeld: dit kantelpunt is dus matig betrouwbaar; er is waarschijnlijk wel een kantelpunt, maar de precieze locatie (0,48 m) is minder hard vast te stellen door het beperkte aantal sloten in die overgangszone.</w:t>
      </w:r>
    </w:p>
    <w:p>
      <w:pPr>
        <w:pStyle w:val="BodyText"/>
      </w:pPr>
      <w:r>
        <w:rPr>
          <w:b/>
          <w:bCs/>
        </w:rPr>
        <w:t xml:space="preserve">Aantal waterplantensoorten</w:t>
      </w:r>
      <w:r>
        <w:t xml:space="preserve"> </w:t>
      </w:r>
      <w:r>
        <w:t xml:space="preserve">(testset-R² XGBoost = 61%, de hoogste van de zes): het kantelpunt bij P-AL slib ≈ 26 mg P2O5/100g is gebaseerd op slechts 14 sloten, met een iets hogere spreiding dan gemiddeld: matig betrouwbaar. Het kantelpunt bij</w:t>
      </w:r>
      <w:r>
        <w:t xml:space="preserve"> </w:t>
      </w:r>
      <w:r>
        <w:rPr>
          <w:b/>
          <w:bCs/>
        </w:rPr>
        <w:t xml:space="preserve">Onderholling ≈ 21 cm</w:t>
      </w:r>
      <w:r>
        <w:t xml:space="preserve"> </w:t>
      </w:r>
      <w:r>
        <w:t xml:space="preserve">is een scherpe, plotselinge omslag (100% van het effect verandert in één stap), gebaseerd op 24 sloten, met een spreiding gelijk aan het model als geheel: dit is het</w:t>
      </w:r>
      <w:r>
        <w:t xml:space="preserve"> </w:t>
      </w:r>
      <w:r>
        <w:rPr>
          <w:b/>
          <w:bCs/>
        </w:rPr>
        <w:t xml:space="preserve">meest betrouwbare</w:t>
      </w:r>
      <w:r>
        <w:t xml:space="preserve"> </w:t>
      </w:r>
      <w:r>
        <w:t xml:space="preserve">kantelpunt van de zes uitgelichte modellen.</w:t>
      </w:r>
    </w:p>
    <w:p>
      <w:pPr>
        <w:pStyle w:val="BodyText"/>
      </w:pPr>
      <w:r>
        <w:rPr>
          <w:b/>
          <w:bCs/>
        </w:rPr>
        <w:t xml:space="preserve">Soortensamenstelling Helofyten</w:t>
      </w:r>
      <w:r>
        <w:t xml:space="preserve"> </w:t>
      </w:r>
      <w:r>
        <w:t xml:space="preserve">(testset-R² XGBoost = 40%, de laagste na Draagkracht oever): beide kantelpunten (Organisch stofgehalte ≈ 33%, pH slib ≈ 6,6) zijn geleidelijke veranderingen, gebaseerd op ruim voldoende sloten (25 resp. 81) en met een spreiding die niet hoger is dan gemiddeld. De omslagpunten zelf zijn dus redelijk stabiel geschat, maar gezien de matige testset-R² van het onderliggende XGBoost-model moet de precieze vorm van het verband (en zeker de mate waarin dit verband causaal is) met terughoudendheid worden geïnterpreteerd.</w:t>
      </w:r>
    </w:p>
    <w:p>
      <w:pPr>
        <w:pStyle w:val="BodyText"/>
      </w:pPr>
      <w:r>
        <w:rPr>
          <w:b/>
          <w:bCs/>
        </w:rPr>
        <w:t xml:space="preserve">Redox slib</w:t>
      </w:r>
      <w:r>
        <w:t xml:space="preserve"> </w:t>
      </w:r>
      <w:r>
        <w:t xml:space="preserve">(testset-R² XGBoost = 53%, en met een hoge residu-skewness, zie</w:t>
      </w:r>
      <w:r>
        <w:t xml:space="preserve"> </w:t>
      </w:r>
      <w:hyperlink w:anchor="tbl-xgb-diag-summary">
        <w:r>
          <w:rPr>
            <w:rStyle w:val="Hyperlink"/>
          </w:rPr>
          <w:t xml:space="preserve">Tabel 5</w:t>
        </w:r>
      </w:hyperlink>
      <w:r>
        <w:t xml:space="preserve">): het kantelpunt bij pH slib ≈ 6,4 is geleidelijk, gebaseerd op 63 sloten, met een lagere spreiding dan gemiddeld: redelijk betrouwbaar, ondanks de eerder besproken heteroscedasticiteit bij dit model (die zich vooral aan de bovenkant van de redoxschaal voordoet, niet in deze pH-zone). Het kantelpunt bij draagkracht perceel ≈ 1,1 MPa is een scherpe sprong, ook met een lagere spreiding dan gemiddeld, maar gebaseerd op slechts 20 sloten: gecombineerd nog steeds redelijk betrouwbaar, maar minder dan het pH-kantelpunt.</w:t>
      </w:r>
    </w:p>
    <w:p>
      <w:pPr>
        <w:pStyle w:val="BodyText"/>
      </w:pPr>
      <w:r>
        <w:rPr>
          <w:b/>
          <w:bCs/>
        </w:rPr>
        <w:t xml:space="preserve">Slibdikte</w:t>
      </w:r>
      <w:r>
        <w:t xml:space="preserve"> </w:t>
      </w:r>
      <w:r>
        <w:t xml:space="preserve">(testset-R² XGBoost = 32%): het kantelpunt bij P-AL slib ≈ 31 mg P2O5/100g is een plotselinge sprong met een spreiding iets onder gemiddeld: matig betrouwbaar. Het kantelpunt bij Afscheurende oever ≈ 8300 cm² is gebaseerd op slechts 4 van de 123 sloten: dit kantelpunt is beperkt betrouwbaar en moet als indicatief, niet als vastgesteld worden gelezen. Twee aanvullende voorspellers voor slibdikte zijn hier ook opgenomen omdat ze aansluiten bij de eerder besproken interpretatie (zie</w:t>
      </w:r>
      <w:r>
        <w:t xml:space="preserve"> </w:t>
      </w:r>
      <w:r>
        <w:t xml:space="preserve">“Voorspellers die het meest bijdragen”</w:t>
      </w:r>
      <w:r>
        <w:t xml:space="preserve">): het kantelpunt bij Doorzicht/waterdiepte laat zien dat een hogere ratio (relatief helderder water) samengaat met méér slib, en het kantelpunt bij Taludhoek onder waterlijn bevestigt dat een steilere oever onder water samengaat met minder slib (beide in dezelfde onverwachte richting als bij de VIP-analyse geconstateerd).</w:t>
      </w:r>
    </w:p>
    <w:p>
      <w:pPr>
        <w:pStyle w:val="BodyText"/>
      </w:pPr>
      <w:r>
        <w:rPr>
          <w:b/>
          <w:bCs/>
        </w:rPr>
        <w:t xml:space="preserve">Draagkracht oever</w:t>
      </w:r>
      <w:r>
        <w:t xml:space="preserve"> </w:t>
      </w:r>
      <w:r>
        <w:t xml:space="preserve">(testset-R² XGBoost = 39%): het kantelpunt van onderholling bij ≈ 13,4 cm is een scherpe, plotselinge omslag, gebaseerd op 31 sloten, maar met een spreiding 26% hoger dan gemiddeld:</w:t>
      </w:r>
      <w:r>
        <w:t xml:space="preserve"> </w:t>
      </w:r>
      <w:r>
        <w:rPr>
          <w:b/>
          <w:bCs/>
        </w:rPr>
        <w:t xml:space="preserve">matig betrouwbaar</w:t>
      </w:r>
      <w:r>
        <w:t xml:space="preserve"> </w:t>
      </w:r>
      <w:r>
        <w:t xml:space="preserve">— de richting van het effect (meer onderholling → lagere draagkracht) is aannemelijk, maar de exacte locatie van de knik is minder hard, mede door de al eerder genoemde lage algehele testset-R² van dit XGBoost-model.</w:t>
      </w:r>
    </w:p>
    <w:p>
      <w:pPr>
        <w:pStyle w:val="BodyText"/>
      </w:pPr>
      <w:r>
        <w:t xml:space="preserve">Samenvattend: kantelpunten die op veel sloten zijn gebaseerd én geen verhoogde spreiding hebben (Onderholling → Aantal waterplantensoorten; pH slib en Draagkracht perceel → Redox slib; FeP → P-AL slib) zijn het meest geschikt om als concreet omslagpunt te communiceren. Kantelpunten met weinig ondersteunende sloten en/of een verhoogde spreiding (Afscheurende oever → Slibdikte; Drooglegging → P-AL slib; Onderholling → Draagkracht oever) wijzen wel op een reëel patroon in de ALE-curve, maar de exacte ligging van het omslagpunt is gevoeliger voor de specifieke steekproef en verdient minder stellige formulering.</w:t>
      </w:r>
    </w:p>
    <w:bookmarkEnd w:id="132"/>
    <w:bookmarkStart w:id="174" w:name="gam-prestaties-en-smooth-effecten"/>
    <w:p>
      <w:pPr>
        <w:pStyle w:val="Kop2"/>
      </w:pPr>
      <w:r>
        <w:t xml:space="preserve">GAM: prestaties en smooth-effecten</w:t>
      </w:r>
    </w:p>
    <w:p>
      <w:pPr>
        <w:pStyle w:val="FirstParagraph"/>
      </w:pPr>
      <w:r>
        <w:t xml:space="preserve">Naast XGBoost en Random Forest is per doelvariabele een GAM gefit (zie Methoden,</w:t>
      </w:r>
      <w:r>
        <w:t xml:space="preserve"> </w:t>
      </w:r>
      <w:r>
        <w:t xml:space="preserve">“GAM met ruimtelijke smoothing”</w:t>
      </w:r>
      <w:r>
        <w:t xml:space="preserve">).</w:t>
      </w:r>
      <w:r>
        <w:t xml:space="preserve"> </w:t>
      </w:r>
      <w:hyperlink w:anchor="tbl-gam-vs-xgb">
        <w:r>
          <w:rPr>
            <w:rStyle w:val="Hyperlink"/>
          </w:rPr>
          <w:t xml:space="preserve">Tabel 8</w:t>
        </w:r>
      </w:hyperlink>
      <w:r>
        <w:t xml:space="preserve"> </w:t>
      </w:r>
      <w:r>
        <w:t xml:space="preserve">vergelijkt de trainingsset-R² van het GAM met de testset-R² van het bijbehorende XGBoost-model; let op dat dit geen gelijke vergelijking is (GAM-R² hier is in-sample, XGBoost-R² is out-of-sample), zodat de GAM-R² een optimistische indicatie geeft van de verklaarde variantie en niet direct als generaliserende voorspelkracht mag worden gelezen.</w:t>
      </w:r>
    </w:p>
    <w:tbl>
      <w:tblPr>
        <w:tblStyle w:val="Table"/>
        <w:tblW w:type="pct" w:w="5000"/>
        <w:tblLayout w:type="fixed"/>
        <w:tblLook w:firstRow="0" w:lastRow="0" w:firstColumn="0" w:lastColumn="0" w:noHBand="0" w:noVBand="0" w:val="0000"/>
      </w:tblPr>
      <w:tblGrid>
        <w:gridCol w:w="7920"/>
      </w:tblGrid>
      <w:tr>
        <w:tc>
          <w:tcPr/>
          <w:bookmarkStart w:id="133" w:name="tbl-gam-vs-xgb"/>
          <w:p>
            <w:pPr>
              <w:jc w:val="center"/>
            </w:pPr>
            <w:pPr>
              <w:jc w:val="left"/>
              <w:spacing w:before="200"/>
              <w:pStyle w:val="ImageCaption"/>
            </w:pPr>
            <w:r>
              <w:t xml:space="preserve">Tabel 8: GAM: verklaarde deviantie en (in-sample) R², vergeleken met de testset-R² van XGBoost per doelvariabele.</w:t>
            </w:r>
          </w:p>
          <w:tbl>
            <w:tblPr>
              <w:tblStyle w:val="Table"/>
              <w:tblW w:type="pct" w:w="5000"/>
              <w:tblLayout w:type="fixed"/>
              <w:tblLook w:firstRow="1" w:lastRow="0" w:firstColumn="0" w:lastColumn="0" w:noHBand="0" w:noVBand="0" w:val="0020"/>
            </w:tblPr>
            <w:tblGrid>
              <w:gridCol w:w="2200"/>
              <w:gridCol w:w="251"/>
              <w:gridCol w:w="1382"/>
              <w:gridCol w:w="1445"/>
              <w:gridCol w:w="1508"/>
              <w:gridCol w:w="1131"/>
            </w:tblGrid>
            <w:tr>
              <w:trPr>
                <w:tblHeader w:val="on"/>
              </w:trPr>
              <w:tc>
                <w:tcPr/>
                <w:p>
                  <w:pPr>
                    <w:pStyle w:val="Compact"/>
                    <w:jc w:val="left"/>
                    <w:jc w:val="center"/>
                  </w:pPr>
                  <w:r>
                    <w:t xml:space="preserve">Doelvariabele</w:t>
                  </w:r>
                </w:p>
              </w:tc>
              <w:tc>
                <w:tcPr/>
                <w:p>
                  <w:pPr>
                    <w:pStyle w:val="Compact"/>
                    <w:jc w:val="right"/>
                    <w:jc w:val="center"/>
                  </w:pPr>
                  <w:r>
                    <w:t xml:space="preserve">n</w:t>
                  </w:r>
                </w:p>
              </w:tc>
              <w:tc>
                <w:tcPr/>
                <w:p>
                  <w:pPr>
                    <w:pStyle w:val="Compact"/>
                    <w:jc w:val="right"/>
                    <w:jc w:val="center"/>
                  </w:pPr>
                  <w:r>
                    <w:t xml:space="preserve">R² GAM (in-sample, %)</w:t>
                  </w:r>
                </w:p>
              </w:tc>
              <w:tc>
                <w:tcPr/>
                <w:p>
                  <w:pPr>
                    <w:pStyle w:val="Compact"/>
                    <w:jc w:val="right"/>
                    <w:jc w:val="center"/>
                  </w:pPr>
                  <w:r>
                    <w:t xml:space="preserve">Dev. verklaard GAM (%)</w:t>
                  </w:r>
                </w:p>
              </w:tc>
              <w:tc>
                <w:tcPr/>
                <w:p>
                  <w:pPr>
                    <w:pStyle w:val="Compact"/>
                    <w:jc w:val="right"/>
                    <w:jc w:val="center"/>
                  </w:pPr>
                  <w:r>
                    <w:t xml:space="preserve">R² XGBoost (testset, %)</w:t>
                  </w:r>
                </w:p>
              </w:tc>
              <w:tc>
                <w:tcPr/>
                <w:p>
                  <w:pPr>
                    <w:pStyle w:val="Compact"/>
                    <w:jc w:val="right"/>
                    <w:jc w:val="center"/>
                  </w:pPr>
                  <w:r>
                    <w:t xml:space="preserve">Verschil (%-punt)</w:t>
                  </w:r>
                </w:p>
              </w:tc>
            </w:tr>
            <w:tr>
              <w:tc>
                <w:tcPr/>
                <w:p>
                  <w:pPr>
                    <w:pStyle w:val="Compact"/>
                    <w:jc w:val="left"/>
                    <w:jc w:val="center"/>
                  </w:pPr>
                  <w:r>
                    <w:t xml:space="preserve">P-AL slib (mg P2O5/100g)</w:t>
                  </w:r>
                </w:p>
              </w:tc>
              <w:tc>
                <w:tcPr/>
                <w:p>
                  <w:pPr>
                    <w:pStyle w:val="Compact"/>
                    <w:jc w:val="right"/>
                    <w:jc w:val="center"/>
                  </w:pPr>
                  <w:r>
                    <w:t xml:space="preserve">230</w:t>
                  </w:r>
                </w:p>
              </w:tc>
              <w:tc>
                <w:tcPr/>
                <w:p>
                  <w:pPr>
                    <w:pStyle w:val="Compact"/>
                    <w:jc w:val="right"/>
                    <w:jc w:val="center"/>
                  </w:pPr>
                  <w:r>
                    <w:t xml:space="preserve">54.5</w:t>
                  </w:r>
                </w:p>
              </w:tc>
              <w:tc>
                <w:tcPr/>
                <w:p>
                  <w:pPr>
                    <w:pStyle w:val="Compact"/>
                    <w:jc w:val="right"/>
                    <w:jc w:val="center"/>
                  </w:pPr>
                  <w:r>
                    <w:t xml:space="preserve">54.3</w:t>
                  </w:r>
                </w:p>
              </w:tc>
              <w:tc>
                <w:tcPr/>
                <w:p>
                  <w:pPr>
                    <w:pStyle w:val="Compact"/>
                    <w:jc w:val="right"/>
                    <w:jc w:val="center"/>
                  </w:pPr>
                  <w:r>
                    <w:t xml:space="preserve">57.5</w:t>
                  </w:r>
                </w:p>
              </w:tc>
              <w:tc>
                <w:tcPr/>
                <w:p>
                  <w:pPr>
                    <w:pStyle w:val="Compact"/>
                    <w:jc w:val="right"/>
                    <w:jc w:val="center"/>
                  </w:pPr>
                  <w:r>
                    <w:t xml:space="preserve">-3.0</w:t>
                  </w:r>
                </w:p>
              </w:tc>
            </w:tr>
            <w:tr>
              <w:tc>
                <w:tcPr/>
                <w:p>
                  <w:pPr>
                    <w:pStyle w:val="Compact"/>
                    <w:jc w:val="left"/>
                    <w:jc w:val="center"/>
                  </w:pPr>
                  <w:r>
                    <w:t xml:space="preserve">Soortensamenstelling Helofyten</w:t>
                  </w:r>
                </w:p>
              </w:tc>
              <w:tc>
                <w:tcPr/>
                <w:p>
                  <w:pPr>
                    <w:pStyle w:val="Compact"/>
                    <w:jc w:val="right"/>
                    <w:jc w:val="center"/>
                  </w:pPr>
                  <w:r>
                    <w:t xml:space="preserve">190</w:t>
                  </w:r>
                </w:p>
              </w:tc>
              <w:tc>
                <w:tcPr/>
                <w:p>
                  <w:pPr>
                    <w:pStyle w:val="Compact"/>
                    <w:jc w:val="right"/>
                    <w:jc w:val="center"/>
                  </w:pPr>
                  <w:r>
                    <w:t xml:space="preserve">32.1</w:t>
                  </w:r>
                </w:p>
              </w:tc>
              <w:tc>
                <w:tcPr/>
                <w:p>
                  <w:pPr>
                    <w:pStyle w:val="Compact"/>
                    <w:jc w:val="right"/>
                    <w:jc w:val="center"/>
                  </w:pPr>
                  <w:r>
                    <w:t xml:space="preserve">31.2</w:t>
                  </w:r>
                </w:p>
              </w:tc>
              <w:tc>
                <w:tcPr/>
                <w:p>
                  <w:pPr>
                    <w:pStyle w:val="Compact"/>
                    <w:jc w:val="right"/>
                    <w:jc w:val="center"/>
                  </w:pPr>
                  <w:r>
                    <w:t xml:space="preserve">39.6</w:t>
                  </w:r>
                </w:p>
              </w:tc>
              <w:tc>
                <w:tcPr/>
                <w:p>
                  <w:pPr>
                    <w:pStyle w:val="Compact"/>
                    <w:jc w:val="right"/>
                    <w:jc w:val="center"/>
                  </w:pPr>
                  <w:r>
                    <w:t xml:space="preserve">-7.5</w:t>
                  </w:r>
                </w:p>
              </w:tc>
            </w:tr>
            <w:tr>
              <w:tc>
                <w:tcPr/>
                <w:p>
                  <w:pPr>
                    <w:pStyle w:val="Compact"/>
                    <w:jc w:val="left"/>
                    <w:jc w:val="center"/>
                  </w:pPr>
                  <w:r>
                    <w:t xml:space="preserve">Soortensamenstelling Hydrofyten</w:t>
                  </w:r>
                </w:p>
              </w:tc>
              <w:tc>
                <w:tcPr/>
                <w:p>
                  <w:pPr>
                    <w:pStyle w:val="Compact"/>
                    <w:jc w:val="right"/>
                    <w:jc w:val="center"/>
                  </w:pPr>
                  <w:r>
                    <w:t xml:space="preserve">184</w:t>
                  </w:r>
                </w:p>
              </w:tc>
              <w:tc>
                <w:tcPr/>
                <w:p>
                  <w:pPr>
                    <w:pStyle w:val="Compact"/>
                    <w:jc w:val="right"/>
                    <w:jc w:val="center"/>
                  </w:pPr>
                  <w:r>
                    <w:t xml:space="preserve">35.6</w:t>
                  </w:r>
                </w:p>
              </w:tc>
              <w:tc>
                <w:tcPr/>
                <w:p>
                  <w:pPr>
                    <w:pStyle w:val="Compact"/>
                    <w:jc w:val="right"/>
                    <w:jc w:val="center"/>
                  </w:pPr>
                  <w:r>
                    <w:t xml:space="preserve">35.4</w:t>
                  </w:r>
                </w:p>
              </w:tc>
              <w:tc>
                <w:tcPr/>
                <w:p>
                  <w:pPr>
                    <w:pStyle w:val="Compact"/>
                    <w:jc w:val="right"/>
                    <w:jc w:val="center"/>
                  </w:pPr>
                  <w:r>
                    <w:t xml:space="preserve">36.0</w:t>
                  </w:r>
                </w:p>
              </w:tc>
              <w:tc>
                <w:tcPr/>
                <w:p>
                  <w:pPr>
                    <w:pStyle w:val="Compact"/>
                    <w:jc w:val="right"/>
                    <w:jc w:val="center"/>
                  </w:pPr>
                  <w:r>
                    <w:t xml:space="preserve">-0.4</w:t>
                  </w:r>
                </w:p>
              </w:tc>
            </w:tr>
            <w:tr>
              <w:tc>
                <w:tcPr/>
                <w:p>
                  <w:pPr>
                    <w:pStyle w:val="Compact"/>
                    <w:jc w:val="left"/>
                    <w:jc w:val="center"/>
                  </w:pPr>
                  <w:r>
                    <w:t xml:space="preserve">Draagkracht oever (MPa)</w:t>
                  </w:r>
                </w:p>
              </w:tc>
              <w:tc>
                <w:tcPr/>
                <w:p>
                  <w:pPr>
                    <w:pStyle w:val="Compact"/>
                    <w:jc w:val="right"/>
                    <w:jc w:val="center"/>
                  </w:pPr>
                  <w:r>
                    <w:t xml:space="preserve">212</w:t>
                  </w:r>
                </w:p>
              </w:tc>
              <w:tc>
                <w:tcPr/>
                <w:p>
                  <w:pPr>
                    <w:pStyle w:val="Compact"/>
                    <w:jc w:val="right"/>
                    <w:jc w:val="center"/>
                  </w:pPr>
                  <w:r>
                    <w:t xml:space="preserve">30.0</w:t>
                  </w:r>
                </w:p>
              </w:tc>
              <w:tc>
                <w:tcPr/>
                <w:p>
                  <w:pPr>
                    <w:pStyle w:val="Compact"/>
                    <w:jc w:val="right"/>
                    <w:jc w:val="center"/>
                  </w:pPr>
                  <w:r>
                    <w:t xml:space="preserve">29.8</w:t>
                  </w:r>
                </w:p>
              </w:tc>
              <w:tc>
                <w:tcPr/>
                <w:p>
                  <w:pPr>
                    <w:pStyle w:val="Compact"/>
                    <w:jc w:val="right"/>
                    <w:jc w:val="center"/>
                  </w:pPr>
                  <w:r>
                    <w:t xml:space="preserve">39.0</w:t>
                  </w:r>
                </w:p>
              </w:tc>
              <w:tc>
                <w:tcPr/>
                <w:p>
                  <w:pPr>
                    <w:pStyle w:val="Compact"/>
                    <w:jc w:val="right"/>
                    <w:jc w:val="center"/>
                  </w:pPr>
                  <w:r>
                    <w:t xml:space="preserve">-8.9</w:t>
                  </w:r>
                </w:p>
              </w:tc>
            </w:tr>
            <w:tr>
              <w:tc>
                <w:tcPr/>
                <w:p>
                  <w:pPr>
                    <w:pStyle w:val="Compact"/>
                    <w:jc w:val="left"/>
                    <w:jc w:val="center"/>
                  </w:pPr>
                  <w:r>
                    <w:t xml:space="preserve">Slibdikte (m)</w:t>
                  </w:r>
                </w:p>
              </w:tc>
              <w:tc>
                <w:tcPr/>
                <w:p>
                  <w:pPr>
                    <w:pStyle w:val="Compact"/>
                    <w:jc w:val="right"/>
                    <w:jc w:val="center"/>
                  </w:pPr>
                  <w:r>
                    <w:t xml:space="preserve">189</w:t>
                  </w:r>
                </w:p>
              </w:tc>
              <w:tc>
                <w:tcPr/>
                <w:p>
                  <w:pPr>
                    <w:pStyle w:val="Compact"/>
                    <w:jc w:val="right"/>
                    <w:jc w:val="center"/>
                  </w:pPr>
                  <w:r>
                    <w:t xml:space="preserve">37.0</w:t>
                  </w:r>
                </w:p>
              </w:tc>
              <w:tc>
                <w:tcPr/>
                <w:p>
                  <w:pPr>
                    <w:pStyle w:val="Compact"/>
                    <w:jc w:val="right"/>
                    <w:jc w:val="center"/>
                  </w:pPr>
                  <w:r>
                    <w:t xml:space="preserve">36.7</w:t>
                  </w:r>
                </w:p>
              </w:tc>
              <w:tc>
                <w:tcPr/>
                <w:p>
                  <w:pPr>
                    <w:pStyle w:val="Compact"/>
                    <w:jc w:val="right"/>
                    <w:jc w:val="center"/>
                  </w:pPr>
                  <w:r>
                    <w:t xml:space="preserve">32.0</w:t>
                  </w:r>
                </w:p>
              </w:tc>
              <w:tc>
                <w:tcPr/>
                <w:p>
                  <w:pPr>
                    <w:pStyle w:val="Compact"/>
                    <w:jc w:val="right"/>
                    <w:jc w:val="center"/>
                  </w:pPr>
                  <w:r>
                    <w:t xml:space="preserve">5.0</w:t>
                  </w:r>
                </w:p>
              </w:tc>
            </w:tr>
            <w:tr>
              <w:tc>
                <w:tcPr/>
                <w:p>
                  <w:pPr>
                    <w:pStyle w:val="Compact"/>
                    <w:jc w:val="left"/>
                    <w:jc w:val="center"/>
                  </w:pPr>
                  <w:r>
                    <w:t xml:space="preserve">Aantal oeversoorten</w:t>
                  </w:r>
                </w:p>
              </w:tc>
              <w:tc>
                <w:tcPr/>
                <w:p>
                  <w:pPr>
                    <w:pStyle w:val="Compact"/>
                    <w:jc w:val="right"/>
                    <w:jc w:val="center"/>
                  </w:pPr>
                  <w:r>
                    <w:t xml:space="preserve">233</w:t>
                  </w:r>
                </w:p>
              </w:tc>
              <w:tc>
                <w:tcPr/>
                <w:p>
                  <w:pPr>
                    <w:pStyle w:val="Compact"/>
                    <w:jc w:val="right"/>
                    <w:jc w:val="center"/>
                  </w:pPr>
                  <w:r>
                    <w:t xml:space="preserve">19.6</w:t>
                  </w:r>
                </w:p>
              </w:tc>
              <w:tc>
                <w:tcPr/>
                <w:p>
                  <w:pPr>
                    <w:pStyle w:val="Compact"/>
                    <w:jc w:val="right"/>
                    <w:jc w:val="center"/>
                  </w:pPr>
                  <w:r>
                    <w:t xml:space="preserve">18.9</w:t>
                  </w:r>
                </w:p>
              </w:tc>
              <w:tc>
                <w:tcPr/>
                <w:p>
                  <w:pPr>
                    <w:pStyle w:val="Compact"/>
                    <w:jc w:val="right"/>
                    <w:jc w:val="center"/>
                  </w:pPr>
                  <w:r>
                    <w:t xml:space="preserve">2.7</w:t>
                  </w:r>
                </w:p>
              </w:tc>
              <w:tc>
                <w:tcPr/>
                <w:p>
                  <w:pPr>
                    <w:pStyle w:val="Compact"/>
                    <w:jc w:val="right"/>
                    <w:jc w:val="center"/>
                  </w:pPr>
                  <w:r>
                    <w:t xml:space="preserve">16.9</w:t>
                  </w:r>
                </w:p>
              </w:tc>
            </w:tr>
            <w:tr>
              <w:tc>
                <w:tcPr/>
                <w:p>
                  <w:pPr>
                    <w:pStyle w:val="Compact"/>
                    <w:jc w:val="left"/>
                    <w:jc w:val="center"/>
                  </w:pPr>
                  <w:r>
                    <w:t xml:space="preserve">Aantal waterplantensoorten</w:t>
                  </w:r>
                </w:p>
              </w:tc>
              <w:tc>
                <w:tcPr/>
                <w:p>
                  <w:pPr>
                    <w:pStyle w:val="Compact"/>
                    <w:jc w:val="right"/>
                    <w:jc w:val="center"/>
                  </w:pPr>
                  <w:r>
                    <w:t xml:space="preserve">129</w:t>
                  </w:r>
                </w:p>
              </w:tc>
              <w:tc>
                <w:tcPr/>
                <w:p>
                  <w:pPr>
                    <w:pStyle w:val="Compact"/>
                    <w:jc w:val="right"/>
                    <w:jc w:val="center"/>
                  </w:pPr>
                  <w:r>
                    <w:t xml:space="preserve">46.0</w:t>
                  </w:r>
                </w:p>
              </w:tc>
              <w:tc>
                <w:tcPr/>
                <w:p>
                  <w:pPr>
                    <w:pStyle w:val="Compact"/>
                    <w:jc w:val="right"/>
                    <w:jc w:val="center"/>
                  </w:pPr>
                  <w:r>
                    <w:t xml:space="preserve">45.7</w:t>
                  </w:r>
                </w:p>
              </w:tc>
              <w:tc>
                <w:tcPr/>
                <w:p>
                  <w:pPr>
                    <w:pStyle w:val="Compact"/>
                    <w:jc w:val="right"/>
                    <w:jc w:val="center"/>
                  </w:pPr>
                  <w:r>
                    <w:t xml:space="preserve">61.2</w:t>
                  </w:r>
                </w:p>
              </w:tc>
              <w:tc>
                <w:tcPr/>
                <w:p>
                  <w:pPr>
                    <w:pStyle w:val="Compact"/>
                    <w:jc w:val="right"/>
                    <w:jc w:val="center"/>
                  </w:pPr>
                  <w:r>
                    <w:t xml:space="preserve">-15.2</w:t>
                  </w:r>
                </w:p>
              </w:tc>
            </w:tr>
            <w:tr>
              <w:tc>
                <w:tcPr/>
                <w:p>
                  <w:pPr>
                    <w:pStyle w:val="Compact"/>
                    <w:jc w:val="left"/>
                    <w:jc w:val="center"/>
                  </w:pPr>
                  <w:r>
                    <w:t xml:space="preserve">oeverindex</w:t>
                  </w:r>
                </w:p>
              </w:tc>
              <w:tc>
                <w:tcPr/>
                <w:p>
                  <w:pPr>
                    <w:pStyle w:val="Compact"/>
                    <w:jc w:val="right"/>
                    <w:jc w:val="center"/>
                  </w:pPr>
                  <w:r>
                    <w:t xml:space="preserve">187</w:t>
                  </w:r>
                </w:p>
              </w:tc>
              <w:tc>
                <w:tcPr/>
                <w:p>
                  <w:pPr>
                    <w:pStyle w:val="Compact"/>
                    <w:jc w:val="right"/>
                    <w:jc w:val="center"/>
                  </w:pPr>
                  <w:r>
                    <w:t xml:space="preserve">20.8</w:t>
                  </w:r>
                </w:p>
              </w:tc>
              <w:tc>
                <w:tcPr/>
                <w:p>
                  <w:pPr>
                    <w:pStyle w:val="Compact"/>
                    <w:jc w:val="right"/>
                    <w:jc w:val="center"/>
                  </w:pPr>
                  <w:r>
                    <w:t xml:space="preserve">20.5</w:t>
                  </w:r>
                </w:p>
              </w:tc>
              <w:tc>
                <w:tcPr/>
                <w:p>
                  <w:pPr>
                    <w:pStyle w:val="Compact"/>
                    <w:jc w:val="right"/>
                    <w:jc w:val="center"/>
                  </w:pPr>
                  <w:r>
                    <w:t xml:space="preserve">29.8</w:t>
                  </w:r>
                </w:p>
              </w:tc>
              <w:tc>
                <w:tcPr/>
                <w:p>
                  <w:pPr>
                    <w:pStyle w:val="Compact"/>
                    <w:jc w:val="right"/>
                    <w:jc w:val="center"/>
                  </w:pPr>
                  <w:r>
                    <w:t xml:space="preserve">-9.0</w:t>
                  </w:r>
                </w:p>
              </w:tc>
            </w:tr>
            <w:tr>
              <w:tc>
                <w:tcPr/>
                <w:p>
                  <w:pPr>
                    <w:pStyle w:val="Compact"/>
                    <w:jc w:val="left"/>
                    <w:jc w:val="center"/>
                  </w:pPr>
                  <w:r>
                    <w:t xml:space="preserve">Redox slib bij pH7 (mV)</w:t>
                  </w:r>
                </w:p>
              </w:tc>
              <w:tc>
                <w:tcPr/>
                <w:p>
                  <w:pPr>
                    <w:pStyle w:val="Compact"/>
                    <w:jc w:val="right"/>
                    <w:jc w:val="center"/>
                  </w:pPr>
                  <w:r>
                    <w:t xml:space="preserve">221</w:t>
                  </w:r>
                </w:p>
              </w:tc>
              <w:tc>
                <w:tcPr/>
                <w:p>
                  <w:pPr>
                    <w:pStyle w:val="Compact"/>
                    <w:jc w:val="right"/>
                    <w:jc w:val="center"/>
                  </w:pPr>
                  <w:r>
                    <w:t xml:space="preserve">71.1</w:t>
                  </w:r>
                </w:p>
              </w:tc>
              <w:tc>
                <w:tcPr/>
                <w:p>
                  <w:pPr>
                    <w:pStyle w:val="Compact"/>
                    <w:jc w:val="right"/>
                    <w:jc w:val="center"/>
                  </w:pPr>
                  <w:r>
                    <w:t xml:space="preserve">71.0</w:t>
                  </w:r>
                </w:p>
              </w:tc>
              <w:tc>
                <w:tcPr/>
                <w:p>
                  <w:pPr>
                    <w:pStyle w:val="Compact"/>
                    <w:jc w:val="right"/>
                    <w:jc w:val="center"/>
                  </w:pPr>
                  <w:r>
                    <w:t xml:space="preserve">52.5</w:t>
                  </w:r>
                </w:p>
              </w:tc>
              <w:tc>
                <w:tcPr/>
                <w:p>
                  <w:pPr>
                    <w:pStyle w:val="Compact"/>
                    <w:jc w:val="right"/>
                    <w:jc w:val="center"/>
                  </w:pPr>
                  <w:r>
                    <w:t xml:space="preserve">18.6</w:t>
                  </w:r>
                </w:p>
              </w:tc>
            </w:tr>
            <w:tr>
              <w:tc>
                <w:tcPr/>
                <w:p>
                  <w:pPr>
                    <w:pStyle w:val="Compact"/>
                    <w:jc w:val="left"/>
                    <w:jc w:val="center"/>
                  </w:pPr>
                  <w:r>
                    <w:t xml:space="preserve">Bedekking ondergedoken planten (%)</w:t>
                  </w:r>
                </w:p>
              </w:tc>
              <w:tc>
                <w:tcPr/>
                <w:p>
                  <w:pPr>
                    <w:pStyle w:val="Compact"/>
                    <w:jc w:val="right"/>
                    <w:jc w:val="center"/>
                  </w:pPr>
                  <w:r>
                    <w:t xml:space="preserve">212</w:t>
                  </w:r>
                </w:p>
              </w:tc>
              <w:tc>
                <w:tcPr/>
                <w:p>
                  <w:pPr>
                    <w:pStyle w:val="Compact"/>
                    <w:jc w:val="right"/>
                    <w:jc w:val="center"/>
                  </w:pPr>
                  <w:r>
                    <w:t xml:space="preserve">38.7</w:t>
                  </w:r>
                </w:p>
              </w:tc>
              <w:tc>
                <w:tcPr/>
                <w:p>
                  <w:pPr>
                    <w:pStyle w:val="Compact"/>
                    <w:jc w:val="right"/>
                    <w:jc w:val="center"/>
                  </w:pPr>
                  <w:r>
                    <w:t xml:space="preserve">38.4</w:t>
                  </w:r>
                </w:p>
              </w:tc>
              <w:tc>
                <w:tcPr/>
                <w:p>
                  <w:pPr>
                    <w:pStyle w:val="Compact"/>
                    <w:jc w:val="right"/>
                    <w:jc w:val="center"/>
                  </w:pPr>
                  <w:r>
                    <w:t xml:space="preserve">4.8</w:t>
                  </w:r>
                </w:p>
              </w:tc>
              <w:tc>
                <w:tcPr/>
                <w:p>
                  <w:pPr>
                    <w:pStyle w:val="Compact"/>
                    <w:jc w:val="right"/>
                    <w:jc w:val="center"/>
                  </w:pPr>
                  <w:r>
                    <w:t xml:space="preserve">33.8</w:t>
                  </w:r>
                </w:p>
              </w:tc>
            </w:tr>
          </w:tbl>
          <w:bookmarkEnd w:id="133"/>
          <w:p/>
        </w:tc>
      </w:tr>
    </w:tbl>
    <w:p>
      <w:pPr>
        <w:pStyle w:val="BodyText"/>
      </w:pPr>
      <w:r>
        <w:t xml:space="preserve">Onderstaande panelen tonen, per doelvariabele, de gefitte smooth-effecten van de top-5 voorspellers uit het bijbehorende XGBoost-model (op basis van permutation importance), met 95%-betrouwbaarheidsband. Een vlakke lijn betekent dat de penalisatie (</w:t>
      </w:r>
      <w:r>
        <w:rPr>
          <w:rStyle w:val="VerbatimChar"/>
        </w:rPr>
        <w:t xml:space="preserve">select = TRUE</w:t>
      </w:r>
      <w:r>
        <w:t xml:space="preserve">) de smooth richting nul heeft getrokken, oftewel dat die voorspeller in het GAM geen aantoonbare bijdrage levert.</w:t>
      </w:r>
    </w:p>
    <w:tbl>
      <w:tblPr>
        <w:tblStyle w:val="Table"/>
        <w:tblW w:type="pct" w:w="5000"/>
        <w:tblLayout w:type="fixed"/>
        <w:tblLook w:firstRow="0" w:lastRow="0" w:firstColumn="0" w:lastColumn="0" w:noHBand="0" w:noVBand="0" w:val="0000"/>
      </w:tblPr>
      <w:tblGrid>
        <w:gridCol w:w="7920"/>
      </w:tblGrid>
      <w:tr>
        <w:tc>
          <w:tcPr/>
          <w:bookmarkStart w:id="137" w:name="fig-gam-smooths-1"/>
          <w:p>
            <w:pPr>
              <w:pStyle w:val="Compact"/>
              <w:jc w:val="center"/>
            </w:pPr>
            <w:r>
              <w:drawing>
                <wp:inline>
                  <wp:extent cx="5753100" cy="3835400"/>
                  <wp:effectExtent b="0" l="0" r="0" t="0"/>
                  <wp:docPr descr="" title="" id="135" name="Picture"/>
                  <a:graphic>
                    <a:graphicData uri="http://schemas.openxmlformats.org/drawingml/2006/picture">
                      <pic:pic>
                        <pic:nvPicPr>
                          <pic:cNvPr descr="rapport_modellering_VeeST_files/figure-docx/fig-gam-smooths-1.png" id="136" name="Picture"/>
                          <pic:cNvPicPr>
                            <a:picLocks noChangeArrowheads="1" noChangeAspect="1"/>
                          </pic:cNvPicPr>
                        </pic:nvPicPr>
                        <pic:blipFill>
                          <a:blip r:embed="rId134"/>
                          <a:stretch>
                            <a:fillRect/>
                          </a:stretch>
                        </pic:blipFill>
                        <pic:spPr bwMode="auto">
                          <a:xfrm>
                            <a:off x="0" y="0"/>
                            <a:ext cx="5753100" cy="3835400"/>
                          </a:xfrm>
                          <a:prstGeom prst="rect">
                            <a:avLst/>
                          </a:prstGeom>
                          <a:noFill/>
                          <a:ln w="9525">
                            <a:noFill/>
                            <a:headEnd/>
                            <a:tailEnd/>
                          </a:ln>
                        </pic:spPr>
                      </pic:pic>
                    </a:graphicData>
                  </a:graphic>
                </wp:inline>
              </w:drawing>
            </w:r>
          </w:p>
          <w:p>
            <w:pPr>
              <w:jc w:val="center"/>
            </w:pPr>
            <w:pPr>
              <w:jc w:val="left"/>
              <w:spacing w:before="200"/>
              <w:pStyle w:val="ImageCaption"/>
            </w:pPr>
            <w:r>
              <w:t xml:space="preserve">Figuur 17: GAM-smooths per doelvariabele: effect van de top-5 voorspellers (permutation importance) met 95%-betrouwbaarheidsband.</w:t>
            </w:r>
          </w:p>
          <w:bookmarkEnd w:id="137"/>
        </w:tc>
      </w:tr>
    </w:tbl>
    <w:tbl>
      <w:tblPr>
        <w:tblStyle w:val="Table"/>
        <w:tblW w:type="pct" w:w="5000"/>
        <w:tblLayout w:type="fixed"/>
        <w:tblLook w:firstRow="0" w:lastRow="0" w:firstColumn="0" w:lastColumn="0" w:noHBand="0" w:noVBand="0" w:val="0000"/>
      </w:tblPr>
      <w:tblGrid>
        <w:gridCol w:w="7920"/>
      </w:tblGrid>
      <w:tr>
        <w:tc>
          <w:tcPr/>
          <w:bookmarkStart w:id="141" w:name="fig-gam-smooths-2"/>
          <w:p>
            <w:pPr>
              <w:pStyle w:val="Compact"/>
              <w:jc w:val="center"/>
            </w:pPr>
            <w:r>
              <w:drawing>
                <wp:inline>
                  <wp:extent cx="5753100" cy="3835400"/>
                  <wp:effectExtent b="0" l="0" r="0" t="0"/>
                  <wp:docPr descr="" title="" id="139" name="Picture"/>
                  <a:graphic>
                    <a:graphicData uri="http://schemas.openxmlformats.org/drawingml/2006/picture">
                      <pic:pic>
                        <pic:nvPicPr>
                          <pic:cNvPr descr="rapport_modellering_VeeST_files/figure-docx/fig-gam-smooths-2.png" id="140" name="Picture"/>
                          <pic:cNvPicPr>
                            <a:picLocks noChangeArrowheads="1" noChangeAspect="1"/>
                          </pic:cNvPicPr>
                        </pic:nvPicPr>
                        <pic:blipFill>
                          <a:blip r:embed="rId138"/>
                          <a:stretch>
                            <a:fillRect/>
                          </a:stretch>
                        </pic:blipFill>
                        <pic:spPr bwMode="auto">
                          <a:xfrm>
                            <a:off x="0" y="0"/>
                            <a:ext cx="5753100" cy="3835400"/>
                          </a:xfrm>
                          <a:prstGeom prst="rect">
                            <a:avLst/>
                          </a:prstGeom>
                          <a:noFill/>
                          <a:ln w="9525">
                            <a:noFill/>
                            <a:headEnd/>
                            <a:tailEnd/>
                          </a:ln>
                        </pic:spPr>
                      </pic:pic>
                    </a:graphicData>
                  </a:graphic>
                </wp:inline>
              </w:drawing>
            </w:r>
          </w:p>
          <w:p>
            <w:pPr>
              <w:jc w:val="center"/>
            </w:pPr>
            <w:pPr>
              <w:jc w:val="left"/>
              <w:spacing w:before="200"/>
              <w:pStyle w:val="ImageCaption"/>
            </w:pPr>
            <w:r>
              <w:t xml:space="preserve">Figuur 18: GAM-smooths per doelvariabele: effect van de top-5 voorspellers (permutation importance) met 95%-betrouwbaarheidsband.</w:t>
            </w:r>
          </w:p>
          <w:bookmarkEnd w:id="141"/>
        </w:tc>
      </w:tr>
    </w:tbl>
    <w:tbl>
      <w:tblPr>
        <w:tblStyle w:val="Table"/>
        <w:tblW w:type="pct" w:w="5000"/>
        <w:tblLayout w:type="fixed"/>
        <w:tblLook w:firstRow="0" w:lastRow="0" w:firstColumn="0" w:lastColumn="0" w:noHBand="0" w:noVBand="0" w:val="0000"/>
      </w:tblPr>
      <w:tblGrid>
        <w:gridCol w:w="7920"/>
      </w:tblGrid>
      <w:tr>
        <w:tc>
          <w:tcPr/>
          <w:bookmarkStart w:id="145" w:name="fig-gam-smooths-3"/>
          <w:p>
            <w:pPr>
              <w:pStyle w:val="Compact"/>
              <w:jc w:val="center"/>
            </w:pPr>
            <w:r>
              <w:drawing>
                <wp:inline>
                  <wp:extent cx="5753100" cy="3835400"/>
                  <wp:effectExtent b="0" l="0" r="0" t="0"/>
                  <wp:docPr descr="" title="" id="143" name="Picture"/>
                  <a:graphic>
                    <a:graphicData uri="http://schemas.openxmlformats.org/drawingml/2006/picture">
                      <pic:pic>
                        <pic:nvPicPr>
                          <pic:cNvPr descr="rapport_modellering_VeeST_files/figure-docx/fig-gam-smooths-3.png" id="144" name="Picture"/>
                          <pic:cNvPicPr>
                            <a:picLocks noChangeArrowheads="1" noChangeAspect="1"/>
                          </pic:cNvPicPr>
                        </pic:nvPicPr>
                        <pic:blipFill>
                          <a:blip r:embed="rId142"/>
                          <a:stretch>
                            <a:fillRect/>
                          </a:stretch>
                        </pic:blipFill>
                        <pic:spPr bwMode="auto">
                          <a:xfrm>
                            <a:off x="0" y="0"/>
                            <a:ext cx="5753100" cy="3835400"/>
                          </a:xfrm>
                          <a:prstGeom prst="rect">
                            <a:avLst/>
                          </a:prstGeom>
                          <a:noFill/>
                          <a:ln w="9525">
                            <a:noFill/>
                            <a:headEnd/>
                            <a:tailEnd/>
                          </a:ln>
                        </pic:spPr>
                      </pic:pic>
                    </a:graphicData>
                  </a:graphic>
                </wp:inline>
              </w:drawing>
            </w:r>
          </w:p>
          <w:p>
            <w:pPr>
              <w:jc w:val="center"/>
            </w:pPr>
            <w:pPr>
              <w:jc w:val="left"/>
              <w:spacing w:before="200"/>
              <w:pStyle w:val="ImageCaption"/>
            </w:pPr>
            <w:r>
              <w:t xml:space="preserve">Figuur 19: GAM-smooths per doelvariabele: effect van de top-5 voorspellers (permutation importance) met 95%-betrouwbaarheidsband.</w:t>
            </w:r>
          </w:p>
          <w:bookmarkEnd w:id="145"/>
        </w:tc>
      </w:tr>
    </w:tbl>
    <w:tbl>
      <w:tblPr>
        <w:tblStyle w:val="Table"/>
        <w:tblW w:type="pct" w:w="5000"/>
        <w:tblLayout w:type="fixed"/>
        <w:tblLook w:firstRow="0" w:lastRow="0" w:firstColumn="0" w:lastColumn="0" w:noHBand="0" w:noVBand="0" w:val="0000"/>
      </w:tblPr>
      <w:tblGrid>
        <w:gridCol w:w="7920"/>
      </w:tblGrid>
      <w:tr>
        <w:tc>
          <w:tcPr/>
          <w:bookmarkStart w:id="149" w:name="fig-gam-smooths-4"/>
          <w:p>
            <w:pPr>
              <w:pStyle w:val="Compact"/>
              <w:jc w:val="center"/>
            </w:pPr>
            <w:r>
              <w:drawing>
                <wp:inline>
                  <wp:extent cx="5753100" cy="3835400"/>
                  <wp:effectExtent b="0" l="0" r="0" t="0"/>
                  <wp:docPr descr="" title="" id="147" name="Picture"/>
                  <a:graphic>
                    <a:graphicData uri="http://schemas.openxmlformats.org/drawingml/2006/picture">
                      <pic:pic>
                        <pic:nvPicPr>
                          <pic:cNvPr descr="rapport_modellering_VeeST_files/figure-docx/fig-gam-smooths-4.png" id="148" name="Picture"/>
                          <pic:cNvPicPr>
                            <a:picLocks noChangeArrowheads="1" noChangeAspect="1"/>
                          </pic:cNvPicPr>
                        </pic:nvPicPr>
                        <pic:blipFill>
                          <a:blip r:embed="rId146"/>
                          <a:stretch>
                            <a:fillRect/>
                          </a:stretch>
                        </pic:blipFill>
                        <pic:spPr bwMode="auto">
                          <a:xfrm>
                            <a:off x="0" y="0"/>
                            <a:ext cx="5753100" cy="3835400"/>
                          </a:xfrm>
                          <a:prstGeom prst="rect">
                            <a:avLst/>
                          </a:prstGeom>
                          <a:noFill/>
                          <a:ln w="9525">
                            <a:noFill/>
                            <a:headEnd/>
                            <a:tailEnd/>
                          </a:ln>
                        </pic:spPr>
                      </pic:pic>
                    </a:graphicData>
                  </a:graphic>
                </wp:inline>
              </w:drawing>
            </w:r>
          </w:p>
          <w:p>
            <w:pPr>
              <w:jc w:val="center"/>
            </w:pPr>
            <w:pPr>
              <w:jc w:val="left"/>
              <w:spacing w:before="200"/>
              <w:pStyle w:val="ImageCaption"/>
            </w:pPr>
            <w:r>
              <w:t xml:space="preserve">Figuur 20: GAM-smooths per doelvariabele: effect van de top-5 voorspellers (permutation importance) met 95%-betrouwbaarheidsband.</w:t>
            </w:r>
          </w:p>
          <w:bookmarkEnd w:id="149"/>
        </w:tc>
      </w:tr>
    </w:tbl>
    <w:tbl>
      <w:tblPr>
        <w:tblStyle w:val="Table"/>
        <w:tblW w:type="pct" w:w="5000"/>
        <w:tblLayout w:type="fixed"/>
        <w:tblLook w:firstRow="0" w:lastRow="0" w:firstColumn="0" w:lastColumn="0" w:noHBand="0" w:noVBand="0" w:val="0000"/>
      </w:tblPr>
      <w:tblGrid>
        <w:gridCol w:w="7920"/>
      </w:tblGrid>
      <w:tr>
        <w:tc>
          <w:tcPr/>
          <w:bookmarkStart w:id="153" w:name="fig-gam-smooths-5"/>
          <w:p>
            <w:pPr>
              <w:pStyle w:val="Compact"/>
              <w:jc w:val="center"/>
            </w:pPr>
            <w:r>
              <w:drawing>
                <wp:inline>
                  <wp:extent cx="5753100" cy="3835400"/>
                  <wp:effectExtent b="0" l="0" r="0" t="0"/>
                  <wp:docPr descr="" title="" id="151" name="Picture"/>
                  <a:graphic>
                    <a:graphicData uri="http://schemas.openxmlformats.org/drawingml/2006/picture">
                      <pic:pic>
                        <pic:nvPicPr>
                          <pic:cNvPr descr="rapport_modellering_VeeST_files/figure-docx/fig-gam-smooths-5.png" id="152" name="Picture"/>
                          <pic:cNvPicPr>
                            <a:picLocks noChangeArrowheads="1" noChangeAspect="1"/>
                          </pic:cNvPicPr>
                        </pic:nvPicPr>
                        <pic:blipFill>
                          <a:blip r:embed="rId150"/>
                          <a:stretch>
                            <a:fillRect/>
                          </a:stretch>
                        </pic:blipFill>
                        <pic:spPr bwMode="auto">
                          <a:xfrm>
                            <a:off x="0" y="0"/>
                            <a:ext cx="5753100" cy="3835400"/>
                          </a:xfrm>
                          <a:prstGeom prst="rect">
                            <a:avLst/>
                          </a:prstGeom>
                          <a:noFill/>
                          <a:ln w="9525">
                            <a:noFill/>
                            <a:headEnd/>
                            <a:tailEnd/>
                          </a:ln>
                        </pic:spPr>
                      </pic:pic>
                    </a:graphicData>
                  </a:graphic>
                </wp:inline>
              </w:drawing>
            </w:r>
          </w:p>
          <w:p>
            <w:pPr>
              <w:jc w:val="center"/>
            </w:pPr>
            <w:pPr>
              <w:jc w:val="left"/>
              <w:spacing w:before="200"/>
              <w:pStyle w:val="ImageCaption"/>
            </w:pPr>
            <w:r>
              <w:t xml:space="preserve">Figuur 21: GAM-smooths per doelvariabele: effect van de top-5 voorspellers (permutation importance) met 95%-betrouwbaarheidsband.</w:t>
            </w:r>
          </w:p>
          <w:bookmarkEnd w:id="153"/>
        </w:tc>
      </w:tr>
    </w:tbl>
    <w:tbl>
      <w:tblPr>
        <w:tblStyle w:val="Table"/>
        <w:tblW w:type="pct" w:w="5000"/>
        <w:tblLayout w:type="fixed"/>
        <w:tblLook w:firstRow="0" w:lastRow="0" w:firstColumn="0" w:lastColumn="0" w:noHBand="0" w:noVBand="0" w:val="0000"/>
      </w:tblPr>
      <w:tblGrid>
        <w:gridCol w:w="7920"/>
      </w:tblGrid>
      <w:tr>
        <w:tc>
          <w:tcPr/>
          <w:bookmarkStart w:id="157" w:name="fig-gam-smooths-6"/>
          <w:p>
            <w:pPr>
              <w:pStyle w:val="Compact"/>
              <w:jc w:val="center"/>
            </w:pPr>
            <w:r>
              <w:drawing>
                <wp:inline>
                  <wp:extent cx="5753100" cy="3835400"/>
                  <wp:effectExtent b="0" l="0" r="0" t="0"/>
                  <wp:docPr descr="" title="" id="155" name="Picture"/>
                  <a:graphic>
                    <a:graphicData uri="http://schemas.openxmlformats.org/drawingml/2006/picture">
                      <pic:pic>
                        <pic:nvPicPr>
                          <pic:cNvPr descr="rapport_modellering_VeeST_files/figure-docx/fig-gam-smooths-6.png" id="156" name="Picture"/>
                          <pic:cNvPicPr>
                            <a:picLocks noChangeArrowheads="1" noChangeAspect="1"/>
                          </pic:cNvPicPr>
                        </pic:nvPicPr>
                        <pic:blipFill>
                          <a:blip r:embed="rId154"/>
                          <a:stretch>
                            <a:fillRect/>
                          </a:stretch>
                        </pic:blipFill>
                        <pic:spPr bwMode="auto">
                          <a:xfrm>
                            <a:off x="0" y="0"/>
                            <a:ext cx="5753100" cy="3835400"/>
                          </a:xfrm>
                          <a:prstGeom prst="rect">
                            <a:avLst/>
                          </a:prstGeom>
                          <a:noFill/>
                          <a:ln w="9525">
                            <a:noFill/>
                            <a:headEnd/>
                            <a:tailEnd/>
                          </a:ln>
                        </pic:spPr>
                      </pic:pic>
                    </a:graphicData>
                  </a:graphic>
                </wp:inline>
              </w:drawing>
            </w:r>
          </w:p>
          <w:p>
            <w:pPr>
              <w:jc w:val="center"/>
            </w:pPr>
            <w:pPr>
              <w:jc w:val="left"/>
              <w:spacing w:before="200"/>
              <w:pStyle w:val="ImageCaption"/>
            </w:pPr>
            <w:r>
              <w:t xml:space="preserve">Figuur 22: GAM-smooths per doelvariabele: effect van de top-5 voorspellers (permutation importance) met 95%-betrouwbaarheidsband.</w:t>
            </w:r>
          </w:p>
          <w:bookmarkEnd w:id="157"/>
        </w:tc>
      </w:tr>
    </w:tbl>
    <w:tbl>
      <w:tblPr>
        <w:tblStyle w:val="Table"/>
        <w:tblW w:type="pct" w:w="5000"/>
        <w:tblLayout w:type="fixed"/>
        <w:tblLook w:firstRow="0" w:lastRow="0" w:firstColumn="0" w:lastColumn="0" w:noHBand="0" w:noVBand="0" w:val="0000"/>
      </w:tblPr>
      <w:tblGrid>
        <w:gridCol w:w="7920"/>
      </w:tblGrid>
      <w:tr>
        <w:tc>
          <w:tcPr/>
          <w:bookmarkStart w:id="161" w:name="fig-gam-smooths-7"/>
          <w:p>
            <w:pPr>
              <w:pStyle w:val="Compact"/>
              <w:jc w:val="center"/>
            </w:pPr>
            <w:r>
              <w:drawing>
                <wp:inline>
                  <wp:extent cx="5753100" cy="3835400"/>
                  <wp:effectExtent b="0" l="0" r="0" t="0"/>
                  <wp:docPr descr="" title="" id="159" name="Picture"/>
                  <a:graphic>
                    <a:graphicData uri="http://schemas.openxmlformats.org/drawingml/2006/picture">
                      <pic:pic>
                        <pic:nvPicPr>
                          <pic:cNvPr descr="rapport_modellering_VeeST_files/figure-docx/fig-gam-smooths-7.png" id="160" name="Picture"/>
                          <pic:cNvPicPr>
                            <a:picLocks noChangeArrowheads="1" noChangeAspect="1"/>
                          </pic:cNvPicPr>
                        </pic:nvPicPr>
                        <pic:blipFill>
                          <a:blip r:embed="rId158"/>
                          <a:stretch>
                            <a:fillRect/>
                          </a:stretch>
                        </pic:blipFill>
                        <pic:spPr bwMode="auto">
                          <a:xfrm>
                            <a:off x="0" y="0"/>
                            <a:ext cx="5753100" cy="3835400"/>
                          </a:xfrm>
                          <a:prstGeom prst="rect">
                            <a:avLst/>
                          </a:prstGeom>
                          <a:noFill/>
                          <a:ln w="9525">
                            <a:noFill/>
                            <a:headEnd/>
                            <a:tailEnd/>
                          </a:ln>
                        </pic:spPr>
                      </pic:pic>
                    </a:graphicData>
                  </a:graphic>
                </wp:inline>
              </w:drawing>
            </w:r>
          </w:p>
          <w:p>
            <w:pPr>
              <w:jc w:val="center"/>
            </w:pPr>
            <w:pPr>
              <w:jc w:val="left"/>
              <w:spacing w:before="200"/>
              <w:pStyle w:val="ImageCaption"/>
            </w:pPr>
            <w:r>
              <w:t xml:space="preserve">Figuur 23: GAM-smooths per doelvariabele: effect van de top-5 voorspellers (permutation importance) met 95%-betrouwbaarheidsband.</w:t>
            </w:r>
          </w:p>
          <w:bookmarkEnd w:id="161"/>
        </w:tc>
      </w:tr>
    </w:tbl>
    <w:tbl>
      <w:tblPr>
        <w:tblStyle w:val="Table"/>
        <w:tblW w:type="pct" w:w="5000"/>
        <w:tblLayout w:type="fixed"/>
        <w:tblLook w:firstRow="0" w:lastRow="0" w:firstColumn="0" w:lastColumn="0" w:noHBand="0" w:noVBand="0" w:val="0000"/>
      </w:tblPr>
      <w:tblGrid>
        <w:gridCol w:w="7920"/>
      </w:tblGrid>
      <w:tr>
        <w:tc>
          <w:tcPr/>
          <w:bookmarkStart w:id="165" w:name="fig-gam-smooths-8"/>
          <w:p>
            <w:pPr>
              <w:pStyle w:val="Compact"/>
              <w:jc w:val="center"/>
            </w:pPr>
            <w:r>
              <w:drawing>
                <wp:inline>
                  <wp:extent cx="5753100" cy="3835400"/>
                  <wp:effectExtent b="0" l="0" r="0" t="0"/>
                  <wp:docPr descr="" title="" id="163" name="Picture"/>
                  <a:graphic>
                    <a:graphicData uri="http://schemas.openxmlformats.org/drawingml/2006/picture">
                      <pic:pic>
                        <pic:nvPicPr>
                          <pic:cNvPr descr="rapport_modellering_VeeST_files/figure-docx/fig-gam-smooths-8.png" id="164" name="Picture"/>
                          <pic:cNvPicPr>
                            <a:picLocks noChangeArrowheads="1" noChangeAspect="1"/>
                          </pic:cNvPicPr>
                        </pic:nvPicPr>
                        <pic:blipFill>
                          <a:blip r:embed="rId162"/>
                          <a:stretch>
                            <a:fillRect/>
                          </a:stretch>
                        </pic:blipFill>
                        <pic:spPr bwMode="auto">
                          <a:xfrm>
                            <a:off x="0" y="0"/>
                            <a:ext cx="5753100" cy="3835400"/>
                          </a:xfrm>
                          <a:prstGeom prst="rect">
                            <a:avLst/>
                          </a:prstGeom>
                          <a:noFill/>
                          <a:ln w="9525">
                            <a:noFill/>
                            <a:headEnd/>
                            <a:tailEnd/>
                          </a:ln>
                        </pic:spPr>
                      </pic:pic>
                    </a:graphicData>
                  </a:graphic>
                </wp:inline>
              </w:drawing>
            </w:r>
          </w:p>
          <w:p>
            <w:pPr>
              <w:jc w:val="center"/>
            </w:pPr>
            <w:pPr>
              <w:jc w:val="left"/>
              <w:spacing w:before="200"/>
              <w:pStyle w:val="ImageCaption"/>
            </w:pPr>
            <w:r>
              <w:t xml:space="preserve">Figuur 24: GAM-smooths per doelvariabele: effect van de top-5 voorspellers (permutation importance) met 95%-betrouwbaarheidsband.</w:t>
            </w:r>
          </w:p>
          <w:bookmarkEnd w:id="165"/>
        </w:tc>
      </w:tr>
    </w:tbl>
    <w:tbl>
      <w:tblPr>
        <w:tblStyle w:val="Table"/>
        <w:tblW w:type="pct" w:w="5000"/>
        <w:tblLayout w:type="fixed"/>
        <w:tblLook w:firstRow="0" w:lastRow="0" w:firstColumn="0" w:lastColumn="0" w:noHBand="0" w:noVBand="0" w:val="0000"/>
      </w:tblPr>
      <w:tblGrid>
        <w:gridCol w:w="7920"/>
      </w:tblGrid>
      <w:tr>
        <w:tc>
          <w:tcPr/>
          <w:bookmarkStart w:id="169" w:name="fig-gam-smooths-9"/>
          <w:p>
            <w:pPr>
              <w:pStyle w:val="Compact"/>
              <w:jc w:val="center"/>
            </w:pPr>
            <w:r>
              <w:drawing>
                <wp:inline>
                  <wp:extent cx="5753100" cy="3835400"/>
                  <wp:effectExtent b="0" l="0" r="0" t="0"/>
                  <wp:docPr descr="" title="" id="167" name="Picture"/>
                  <a:graphic>
                    <a:graphicData uri="http://schemas.openxmlformats.org/drawingml/2006/picture">
                      <pic:pic>
                        <pic:nvPicPr>
                          <pic:cNvPr descr="rapport_modellering_VeeST_files/figure-docx/fig-gam-smooths-9.png" id="168" name="Picture"/>
                          <pic:cNvPicPr>
                            <a:picLocks noChangeArrowheads="1" noChangeAspect="1"/>
                          </pic:cNvPicPr>
                        </pic:nvPicPr>
                        <pic:blipFill>
                          <a:blip r:embed="rId166"/>
                          <a:stretch>
                            <a:fillRect/>
                          </a:stretch>
                        </pic:blipFill>
                        <pic:spPr bwMode="auto">
                          <a:xfrm>
                            <a:off x="0" y="0"/>
                            <a:ext cx="5753100" cy="3835400"/>
                          </a:xfrm>
                          <a:prstGeom prst="rect">
                            <a:avLst/>
                          </a:prstGeom>
                          <a:noFill/>
                          <a:ln w="9525">
                            <a:noFill/>
                            <a:headEnd/>
                            <a:tailEnd/>
                          </a:ln>
                        </pic:spPr>
                      </pic:pic>
                    </a:graphicData>
                  </a:graphic>
                </wp:inline>
              </w:drawing>
            </w:r>
          </w:p>
          <w:p>
            <w:pPr>
              <w:jc w:val="center"/>
            </w:pPr>
            <w:pPr>
              <w:jc w:val="left"/>
              <w:spacing w:before="200"/>
              <w:pStyle w:val="ImageCaption"/>
            </w:pPr>
            <w:r>
              <w:t xml:space="preserve">Figuur 25: GAM-smooths per doelvariabele: effect van de top-5 voorspellers (permutation importance) met 95%-betrouwbaarheidsband.</w:t>
            </w:r>
          </w:p>
          <w:bookmarkEnd w:id="169"/>
        </w:tc>
      </w:tr>
    </w:tbl>
    <w:tbl>
      <w:tblPr>
        <w:tblStyle w:val="Table"/>
        <w:tblW w:type="pct" w:w="5000"/>
        <w:tblLayout w:type="fixed"/>
        <w:tblLook w:firstRow="0" w:lastRow="0" w:firstColumn="0" w:lastColumn="0" w:noHBand="0" w:noVBand="0" w:val="0000"/>
      </w:tblPr>
      <w:tblGrid>
        <w:gridCol w:w="7920"/>
      </w:tblGrid>
      <w:tr>
        <w:tc>
          <w:tcPr/>
          <w:bookmarkStart w:id="173" w:name="fig-gam-smooths-10"/>
          <w:p>
            <w:pPr>
              <w:pStyle w:val="Compact"/>
              <w:jc w:val="center"/>
            </w:pPr>
            <w:r>
              <w:drawing>
                <wp:inline>
                  <wp:extent cx="5753100" cy="3835400"/>
                  <wp:effectExtent b="0" l="0" r="0" t="0"/>
                  <wp:docPr descr="" title="" id="171" name="Picture"/>
                  <a:graphic>
                    <a:graphicData uri="http://schemas.openxmlformats.org/drawingml/2006/picture">
                      <pic:pic>
                        <pic:nvPicPr>
                          <pic:cNvPr descr="rapport_modellering_VeeST_files/figure-docx/fig-gam-smooths-10.png" id="172" name="Picture"/>
                          <pic:cNvPicPr>
                            <a:picLocks noChangeArrowheads="1" noChangeAspect="1"/>
                          </pic:cNvPicPr>
                        </pic:nvPicPr>
                        <pic:blipFill>
                          <a:blip r:embed="rId170"/>
                          <a:stretch>
                            <a:fillRect/>
                          </a:stretch>
                        </pic:blipFill>
                        <pic:spPr bwMode="auto">
                          <a:xfrm>
                            <a:off x="0" y="0"/>
                            <a:ext cx="5753100" cy="3835400"/>
                          </a:xfrm>
                          <a:prstGeom prst="rect">
                            <a:avLst/>
                          </a:prstGeom>
                          <a:noFill/>
                          <a:ln w="9525">
                            <a:noFill/>
                            <a:headEnd/>
                            <a:tailEnd/>
                          </a:ln>
                        </pic:spPr>
                      </pic:pic>
                    </a:graphicData>
                  </a:graphic>
                </wp:inline>
              </w:drawing>
            </w:r>
          </w:p>
          <w:p>
            <w:pPr>
              <w:jc w:val="center"/>
            </w:pPr>
            <w:pPr>
              <w:jc w:val="left"/>
              <w:spacing w:before="200"/>
              <w:pStyle w:val="ImageCaption"/>
            </w:pPr>
            <w:r>
              <w:t xml:space="preserve">Figuur 26: GAM-smooths per doelvariabele: effect van de top-5 voorspellers (permutation importance) met 95%-betrouwbaarheidsband.</w:t>
            </w:r>
          </w:p>
          <w:bookmarkEnd w:id="173"/>
        </w:tc>
      </w:tr>
    </w:tbl>
    <w:p>
      <w:pPr>
        <w:pStyle w:val="BodyText"/>
      </w:pPr>
      <w:r>
        <w:t xml:space="preserve">De GAM-R² ligt voor de meeste doelvariabelen dicht bij of onder de testset-R² van XGBoost; grote positieve verschillen (GAM &gt; XGBoost) wijzen, gegeven dat de GAM-R² in-sample is, eerder op overfitting van het GAM dan op een daadwerkelijk sterker model. De smooth-plots zijn vooral bedoeld om de vorm van de belangrijkste univariate verbanden te illustreren (zie Methoden voor de beperkingen van deze aanpak, met name het ontbreken van interactietermen).</w:t>
      </w:r>
    </w:p>
    <w:bookmarkEnd w:id="174"/>
    <w:bookmarkEnd w:id="175"/>
    <w:bookmarkStart w:id="223" w:name="bijlagen"/>
    <w:p>
      <w:pPr>
        <w:pStyle w:val="Kop1"/>
      </w:pPr>
      <w:r>
        <w:t xml:space="preserve">Bijlagen</w:t>
      </w:r>
    </w:p>
    <w:bookmarkStart w:id="182" w:name="X31c777146f90aecad51f771b34848dd57f7d367"/>
    <w:p>
      <w:pPr>
        <w:pStyle w:val="Kop2"/>
      </w:pPr>
      <w:r>
        <w:t xml:space="preserve">Gebruikte abiotische variabelen in de clusteranalyse</w:t>
      </w:r>
    </w:p>
    <w:p>
      <w:pPr>
        <w:pStyle w:val="FirstParagraph"/>
      </w:pPr>
      <w:hyperlink w:anchor="tbl-manual-exclude">
        <w:r>
          <w:rPr>
            <w:rStyle w:val="Hyperlink"/>
          </w:rPr>
          <w:t xml:space="preserve">Tabel 9</w:t>
        </w:r>
      </w:hyperlink>
      <w:r>
        <w:t xml:space="preserve"> </w:t>
      </w:r>
      <w:r>
        <w:t xml:space="preserve">geeft de variabelen die handmatig zijn uitgesloten van de clusteranalyse wegens sterke redundantie met een andere (aangehouden) variabele (zie Methoden), inclusief de onderbouwing per keuze.</w:t>
      </w:r>
    </w:p>
    <w:tbl>
      <w:tblPr>
        <w:tblStyle w:val="Table"/>
        <w:tblW w:type="pct" w:w="5000"/>
        <w:tblLayout w:type="fixed"/>
        <w:tblLook w:firstRow="0" w:lastRow="0" w:firstColumn="0" w:lastColumn="0" w:noHBand="0" w:noVBand="0" w:val="0000"/>
      </w:tblPr>
      <w:tblGrid>
        <w:gridCol w:w="7920"/>
      </w:tblGrid>
      <w:tr>
        <w:tc>
          <w:tcPr/>
          <w:bookmarkStart w:id="176" w:name="tbl-manual-exclude"/>
          <w:p>
            <w:pPr>
              <w:jc w:val="center"/>
            </w:pPr>
            <w:pPr>
              <w:jc w:val="left"/>
              <w:spacing w:before="200"/>
              <w:pStyle w:val="ImageCaption"/>
            </w:pPr>
            <w:r>
              <w:t xml:space="preserve">Tabel 9: Variabelen die handmatig zijn uitgesloten van de clusteranalyse wegens sterke redundantie met een andere (aangehouden) variabele, met onderbouwing.</w:t>
            </w:r>
          </w:p>
          <w:tbl>
            <w:tblPr>
              <w:tblStyle w:val="Table"/>
              <w:tblW w:type="pct" w:w="5000"/>
              <w:tblLayout w:type="fixed"/>
              <w:tblLook w:firstRow="1" w:lastRow="0" w:firstColumn="0" w:lastColumn="0" w:noHBand="0" w:noVBand="0" w:val="0020"/>
            </w:tblPr>
            <w:tblGrid>
              <w:gridCol w:w="564"/>
              <w:gridCol w:w="7355"/>
            </w:tblGrid>
            <w:tr>
              <w:trPr>
                <w:tblHeader w:val="on"/>
              </w:trPr>
              <w:tc>
                <w:tcPr/>
                <w:p>
                  <w:pPr>
                    <w:pStyle w:val="Compact"/>
                    <w:jc w:val="left"/>
                    <w:jc w:val="center"/>
                  </w:pPr>
                  <w:r>
                    <w:t xml:space="preserve">Uitgesloten variabele</w:t>
                  </w:r>
                </w:p>
              </w:tc>
              <w:tc>
                <w:tcPr/>
                <w:p>
                  <w:pPr>
                    <w:pStyle w:val="Compact"/>
                    <w:jc w:val="left"/>
                    <w:jc w:val="center"/>
                  </w:pPr>
                  <w:r>
                    <w:t xml:space="preserve">Reden en aangehouden alternatief</w:t>
                  </w:r>
                </w:p>
              </w:tc>
            </w:tr>
            <w:tr>
              <w:tc>
                <w:tcPr/>
                <w:p>
                  <w:pPr>
                    <w:pStyle w:val="Compact"/>
                    <w:jc w:val="left"/>
                    <w:jc w:val="center"/>
                  </w:pPr>
                  <w:r>
                    <w:t xml:space="preserve">P2O5_xrf_g/kg_OR_50</w:t>
                  </w:r>
                </w:p>
              </w:tc>
              <w:tc>
                <w:tcPr/>
                <w:p>
                  <w:pPr>
                    <w:pStyle w:val="Compact"/>
                    <w:jc w:val="left"/>
                    <w:jc w:val="center"/>
                  </w:pPr>
                  <w:r>
                    <w:t xml:space="preserve">P2O5_xrf in oever (50cm) en slib is vergelijkbaar met P-AL -&gt; P-AL aanhouden. P2O5_xrf_g/kg_OR_25 blijft wel aangehouden: zwakke correlatie met P-AL slib (Pearson r ~ 0.40) maar zelfstandig sterk clusteronderscheidend (eta2 ~ 0.80).</w:t>
                  </w:r>
                </w:p>
              </w:tc>
            </w:tr>
            <w:tr>
              <w:tc>
                <w:tcPr/>
                <w:p>
                  <w:pPr>
                    <w:pStyle w:val="Compact"/>
                    <w:jc w:val="left"/>
                    <w:jc w:val="center"/>
                  </w:pPr>
                  <w:r>
                    <w:t xml:space="preserve">P2O5_xrf_g/kg_SB</w:t>
                  </w:r>
                </w:p>
              </w:tc>
              <w:tc>
                <w:tcPr/>
                <w:p>
                  <w:pPr>
                    <w:pStyle w:val="Compact"/>
                    <w:jc w:val="left"/>
                    <w:jc w:val="center"/>
                  </w:pPr>
                  <w:r>
                    <w:t xml:space="preserve">P2O5_xrf in oever (50cm) en slib is vergelijkbaar met P-AL -&gt; P-AL aanhouden. P2O5_xrf_g/kg_OR_25 blijft wel aangehouden: zwakke correlatie met P-AL slib (Pearson r ~ 0.40) maar zelfstandig sterk clusteronderscheidend (eta2 ~ 0.80).</w:t>
                  </w:r>
                </w:p>
              </w:tc>
            </w:tr>
            <w:tr>
              <w:tc>
                <w:tcPr/>
                <w:p>
                  <w:pPr>
                    <w:pStyle w:val="Compact"/>
                    <w:jc w:val="left"/>
                    <w:jc w:val="center"/>
                  </w:pPr>
                  <w:r>
                    <w:t xml:space="preserve">P-AL mg p2o5/100g_OR_50</w:t>
                  </w:r>
                </w:p>
              </w:tc>
              <w:tc>
                <w:tcPr/>
                <w:p>
                  <w:pPr>
                    <w:pStyle w:val="Compact"/>
                    <w:jc w:val="left"/>
                    <w:jc w:val="center"/>
                  </w:pPr>
                  <w:r>
                    <w:t xml:space="preserve">P-AL op 50cm oever niet gebruiken, enkel op 25cm/slib; P-AL mg/kg is dezelfde meting als P-AL mg p2o5/100g in andere eenheid -&gt; mg p2o5/100g aanhouden.</w:t>
                  </w:r>
                </w:p>
              </w:tc>
            </w:tr>
            <w:tr>
              <w:tc>
                <w:tcPr/>
                <w:p>
                  <w:pPr>
                    <w:pStyle w:val="Compact"/>
                    <w:jc w:val="left"/>
                    <w:jc w:val="center"/>
                  </w:pPr>
                  <w:r>
                    <w:t xml:space="preserve">P-AL mg/kg_OR_50</w:t>
                  </w:r>
                </w:p>
              </w:tc>
              <w:tc>
                <w:tcPr/>
                <w:p>
                  <w:pPr>
                    <w:pStyle w:val="Compact"/>
                    <w:jc w:val="left"/>
                    <w:jc w:val="center"/>
                  </w:pPr>
                  <w:r>
                    <w:t xml:space="preserve">P-AL op 50cm oever niet gebruiken, enkel op 25cm/slib; P-AL mg/kg is dezelfde meting als P-AL mg p2o5/100g in andere eenheid -&gt; mg p2o5/100g aanhouden.</w:t>
                  </w:r>
                </w:p>
              </w:tc>
            </w:tr>
            <w:tr>
              <w:tc>
                <w:tcPr/>
                <w:p>
                  <w:pPr>
                    <w:pStyle w:val="Compact"/>
                    <w:jc w:val="left"/>
                    <w:jc w:val="center"/>
                  </w:pPr>
                  <w:r>
                    <w:t xml:space="preserve">P-AL mg/kg_OR_25</w:t>
                  </w:r>
                </w:p>
              </w:tc>
              <w:tc>
                <w:tcPr/>
                <w:p>
                  <w:pPr>
                    <w:pStyle w:val="Compact"/>
                    <w:jc w:val="left"/>
                    <w:jc w:val="center"/>
                  </w:pPr>
                  <w:r>
                    <w:t xml:space="preserve">P-AL op 50cm oever niet gebruiken, enkel op 25cm/slib; P-AL mg/kg is dezelfde meting als P-AL mg p2o5/100g in andere eenheid -&gt; mg p2o5/100g aanhouden.</w:t>
                  </w:r>
                </w:p>
              </w:tc>
            </w:tr>
            <w:tr>
              <w:tc>
                <w:tcPr/>
                <w:p>
                  <w:pPr>
                    <w:pStyle w:val="Compact"/>
                    <w:jc w:val="left"/>
                    <w:jc w:val="center"/>
                  </w:pPr>
                  <w:r>
                    <w:t xml:space="preserve">P-AL mg/kg_SB</w:t>
                  </w:r>
                </w:p>
              </w:tc>
              <w:tc>
                <w:tcPr/>
                <w:p>
                  <w:pPr>
                    <w:pStyle w:val="Compact"/>
                    <w:jc w:val="left"/>
                    <w:jc w:val="center"/>
                  </w:pPr>
                  <w:r>
                    <w:t xml:space="preserve">P-AL op 50cm oever niet gebruiken, enkel op 25cm/slib; P-AL mg/kg is dezelfde meting als P-AL mg p2o5/100g in andere eenheid -&gt; mg p2o5/100g aanhouden.</w:t>
                  </w:r>
                </w:p>
              </w:tc>
            </w:tr>
            <w:tr>
              <w:tc>
                <w:tcPr/>
                <w:p>
                  <w:pPr>
                    <w:pStyle w:val="Compact"/>
                    <w:jc w:val="left"/>
                    <w:jc w:val="center"/>
                  </w:pPr>
                  <w:r>
                    <w:t xml:space="preserve">Na_CC_mg/kg_SB</w:t>
                  </w:r>
                </w:p>
              </w:tc>
              <w:tc>
                <w:tcPr/>
                <w:p>
                  <w:pPr>
                    <w:pStyle w:val="Compact"/>
                    <w:jc w:val="left"/>
                    <w:jc w:val="center"/>
                  </w:pPr>
                  <w:r>
                    <w:t xml:space="preserve">Na2O_xrf (totaal-Na, XRF) en Na_CC (CaCl2-extraheerbaar Na) in slib zijn sterk gecorreleerd (Pearson r ~ 0.94, Spearman rho ~ 0.74) -&gt; Na2O_xrf_g/kg_SB aanhouden, Na_CC als redundant weglaten.</w:t>
                  </w:r>
                </w:p>
              </w:tc>
            </w:tr>
            <w:tr>
              <w:tc>
                <w:tcPr/>
                <w:p>
                  <w:pPr>
                    <w:pStyle w:val="Compact"/>
                    <w:jc w:val="left"/>
                    <w:jc w:val="center"/>
                  </w:pPr>
                  <w:r>
                    <w:t xml:space="preserve">Na_mmol/kg DW_SB</w:t>
                  </w:r>
                </w:p>
              </w:tc>
              <w:tc>
                <w:tcPr/>
                <w:p>
                  <w:pPr>
                    <w:pStyle w:val="Compact"/>
                    <w:jc w:val="left"/>
                    <w:jc w:val="center"/>
                  </w:pPr>
                  <w:r>
                    <w:t xml:space="preserve">Na en Cl zijn conservatieve ionen (verzilting/kwel) en daardoor sterk gecorreleerd, zowel in poriewater (Pearson r ~ 0.98) als in slib (Pearson r ~ 0.89) -&gt; Cl aanhouden (voorkeur), Na-varianten als redundant weglaten.</w:t>
                  </w:r>
                </w:p>
              </w:tc>
            </w:tr>
            <w:tr>
              <w:tc>
                <w:tcPr/>
                <w:p>
                  <w:pPr>
                    <w:pStyle w:val="Compact"/>
                    <w:jc w:val="left"/>
                    <w:jc w:val="center"/>
                  </w:pPr>
                  <w:r>
                    <w:t xml:space="preserve">Na_umol/l_PW</w:t>
                  </w:r>
                </w:p>
              </w:tc>
              <w:tc>
                <w:tcPr/>
                <w:p>
                  <w:pPr>
                    <w:pStyle w:val="Compact"/>
                    <w:jc w:val="left"/>
                    <w:jc w:val="center"/>
                  </w:pPr>
                  <w:r>
                    <w:t xml:space="preserve">Na en Cl zijn conservatieve ionen (verzilting/kwel) en daardoor sterk gecorreleerd, zowel in poriewater (Pearson r ~ 0.98) als in slib (Pearson r ~ 0.89) -&gt; Cl aanhouden (voorkeur), Na-varianten als redundant weglaten.</w:t>
                  </w:r>
                </w:p>
              </w:tc>
            </w:tr>
            <w:tr>
              <w:tc>
                <w:tcPr/>
                <w:p>
                  <w:pPr>
                    <w:pStyle w:val="Compact"/>
                    <w:jc w:val="left"/>
                    <w:jc w:val="center"/>
                  </w:pPr>
                  <w:r>
                    <w:t xml:space="preserve">Na_2_umol/l_PW</w:t>
                  </w:r>
                </w:p>
              </w:tc>
              <w:tc>
                <w:tcPr/>
                <w:p>
                  <w:pPr>
                    <w:pStyle w:val="Compact"/>
                    <w:jc w:val="left"/>
                    <w:jc w:val="center"/>
                  </w:pPr>
                  <w:r>
                    <w:t xml:space="preserve">Na en Cl zijn conservatieve ionen (verzilting/kwel) en daardoor sterk gecorreleerd, zowel in poriewater (Pearson r ~ 0.98) als in slib (Pearson r ~ 0.89) -&gt; Cl aanhouden (voorkeur), Na-varianten als redundant weglaten.</w:t>
                  </w:r>
                </w:p>
              </w:tc>
            </w:tr>
            <w:tr>
              <w:tc>
                <w:tcPr/>
                <w:p>
                  <w:pPr>
                    <w:pStyle w:val="Compact"/>
                    <w:jc w:val="left"/>
                    <w:jc w:val="center"/>
                  </w:pPr>
                  <w:r>
                    <w:t xml:space="preserve">Cl_umol/l_PW</w:t>
                  </w:r>
                </w:p>
              </w:tc>
              <w:tc>
                <w:tcPr/>
                <w:p>
                  <w:pPr>
                    <w:pStyle w:val="Compact"/>
                    <w:jc w:val="left"/>
                    <w:jc w:val="center"/>
                  </w:pPr>
                  <w:r>
                    <w:t xml:space="preserve">Cl in umol/l is dezelfde meting als Cl in mg/l -&gt; mg/l aanhouden (umol-varianten na clean_micro() herkenbaar aan</w:t>
                  </w:r>
                  <w:r>
                    <w:t xml:space="preserve"> </w:t>
                  </w:r>
                  <w:r>
                    <w:t xml:space="preserve">‘umol’</w:t>
                  </w:r>
                  <w:r>
                    <w:t xml:space="preserve">, niet</w:t>
                  </w:r>
                  <w:r>
                    <w:t xml:space="preserve"> </w:t>
                  </w:r>
                  <w:r>
                    <w:t xml:space="preserve">‘µmol’</w:t>
                  </w:r>
                  <w:r>
                    <w:t xml:space="preserve">).</w:t>
                  </w:r>
                </w:p>
              </w:tc>
            </w:tr>
            <w:tr>
              <w:tc>
                <w:tcPr/>
                <w:p>
                  <w:pPr>
                    <w:pStyle w:val="Compact"/>
                    <w:jc w:val="left"/>
                    <w:jc w:val="center"/>
                  </w:pPr>
                  <w:r>
                    <w:t xml:space="preserve">Cl_2_umol/l_PW</w:t>
                  </w:r>
                </w:p>
              </w:tc>
              <w:tc>
                <w:tcPr/>
                <w:p>
                  <w:pPr>
                    <w:pStyle w:val="Compact"/>
                    <w:jc w:val="left"/>
                    <w:jc w:val="center"/>
                  </w:pPr>
                  <w:r>
                    <w:t xml:space="preserve">Cl in umol/l is dezelfde meting als Cl in mg/l -&gt; mg/l aanhouden (umol-varianten na clean_micro() herkenbaar aan</w:t>
                  </w:r>
                  <w:r>
                    <w:t xml:space="preserve"> </w:t>
                  </w:r>
                  <w:r>
                    <w:t xml:space="preserve">‘umol’</w:t>
                  </w:r>
                  <w:r>
                    <w:t xml:space="preserve">, niet</w:t>
                  </w:r>
                  <w:r>
                    <w:t xml:space="preserve"> </w:t>
                  </w:r>
                  <w:r>
                    <w:t xml:space="preserve">‘µmol’</w:t>
                  </w:r>
                  <w:r>
                    <w:t xml:space="preserve">).</w:t>
                  </w:r>
                </w:p>
              </w:tc>
            </w:tr>
            <w:tr>
              <w:tc>
                <w:tcPr/>
                <w:p>
                  <w:pPr>
                    <w:pStyle w:val="Compact"/>
                    <w:jc w:val="left"/>
                    <w:jc w:val="center"/>
                  </w:pPr>
                  <w:r>
                    <w:t xml:space="preserve">water_conductiviteit_uS_cm</w:t>
                  </w:r>
                </w:p>
              </w:tc>
              <w:tc>
                <w:tcPr/>
                <w:p>
                  <w:pPr>
                    <w:pStyle w:val="Compact"/>
                    <w:jc w:val="left"/>
                    <w:jc w:val="center"/>
                  </w:pPr>
                  <w:r>
                    <w:t xml:space="preserve">water_conductiviteit, slib_conductiviteit en EGV meten allen (nagenoeg) dezelfde geleidbaarheid en correleren sterk met Cl en Na -&gt; bewust volledig weglaten, aangezien Cl al als aparte variabele in de analyse zit.</w:t>
                  </w:r>
                </w:p>
              </w:tc>
            </w:tr>
            <w:tr>
              <w:tc>
                <w:tcPr/>
                <w:p>
                  <w:pPr>
                    <w:pStyle w:val="Compact"/>
                    <w:jc w:val="left"/>
                    <w:jc w:val="center"/>
                  </w:pPr>
                  <w:r>
                    <w:t xml:space="preserve">slib_conductiviteit_uS_cm</w:t>
                  </w:r>
                </w:p>
              </w:tc>
              <w:tc>
                <w:tcPr/>
                <w:p>
                  <w:pPr>
                    <w:pStyle w:val="Compact"/>
                    <w:jc w:val="left"/>
                    <w:jc w:val="center"/>
                  </w:pPr>
                  <w:r>
                    <w:t xml:space="preserve">water_conductiviteit, slib_conductiviteit en EGV meten allen (nagenoeg) dezelfde geleidbaarheid en correleren sterk met Cl en Na -&gt; bewust volledig weglaten, aangezien Cl al als aparte variabele in de analyse zit.</w:t>
                  </w:r>
                </w:p>
              </w:tc>
            </w:tr>
            <w:tr>
              <w:tc>
                <w:tcPr/>
                <w:p>
                  <w:pPr>
                    <w:pStyle w:val="Compact"/>
                    <w:jc w:val="left"/>
                    <w:jc w:val="center"/>
                  </w:pPr>
                  <w:r>
                    <w:t xml:space="preserve">EGV_us/cm_PW</w:t>
                  </w:r>
                </w:p>
              </w:tc>
              <w:tc>
                <w:tcPr/>
                <w:p>
                  <w:pPr>
                    <w:pStyle w:val="Compact"/>
                    <w:jc w:val="left"/>
                    <w:jc w:val="center"/>
                  </w:pPr>
                  <w:r>
                    <w:t xml:space="preserve">water_conductiviteit, slib_conductiviteit en EGV meten allen (nagenoeg) dezelfde geleidbaarheid en correleren sterk met Cl en Na -&gt; bewust volledig weglaten, aangezien Cl al als aparte variabele in de analyse zit.</w:t>
                  </w:r>
                </w:p>
              </w:tc>
            </w:tr>
            <w:tr>
              <w:tc>
                <w:tcPr/>
                <w:p>
                  <w:pPr>
                    <w:pStyle w:val="Compact"/>
                    <w:jc w:val="left"/>
                    <w:jc w:val="center"/>
                  </w:pPr>
                  <w:r>
                    <w:t xml:space="preserve">Cr_xrf_mg/kg_SB</w:t>
                  </w:r>
                </w:p>
              </w:tc>
              <w:tc>
                <w:tcPr/>
                <w:p>
                  <w:pPr>
                    <w:pStyle w:val="Compact"/>
                    <w:jc w:val="left"/>
                    <w:jc w:val="center"/>
                  </w:pPr>
                  <w:r>
                    <w:t xml:space="preserve">Cr_xrf oever (0-25) en Cr_xrf slib zijn sterk gecorreleerd op SlootID-niveau (Pearson r ~ 0.97, Spearman rho ~ 0.85) -&gt; Cr_xrf_mg/kg_OR_25 aanhouden, Cr_xrf_mg/kg_SB als redundant weglaten.</w:t>
                  </w:r>
                </w:p>
              </w:tc>
            </w:tr>
            <w:tr>
              <w:tc>
                <w:tcPr/>
                <w:p>
                  <w:pPr>
                    <w:pStyle w:val="Compact"/>
                    <w:jc w:val="left"/>
                    <w:jc w:val="center"/>
                  </w:pPr>
                  <w:r>
                    <w:t xml:space="preserve">FE_CO_mmol+/kg_OR_25</w:t>
                  </w:r>
                </w:p>
              </w:tc>
              <w:tc>
                <w:tcPr/>
                <w:p>
                  <w:pPr>
                    <w:pStyle w:val="Compact"/>
                    <w:jc w:val="left"/>
                    <w:jc w:val="center"/>
                  </w:pPr>
                  <w:r>
                    <w:t xml:space="preserve">Fe_CC, FE_CO en feP_CC (Fe/P-ratio, allen oeverdiepte 0-25) zijn onderling sterk gecorreleerd (Pearson r ~ 0.87-0.95), omdat de Fe/P-ratio wiskundig sterk wordt gedreven door de Fe-concentratie zelf -&gt; FE_CO en feP_CC als redundant weglaten, Fe_CC_mg/kg_OR_25 (losse Fe-maat) aanhouden.</w:t>
                  </w:r>
                </w:p>
              </w:tc>
            </w:tr>
            <w:tr>
              <w:tc>
                <w:tcPr/>
                <w:p>
                  <w:pPr>
                    <w:pStyle w:val="Compact"/>
                    <w:jc w:val="left"/>
                    <w:jc w:val="center"/>
                  </w:pPr>
                  <w:r>
                    <w:t xml:space="preserve">feP_CC_OR_25</w:t>
                  </w:r>
                </w:p>
              </w:tc>
              <w:tc>
                <w:tcPr/>
                <w:p>
                  <w:pPr>
                    <w:pStyle w:val="Compact"/>
                    <w:jc w:val="left"/>
                    <w:jc w:val="center"/>
                  </w:pPr>
                  <w:r>
                    <w:t xml:space="preserve">Fe_CC, FE_CO en feP_CC (Fe/P-ratio, allen oeverdiepte 0-25) zijn onderling sterk gecorreleerd (Pearson r ~ 0.87-0.95), omdat de Fe/P-ratio wiskundig sterk wordt gedreven door de Fe-concentratie zelf -&gt; FE_CO en feP_CC als redundant weglaten, Fe_CC_mg/kg_OR_25 (losse Fe-maat) aanhouden.</w:t>
                  </w:r>
                </w:p>
              </w:tc>
            </w:tr>
            <w:tr>
              <w:tc>
                <w:tcPr/>
                <w:p>
                  <w:pPr>
                    <w:pStyle w:val="Compact"/>
                    <w:jc w:val="left"/>
                    <w:jc w:val="center"/>
                  </w:pPr>
                  <w:r>
                    <w:t xml:space="preserve">CEC_CO_mmol+/kg_OR_25</w:t>
                  </w:r>
                </w:p>
              </w:tc>
              <w:tc>
                <w:tcPr/>
                <w:p>
                  <w:pPr>
                    <w:pStyle w:val="Compact"/>
                    <w:jc w:val="left"/>
                    <w:jc w:val="center"/>
                  </w:pPr>
                  <w:r>
                    <w:t xml:space="preserve">CaO_xrf en CEC_CO (allen oeverdiepte 0-25) zijn sterk gecorreleerd met CA_CO (Pearson r ~ 0.90-0.94), omdat Ca doorgaans het dominante kation in de kationuitwisselingscapaciteit (CEC) is -&gt; CaO_xrf_g/kg_OR_25 aanhouden (losse Ca-maat), CEC_CO als redundant weglaten.</w:t>
                  </w:r>
                </w:p>
              </w:tc>
            </w:tr>
            <w:tr>
              <w:tc>
                <w:tcPr/>
                <w:p>
                  <w:pPr>
                    <w:pStyle w:val="Compact"/>
                    <w:jc w:val="left"/>
                    <w:jc w:val="center"/>
                  </w:pPr>
                  <w:r>
                    <w:t xml:space="preserve">Al2O3_xrf_g/kg_SB</w:t>
                  </w:r>
                </w:p>
              </w:tc>
              <w:tc>
                <w:tcPr/>
                <w:p>
                  <w:pPr>
                    <w:pStyle w:val="Compact"/>
                    <w:jc w:val="left"/>
                    <w:jc w:val="center"/>
                  </w:pPr>
                  <w:r>
                    <w:t xml:space="preserve">Al2O3_xrf_g/kg_SB en Al_mmol/kg DW_SB (beide slib) zijn sterk gecorreleerd met Ga_xrf_mg/kg_SB (Pearson r ~ 0.85-0.90); Ga is geochemisch een proxy voor aluminiumhoudende kleimineralen en fungeert hier feitelijk als indirecte Al-indicator -&gt; beide Al-varianten als redundant weglaten, Ga_xrf_mg/kg_SB aanhouden.</w:t>
                  </w:r>
                </w:p>
              </w:tc>
            </w:tr>
            <w:tr>
              <w:tc>
                <w:tcPr/>
                <w:p>
                  <w:pPr>
                    <w:pStyle w:val="Compact"/>
                    <w:jc w:val="left"/>
                    <w:jc w:val="center"/>
                  </w:pPr>
                  <w:r>
                    <w:t xml:space="preserve">Al_mmol/kg DW_SB</w:t>
                  </w:r>
                </w:p>
              </w:tc>
              <w:tc>
                <w:tcPr/>
                <w:p>
                  <w:pPr>
                    <w:pStyle w:val="Compact"/>
                    <w:jc w:val="left"/>
                    <w:jc w:val="center"/>
                  </w:pPr>
                  <w:r>
                    <w:t xml:space="preserve">Al2O3_xrf_g/kg_SB en Al_mmol/kg DW_SB (beide slib) zijn sterk gecorreleerd met Ga_xrf_mg/kg_SB (Pearson r ~ 0.85-0.90); Ga is geochemisch een proxy voor aluminiumhoudende kleimineralen en fungeert hier feitelijk als indirecte Al-indicator -&gt; beide Al-varianten als redundant weglaten, Ga_xrf_mg/kg_SB aanhouden.</w:t>
                  </w:r>
                </w:p>
              </w:tc>
            </w:tr>
            <w:tr>
              <w:tc>
                <w:tcPr/>
                <w:p>
                  <w:pPr>
                    <w:pStyle w:val="Compact"/>
                    <w:jc w:val="left"/>
                    <w:jc w:val="center"/>
                  </w:pPr>
                  <w:r>
                    <w:t xml:space="preserve">lat</w:t>
                  </w:r>
                </w:p>
              </w:tc>
              <w:tc>
                <w:tcPr/>
                <w:p>
                  <w:pPr>
                    <w:pStyle w:val="Compact"/>
                    <w:jc w:val="left"/>
                    <w:jc w:val="center"/>
                  </w:pPr>
                  <w:r>
                    <w:t xml:space="preserve">Geografische coördinaat, geen inhoudelijke abiotische variabele.</w:t>
                  </w:r>
                </w:p>
              </w:tc>
            </w:tr>
            <w:tr>
              <w:tc>
                <w:tcPr/>
                <w:p>
                  <w:pPr>
                    <w:pStyle w:val="Compact"/>
                    <w:jc w:val="left"/>
                    <w:jc w:val="center"/>
                  </w:pPr>
                  <w:r>
                    <w:t xml:space="preserve">lon</w:t>
                  </w:r>
                </w:p>
              </w:tc>
              <w:tc>
                <w:tcPr/>
                <w:p>
                  <w:pPr>
                    <w:pStyle w:val="Compact"/>
                    <w:jc w:val="left"/>
                    <w:jc w:val="center"/>
                  </w:pPr>
                  <w:r>
                    <w:t xml:space="preserve">Geografische coördinaat, geen inhoudelijke abiotische variabele.</w:t>
                  </w:r>
                </w:p>
              </w:tc>
            </w:tr>
            <w:tr>
              <w:tc>
                <w:tcPr/>
                <w:p>
                  <w:pPr>
                    <w:pStyle w:val="Compact"/>
                    <w:jc w:val="left"/>
                    <w:jc w:val="center"/>
                  </w:pPr>
                  <w:r>
                    <w:t xml:space="preserve">P_CC_org_mg/kg_OR_25</w:t>
                  </w:r>
                </w:p>
              </w:tc>
              <w:tc>
                <w:tcPr/>
                <w:p>
                  <w:pPr>
                    <w:pStyle w:val="Compact"/>
                    <w:jc w:val="left"/>
                    <w:jc w:val="center"/>
                  </w:pPr>
                  <w:r>
                    <w:t xml:space="preserve">P_CC_org is een berekende variabele (P_CC_mg/kg - P-PO4_CC_mg/kg, zie data_import_ppr.R) en dus een lineaire combinatie van twee variabelen die zelf al los in de clusteranalyse zitten (P_CC_mg/kg en P-PO4_CC_mg/kg) -&gt; P_CC_org als redundant weglaten, de twee brontermen aanhouden.</w:t>
                  </w:r>
                </w:p>
              </w:tc>
            </w:tr>
            <w:tr>
              <w:tc>
                <w:tcPr/>
                <w:p>
                  <w:pPr>
                    <w:pStyle w:val="Compact"/>
                    <w:jc w:val="left"/>
                    <w:jc w:val="center"/>
                  </w:pPr>
                  <w:r>
                    <w:t xml:space="preserve">P_CC_org_mg/kg_OR_50</w:t>
                  </w:r>
                </w:p>
              </w:tc>
              <w:tc>
                <w:tcPr/>
                <w:p>
                  <w:pPr>
                    <w:pStyle w:val="Compact"/>
                    <w:jc w:val="left"/>
                    <w:jc w:val="center"/>
                  </w:pPr>
                  <w:r>
                    <w:t xml:space="preserve">P_CC_org is een berekende variabele (P_CC_mg/kg - P-PO4_CC_mg/kg, zie data_import_ppr.R) en dus een lineaire combinatie van twee variabelen die zelf al los in de clusteranalyse zitten (P_CC_mg/kg en P-PO4_CC_mg/kg) -&gt; P_CC_org als redundant weglaten, de twee brontermen aanhouden.</w:t>
                  </w:r>
                </w:p>
              </w:tc>
            </w:tr>
            <w:tr>
              <w:tc>
                <w:tcPr/>
                <w:p>
                  <w:pPr>
                    <w:pStyle w:val="Compact"/>
                    <w:jc w:val="left"/>
                    <w:jc w:val="center"/>
                  </w:pPr>
                  <w:r>
                    <w:t xml:space="preserve">P_CC_org_mg/kg_SB</w:t>
                  </w:r>
                </w:p>
              </w:tc>
              <w:tc>
                <w:tcPr/>
                <w:p>
                  <w:pPr>
                    <w:pStyle w:val="Compact"/>
                    <w:jc w:val="left"/>
                    <w:jc w:val="center"/>
                  </w:pPr>
                  <w:r>
                    <w:t xml:space="preserve">P_CC_org is een berekende variabele (P_CC_mg/kg - P-PO4_CC_mg/kg, zie data_import_ppr.R) en dus een lineaire combinatie van twee variabelen die zelf al los in de clusteranalyse zitten (P_CC_mg/kg en P-PO4_CC_mg/kg) -&gt; P_CC_org als redundant weglaten, de twee brontermen aanhouden.</w:t>
                  </w:r>
                </w:p>
              </w:tc>
            </w:tr>
            <w:tr>
              <w:tc>
                <w:tcPr/>
                <w:p>
                  <w:pPr>
                    <w:pStyle w:val="Compact"/>
                    <w:jc w:val="left"/>
                    <w:jc w:val="center"/>
                  </w:pPr>
                  <w:r>
                    <w:t xml:space="preserve">CA_CO_mmol+/kg_OR_25</w:t>
                  </w:r>
                </w:p>
              </w:tc>
              <w:tc>
                <w:tcPr/>
                <w:p>
                  <w:pPr>
                    <w:pStyle w:val="Compact"/>
                    <w:jc w:val="left"/>
                    <w:jc w:val="center"/>
                  </w:pPr>
                  <w:r>
                    <w:t xml:space="preserve">CA_CO_mmol+/kg_OR_25 is sterk gecorreleerd met CaO_xrf_g/kg_OR_25 (Pearson r ~ 0.90-0.94, zie hierboven) -&gt; CA_CO als redundant weglaten, CaO_xrf_g/kg_OR_25 aanhouden.</w:t>
                  </w:r>
                </w:p>
              </w:tc>
            </w:tr>
            <w:tr>
              <w:tc>
                <w:tcPr/>
                <w:p>
                  <w:pPr>
                    <w:pStyle w:val="Compact"/>
                    <w:jc w:val="left"/>
                    <w:jc w:val="center"/>
                  </w:pPr>
                  <w:r>
                    <w:t xml:space="preserve">aantal_waterplanten_totaal</w:t>
                  </w:r>
                </w:p>
              </w:tc>
              <w:tc>
                <w:tcPr/>
                <w:p>
                  <w:pPr>
                    <w:pStyle w:val="Compact"/>
                    <w:jc w:val="left"/>
                    <w:jc w:val="center"/>
                  </w:pPr>
                  <w:r>
                    <w:t xml:space="preserve">aantal_waterplanten_totaal is sterk gecorreleerd met aantal_soorten_zone_1 (Pearson r ~ 0.87) -&gt; aantal_waterplanten_totaal als redundant weglaten, aantal_soorten_zone_1 aanhouden.</w:t>
                  </w:r>
                </w:p>
              </w:tc>
            </w:tr>
            <w:tr>
              <w:tc>
                <w:tcPr/>
                <w:p>
                  <w:pPr>
                    <w:pStyle w:val="Compact"/>
                    <w:jc w:val="left"/>
                    <w:jc w:val="center"/>
                  </w:pPr>
                  <w:r>
                    <w:t xml:space="preserve">feS_XRF_SB</w:t>
                  </w:r>
                </w:p>
              </w:tc>
              <w:tc>
                <w:tcPr/>
                <w:p>
                  <w:pPr>
                    <w:pStyle w:val="Compact"/>
                    <w:jc w:val="left"/>
                    <w:jc w:val="center"/>
                  </w:pPr>
                  <w:r>
                    <w:t xml:space="preserve">feS_DW_SB en feS_XRF_SB (beide FeS-verhouding in slib, verschillende methode) zijn sterk gecorreleerd (Pearson r ~ 0.95, Spearman rho ~ 0.92) -&gt; feS_XRF_SB als redundant weglaten, feS_DW_SB aanhouden.</w:t>
                  </w:r>
                </w:p>
              </w:tc>
            </w:tr>
            <w:tr>
              <w:tc>
                <w:tcPr/>
                <w:p>
                  <w:pPr>
                    <w:pStyle w:val="Compact"/>
                    <w:jc w:val="left"/>
                    <w:jc w:val="center"/>
                  </w:pPr>
                  <w:r>
                    <w:t xml:space="preserve">Cr_xrf_mg/kg_OR_50</w:t>
                  </w:r>
                </w:p>
              </w:tc>
              <w:tc>
                <w:tcPr/>
                <w:p>
                  <w:pPr>
                    <w:pStyle w:val="Compact"/>
                    <w:jc w:val="left"/>
                    <w:jc w:val="center"/>
                  </w:pPr>
                  <w:r>
                    <w:t xml:space="preserve">Cr_xrf_mg/kg_OR_25 en Cr_xrf_mg/kg_OR_50 (beide oeverdiepte, verschillende diepte) zijn sterk gecorreleerd op SlootID-niveau (Pearson r ~ 0.89, Spearman rho ~ 0.87) -&gt; Cr_xrf_mg/kg_OR_25 aanhouden (ondiepere, meer biologisch relevante laag), Cr_xrf_mg/kg_OR_50 als redundant weglaten.</w:t>
                  </w:r>
                </w:p>
              </w:tc>
            </w:tr>
            <w:tr>
              <w:tc>
                <w:tcPr/>
                <w:p>
                  <w:pPr>
                    <w:pStyle w:val="Compact"/>
                    <w:jc w:val="left"/>
                    <w:jc w:val="center"/>
                  </w:pPr>
                  <w:r>
                    <w:t xml:space="preserve">K2O_xrf_g/kg_OR_25</w:t>
                  </w:r>
                </w:p>
              </w:tc>
              <w:tc>
                <w:tcPr/>
                <w:p>
                  <w:pPr>
                    <w:pStyle w:val="Compact"/>
                    <w:jc w:val="left"/>
                    <w:jc w:val="center"/>
                  </w:pPr>
                  <w:r>
                    <w:t xml:space="preserve">K2O_xrf_g/kg_OR_25 en MgO_xrf_g/kg_OR_25 (beide oeverdiepte 0-25) zijn sterk gecorreleerd (Pearson r ~ 0.87, Spearman rho ~ 0.86) -&gt; MgO_xrf_g/kg_OR_25 aanhouden, K2O_xrf_g/kg_OR_25 als redundant weglaten.</w:t>
                  </w:r>
                </w:p>
              </w:tc>
            </w:tr>
            <w:tr>
              <w:tc>
                <w:tcPr/>
                <w:p>
                  <w:pPr>
                    <w:pStyle w:val="Compact"/>
                    <w:jc w:val="left"/>
                    <w:jc w:val="center"/>
                  </w:pPr>
                  <w:r>
                    <w:t xml:space="preserve">Al2O3_xrf_g/kg_OR_25</w:t>
                  </w:r>
                </w:p>
              </w:tc>
              <w:tc>
                <w:tcPr/>
                <w:p>
                  <w:pPr>
                    <w:pStyle w:val="Compact"/>
                    <w:jc w:val="left"/>
                    <w:jc w:val="center"/>
                  </w:pPr>
                  <w:r>
                    <w:t xml:space="preserve">Al2O3_xrf_g/kg_OR_25 en MgO_xrf_g/kg_OR_25 (beide oeverdiepte 0-25) zijn sterk gecorreleerd (Pearson r ~ 0.92, Spearman rho ~ 0.92) -&gt; MgO_xrf_g/kg_OR_25 aanhouden (al aangehouden i.v.m. K2O, zie hierboven), Al2O3_xrf_g/kg_OR_25 als redundant weglaten.</w:t>
                  </w:r>
                </w:p>
              </w:tc>
            </w:tr>
            <w:tr>
              <w:tc>
                <w:tcPr/>
                <w:p>
                  <w:pPr>
                    <w:pStyle w:val="Compact"/>
                    <w:jc w:val="left"/>
                    <w:jc w:val="center"/>
                  </w:pPr>
                  <w:r>
                    <w:t xml:space="preserve">TiO2_xrf_g/kg_OR_25</w:t>
                  </w:r>
                </w:p>
              </w:tc>
              <w:tc>
                <w:tcPr/>
                <w:p>
                  <w:pPr>
                    <w:pStyle w:val="Compact"/>
                    <w:jc w:val="left"/>
                    <w:jc w:val="center"/>
                  </w:pPr>
                  <w:r>
                    <w:t xml:space="preserve">TiO2_xrf_g/kg_OR_25 en MgO_xrf_g/kg_OR_25 (beide oeverdiepte 0-25) zijn sterk gecorreleerd (Pearson r ~ 0.88, Spearman rho ~ 0.88), beide gedreven door hetzelfde kleimineraal/textuursignaal (zie toelichting hierboven) -&gt; MgO_xrf_g/kg_OR_25 aanhouden (al aangehouden i.v.m. K2O en Al2O3, zie hierboven), TiO2_xrf_g/kg_OR_25 als redundant weglaten.</w:t>
                  </w:r>
                </w:p>
              </w:tc>
            </w:tr>
            <w:tr>
              <w:tc>
                <w:tcPr/>
                <w:p>
                  <w:pPr>
                    <w:pStyle w:val="Compact"/>
                    <w:jc w:val="left"/>
                    <w:jc w:val="center"/>
                  </w:pPr>
                  <w:r>
                    <w:t xml:space="preserve">Ba_xrf_mg/kg_OR_25</w:t>
                  </w:r>
                </w:p>
              </w:tc>
              <w:tc>
                <w:tcPr/>
                <w:p>
                  <w:pPr>
                    <w:pStyle w:val="Compact"/>
                    <w:jc w:val="left"/>
                    <w:jc w:val="center"/>
                  </w:pPr>
                  <w:r>
                    <w:t xml:space="preserve">Ba_xrf_mg/kg_OR_25, Ba_xrf_mg/kg_OR_50 en Ba_xrf_mg/kg_SB (zelfde element, verschillende diepte/compartiment) zijn onderling sterk gecorreleerd (Pearson r ~ 0.82-0.90, Spearman rho ~ 0.81-0.90) -&gt; Ba_xrf_mg/kg_SB aanhouden, de twee oevervarianten (0-25 en 25-50) als redundant weglaten.</w:t>
                  </w:r>
                </w:p>
              </w:tc>
            </w:tr>
            <w:tr>
              <w:tc>
                <w:tcPr/>
                <w:p>
                  <w:pPr>
                    <w:pStyle w:val="Compact"/>
                    <w:jc w:val="left"/>
                    <w:jc w:val="center"/>
                  </w:pPr>
                  <w:r>
                    <w:t xml:space="preserve">Ba_xrf_mg/kg_OR_50</w:t>
                  </w:r>
                </w:p>
              </w:tc>
              <w:tc>
                <w:tcPr/>
                <w:p>
                  <w:pPr>
                    <w:pStyle w:val="Compact"/>
                    <w:jc w:val="left"/>
                    <w:jc w:val="center"/>
                  </w:pPr>
                  <w:r>
                    <w:t xml:space="preserve">Mg_mmol/kg DW_SB en MgO_xrf_g/kg_SB (beide slib, verschillende extractiemethode) zijn sterk gecorreleerd (Pearson r ~ 0.91, Spearman rho ~ 0.89) -&gt; Mg_mmol/kg DW_SB aanhouden, MgO_xrf_g/kg_SB als redundant weglaten.</w:t>
                  </w:r>
                </w:p>
              </w:tc>
            </w:tr>
            <w:tr>
              <w:tc>
                <w:tcPr/>
                <w:p>
                  <w:pPr>
                    <w:pStyle w:val="Compact"/>
                    <w:jc w:val="left"/>
                    <w:jc w:val="center"/>
                  </w:pPr>
                  <w:r>
                    <w:t xml:space="preserve">MgO_xrf_g/kg_SB</w:t>
                  </w:r>
                </w:p>
              </w:tc>
              <w:tc>
                <w:tcPr/>
                <w:p>
                  <w:pPr>
                    <w:pStyle w:val="Compact"/>
                    <w:jc w:val="left"/>
                    <w:jc w:val="center"/>
                  </w:pPr>
                  <w:r>
                    <w:t xml:space="preserve">Ni_xrf_mg/kg_OR_25 en Ni_xrf_mg/kg_SB (zelfde element, verschillend compartiment) zijn sterk gecorreleerd (Pearson r ~ 0.83, Spearman rho ~ 0.80) -&gt; Ni_xrf_mg/kg_SB aanhouden, Ni_xrf_mg/kg_OR_25 als redundant weglaten.</w:t>
                  </w:r>
                </w:p>
              </w:tc>
            </w:tr>
            <w:tr>
              <w:tc>
                <w:tcPr/>
                <w:p>
                  <w:pPr>
                    <w:pStyle w:val="Compact"/>
                    <w:jc w:val="left"/>
                    <w:jc w:val="center"/>
                  </w:pPr>
                  <w:r>
                    <w:t xml:space="preserve">Ni_xrf_mg/kg_OR_25</w:t>
                  </w:r>
                </w:p>
              </w:tc>
              <w:tc>
                <w:tcPr/>
                <w:p>
                  <w:pPr>
                    <w:pStyle w:val="Compact"/>
                    <w:jc w:val="left"/>
                    <w:jc w:val="center"/>
                  </w:pPr>
                  <w:r>
                    <w:t xml:space="preserve">aantal_soorten_zone_1, shannon_index_zone_1 en aantal_waterplanten_zone_1 (alle vegetatie-indices in zone 1) zijn onderling sterk gecorreleerd (Pearson r ~ 0.86-0.93, Spearman rho ~ 0.90-0.99) -&gt; aantal_soorten_zone_1 aanhouden (eenvoudigste, breedste maat: alle groeivormen), shannon_index_zone_1 en aantal_waterplanten_zone_1 als redundant weglaten.</w:t>
                  </w:r>
                </w:p>
              </w:tc>
            </w:tr>
            <w:tr>
              <w:tc>
                <w:tcPr/>
                <w:p>
                  <w:pPr>
                    <w:pStyle w:val="Compact"/>
                    <w:jc w:val="left"/>
                    <w:jc w:val="center"/>
                  </w:pPr>
                  <w:r>
                    <w:t xml:space="preserve">shannon_index_zone_1</w:t>
                  </w:r>
                </w:p>
              </w:tc>
              <w:tc>
                <w:tcPr/>
                <w:p>
                  <w:pPr>
                    <w:pStyle w:val="Compact"/>
                    <w:jc w:val="left"/>
                    <w:jc w:val="center"/>
                  </w:pPr>
                  <w:r>
                    <w:t xml:space="preserve">S_mmol/kg DW_SB en SO3_xrf_g/kg_SB (beide slib, verschillende extractiemethode) zijn sterk gecorreleerd (Pearson r ~ 0.93, Spearman rho ~ 0.93) -&gt; S_mmol/kg DW_SB aanhouden, SO3_xrf_g/kg_SB als redundant weglaten.</w:t>
                  </w:r>
                </w:p>
              </w:tc>
            </w:tr>
            <w:tr>
              <w:tc>
                <w:tcPr/>
                <w:p>
                  <w:pPr>
                    <w:pStyle w:val="Compact"/>
                    <w:jc w:val="left"/>
                    <w:jc w:val="center"/>
                  </w:pPr>
                  <w:r>
                    <w:t xml:space="preserve">SO3_xrf_g/kg_SB</w:t>
                  </w:r>
                </w:p>
              </w:tc>
              <w:tc>
                <w:tcPr/>
                <w:p>
                  <w:pPr>
                    <w:pStyle w:val="Compact"/>
                    <w:jc w:val="left"/>
                    <w:jc w:val="center"/>
                  </w:pPr>
                  <w:r>
                    <w:t xml:space="preserve">B_CC_ug/kg_SB en Mg_CC_mg/kg_SB (beide slib, CaCl2-extractie) zijn sterk gecorreleerd (Pearson r ~ 0.91, Spearman rho ~ 0.90) -&gt; Mg_CC_mg/kg_SB aanhouden, B_CC_ug/kg_SB als redundant weglaten.</w:t>
                  </w:r>
                </w:p>
              </w:tc>
            </w:tr>
            <w:tr>
              <w:tc>
                <w:tcPr/>
                <w:p>
                  <w:pPr>
                    <w:pStyle w:val="Compact"/>
                    <w:jc w:val="left"/>
                    <w:jc w:val="center"/>
                  </w:pPr>
                  <w:r>
                    <w:t xml:space="preserve">B_CC_ug/kg_SB</w:t>
                  </w:r>
                </w:p>
              </w:tc>
              <w:tc>
                <w:tcPr/>
                <w:p>
                  <w:pPr>
                    <w:pStyle w:val="Compact"/>
                    <w:jc w:val="left"/>
                    <w:jc w:val="center"/>
                  </w:pPr>
                  <w:r>
                    <w:t xml:space="preserve">aantal_waterplanten_zone_1 is sterk gecorreleerd met aantal_soorten_zone_1 (Pearson r ~ 0.87) -&gt; aantal_waterplanten_zone_1 als redundant weglaten, aantal_soorten_zone_1 aanhouden.</w:t>
                  </w:r>
                </w:p>
              </w:tc>
            </w:tr>
            <w:tr>
              <w:tc>
                <w:tcPr/>
                <w:p>
                  <w:pPr>
                    <w:pStyle w:val="Compact"/>
                    <w:jc w:val="left"/>
                    <w:jc w:val="center"/>
                  </w:pPr>
                  <w:r>
                    <w:t xml:space="preserve">aantal_waterplanten_zone_1</w:t>
                  </w:r>
                </w:p>
              </w:tc>
              <w:tc>
                <w:tcPr/>
                <w:p>
                  <w:pPr>
                    <w:pStyle w:val="Compact"/>
                    <w:jc w:val="left"/>
                    <w:jc w:val="center"/>
                  </w:pPr>
                  <w:r>
                    <w:t xml:space="preserve">Maaiveld_niveau_m_NAP, wl, Zomerpeil_m_NAP en Zomerdrooglegging_m_NOBV zijn alle veldmetingen van waterpeil/hoogteligging ten opzichte van NAP en sterk gecorreleerd (Pearson r ~ 0.80-0.95) -&gt; Zomerpeil_m_NAP aanhouden (meest representatief), de andere drie als redundant weglaten.</w:t>
                  </w:r>
                </w:p>
              </w:tc>
            </w:tr>
            <w:tr>
              <w:tc>
                <w:tcPr/>
                <w:p>
                  <w:pPr>
                    <w:pStyle w:val="Compact"/>
                    <w:jc w:val="left"/>
                    <w:jc w:val="center"/>
                  </w:pPr>
                  <w:r>
                    <w:t xml:space="preserve">Maaiveld_niveau_m_NAP</w:t>
                  </w:r>
                </w:p>
              </w:tc>
              <w:tc>
                <w:tcPr/>
                <w:p>
                  <w:pPr>
                    <w:pStyle w:val="Compact"/>
                    <w:jc w:val="left"/>
                    <w:jc w:val="center"/>
                  </w:pPr>
                  <w:r>
                    <w:t xml:space="preserve">P2O5_xrf in oever (50cm) en slib is vergelijkbaar met P-AL -&gt; P-AL aanhouden. P2O5_xrf_g/kg_OR_25 blijft wel aangehouden: zwakke correlatie met P-AL slib (Pearson r ~ 0.40) maar zelfstandig sterk clusteronderscheidend (eta2 ~ 0.80).</w:t>
                  </w:r>
                </w:p>
              </w:tc>
            </w:tr>
            <w:tr>
              <w:tc>
                <w:tcPr/>
                <w:p>
                  <w:pPr>
                    <w:pStyle w:val="Compact"/>
                    <w:jc w:val="left"/>
                    <w:jc w:val="center"/>
                  </w:pPr>
                  <w:r>
                    <w:t xml:space="preserve">wl</w:t>
                  </w:r>
                </w:p>
              </w:tc>
              <w:tc>
                <w:tcPr/>
                <w:p>
                  <w:pPr>
                    <w:pStyle w:val="Compact"/>
                    <w:jc w:val="left"/>
                    <w:jc w:val="center"/>
                  </w:pPr>
                  <w:r>
                    <w:t xml:space="preserve">P2O5_xrf in oever (50cm) en slib is vergelijkbaar met P-AL -&gt; P-AL aanhouden. P2O5_xrf_g/kg_OR_25 blijft wel aangehouden: zwakke correlatie met P-AL slib (Pearson r ~ 0.40) maar zelfstandig sterk clusteronderscheidend (eta2 ~ 0.80).</w:t>
                  </w:r>
                </w:p>
              </w:tc>
            </w:tr>
            <w:tr>
              <w:tc>
                <w:tcPr/>
                <w:p>
                  <w:pPr>
                    <w:pStyle w:val="Compact"/>
                    <w:jc w:val="left"/>
                    <w:jc w:val="center"/>
                  </w:pPr>
                  <w:r>
                    <w:t xml:space="preserve">Zomerpeil_m_NAP</w:t>
                  </w:r>
                </w:p>
              </w:tc>
              <w:tc>
                <w:tcPr/>
                <w:p>
                  <w:pPr>
                    <w:pStyle w:val="Compact"/>
                    <w:jc w:val="left"/>
                    <w:jc w:val="center"/>
                  </w:pPr>
                  <w:r>
                    <w:t xml:space="preserve">P-AL op 50cm oever niet gebruiken, enkel op 25cm/slib; P-AL mg/kg is dezelfde meting als P-AL mg p2o5/100g in andere eenheid -&gt; mg p2o5/100g aanhouden.</w:t>
                  </w:r>
                </w:p>
              </w:tc>
            </w:tr>
            <w:tr>
              <w:tc>
                <w:tcPr/>
                <w:p>
                  <w:pPr>
                    <w:pStyle w:val="Compact"/>
                    <w:jc w:val="left"/>
                    <w:jc w:val="center"/>
                  </w:pPr>
                  <w:r>
                    <w:t xml:space="preserve">Zomerdrooglegging_m_NOBV</w:t>
                  </w:r>
                </w:p>
              </w:tc>
              <w:tc>
                <w:tcPr/>
                <w:p>
                  <w:pPr>
                    <w:pStyle w:val="Compact"/>
                    <w:jc w:val="left"/>
                    <w:jc w:val="center"/>
                  </w:pPr>
                  <w:r>
                    <w:t xml:space="preserve">P-AL op 50cm oever niet gebruiken, enkel op 25cm/slib; P-AL mg/kg is dezelfde meting als P-AL mg p2o5/100g in andere eenheid -&gt; mg p2o5/100g aanhouden.</w:t>
                  </w:r>
                </w:p>
              </w:tc>
            </w:tr>
          </w:tbl>
          <w:bookmarkEnd w:id="176"/>
          <w:p/>
        </w:tc>
      </w:tr>
    </w:tbl>
    <w:p>
      <w:pPr>
        <w:pStyle w:val="BodyText"/>
      </w:pPr>
      <w:hyperlink w:anchor="tbl-parametertabel-bijlage">
        <w:r>
          <w:rPr>
            <w:rStyle w:val="Hyperlink"/>
          </w:rPr>
          <w:t xml:space="preserve">Tabel 10</w:t>
        </w:r>
      </w:hyperlink>
      <w:r>
        <w:t xml:space="preserve"> </w:t>
      </w:r>
      <w:r>
        <w:t xml:space="preserve">geeft de volledige lijst van abiotische variabelen die zijn gebruikt in de k-means-clusteranalyse (zie Methoden), met naam, parameter, meetmethode, eenheid, compartiment en monsterdiepte zoals gedefinieerd in de parameter-metadata. Deze tabel wordt rechtstreeks gegenereerd uit de clusteranalyse en werkt daardoor automatisch mee als de variabelenselectie in de analyse verandert (bijv. door aanpassingen aan de handmatige uitsluitingen of de dekkingsdrempel).</w:t>
      </w:r>
    </w:p>
    <w:tbl>
      <w:tblPr>
        <w:tblStyle w:val="Table"/>
        <w:tblW w:type="pct" w:w="5000"/>
        <w:tblLayout w:type="fixed"/>
        <w:tblLook w:firstRow="0" w:lastRow="0" w:firstColumn="0" w:lastColumn="0" w:noHBand="0" w:noVBand="0" w:val="0000"/>
      </w:tblPr>
      <w:tblGrid>
        <w:gridCol w:w="7920"/>
      </w:tblGrid>
      <w:tr>
        <w:tc>
          <w:tcPr/>
          <w:bookmarkStart w:id="177" w:name="tbl-parametertabel-bijlage"/>
          <w:p>
            <w:pPr>
              <w:jc w:val="center"/>
            </w:pPr>
            <w:pPr>
              <w:jc w:val="left"/>
              <w:spacing w:before="200"/>
              <w:pStyle w:val="ImageCaption"/>
            </w:pPr>
            <w:r>
              <w:t xml:space="preserve">Tabel 10: Abiotische variabelen gebruikt in de clusteranalyse, met parameter, methode, eenheid, compartiment en monsterdiepte (bron: parameter-metadata).</w:t>
            </w:r>
          </w:p>
          <w:tbl>
            <w:tblPr>
              <w:tblStyle w:val="Table"/>
              <w:tblW w:type="pct" w:w="5000"/>
              <w:tblLayout w:type="fixed"/>
              <w:tblLook w:firstRow="1" w:lastRow="0" w:firstColumn="0" w:lastColumn="0" w:noHBand="0" w:noVBand="0" w:val="0020"/>
            </w:tblPr>
            <w:tblGrid>
              <w:gridCol w:w="1252"/>
              <w:gridCol w:w="1212"/>
              <w:gridCol w:w="1575"/>
              <w:gridCol w:w="606"/>
              <w:gridCol w:w="525"/>
              <w:gridCol w:w="565"/>
              <w:gridCol w:w="2182"/>
            </w:tblGrid>
            <w:tr>
              <w:trPr>
                <w:tblHeader w:val="on"/>
              </w:trPr>
              <w:tc>
                <w:tcPr/>
                <w:p>
                  <w:pPr>
                    <w:pStyle w:val="Compact"/>
                    <w:jc w:val="left"/>
                    <w:jc w:val="center"/>
                  </w:pPr>
                  <w:r>
                    <w:t xml:space="preserve">Kolomnaam</w:t>
                  </w:r>
                </w:p>
              </w:tc>
              <w:tc>
                <w:tcPr/>
                <w:p>
                  <w:pPr>
                    <w:pStyle w:val="Compact"/>
                    <w:jc w:val="left"/>
                    <w:jc w:val="center"/>
                  </w:pPr>
                  <w:r>
                    <w:t xml:space="preserve">Parameter</w:t>
                  </w:r>
                </w:p>
              </w:tc>
              <w:tc>
                <w:tcPr/>
                <w:p>
                  <w:pPr>
                    <w:pStyle w:val="Compact"/>
                    <w:jc w:val="left"/>
                    <w:jc w:val="center"/>
                  </w:pPr>
                  <w:r>
                    <w:t xml:space="preserve">Methode</w:t>
                  </w:r>
                </w:p>
              </w:tc>
              <w:tc>
                <w:tcPr/>
                <w:p>
                  <w:pPr>
                    <w:pStyle w:val="Compact"/>
                    <w:jc w:val="left"/>
                    <w:jc w:val="center"/>
                  </w:pPr>
                  <w:r>
                    <w:t xml:space="preserve">Eenheid</w:t>
                  </w:r>
                </w:p>
              </w:tc>
              <w:tc>
                <w:tcPr/>
                <w:p>
                  <w:pPr>
                    <w:pStyle w:val="Compact"/>
                    <w:jc w:val="left"/>
                    <w:jc w:val="center"/>
                  </w:pPr>
                  <w:r>
                    <w:t xml:space="preserve">Compartiment</w:t>
                  </w:r>
                </w:p>
              </w:tc>
              <w:tc>
                <w:tcPr/>
                <w:p>
                  <w:pPr>
                    <w:pStyle w:val="Compact"/>
                    <w:jc w:val="left"/>
                    <w:jc w:val="center"/>
                  </w:pPr>
                  <w:r>
                    <w:t xml:space="preserve">Monsterdiepte</w:t>
                  </w:r>
                </w:p>
              </w:tc>
              <w:tc>
                <w:tcPr/>
                <w:p>
                  <w:pPr>
                    <w:pStyle w:val="Compact"/>
                    <w:jc w:val="left"/>
                    <w:jc w:val="center"/>
                  </w:pPr>
                  <w:r>
                    <w:t xml:space="preserve">Leesbare naam</w:t>
                  </w:r>
                </w:p>
              </w:tc>
            </w:tr>
            <w:tr>
              <w:tc>
                <w:tcPr/>
                <w:p>
                  <w:pPr>
                    <w:pStyle w:val="Compact"/>
                    <w:jc w:val="left"/>
                    <w:jc w:val="center"/>
                  </w:pPr>
                  <w:r>
                    <w:t xml:space="preserve">A_CLAY_MI</w:t>
                  </w:r>
                </w:p>
              </w:tc>
              <w:tc>
                <w:tcPr/>
                <w:p>
                  <w:pPr>
                    <w:pStyle w:val="Compact"/>
                    <w:jc w:val="left"/>
                    <w:jc w:val="center"/>
                  </w:pPr>
                  <w:r>
                    <w:t xml:space="preserve">A_CLAY_MI</w:t>
                  </w:r>
                </w:p>
              </w:tc>
              <w:tc>
                <w:tcPr/>
                <w:p>
                  <w:pPr>
                    <w:pStyle w:val="Compact"/>
                    <w:jc w:val="left"/>
                    <w:jc w:val="center"/>
                  </w:pPr>
                  <w:r>
                    <w:t xml:space="preserve">bodemschat</w:t>
                  </w:r>
                </w:p>
              </w:tc>
              <w:tc>
                <w:tcPr/>
                <w:p>
                  <w:pPr>
                    <w:pStyle w:val="Compact"/>
                    <w:jc w:val="left"/>
                    <w:jc w:val="center"/>
                  </w:pPr>
                  <w:r>
                    <w:t xml:space="preserve">%</w:t>
                  </w:r>
                </w:p>
              </w:tc>
              <w:tc>
                <w:tcPr/>
                <w:p>
                  <w:pPr>
                    <w:pStyle w:val="Compact"/>
                    <w:jc w:val="left"/>
                    <w:jc w:val="center"/>
                  </w:pPr>
                  <w:r>
                    <w:t xml:space="preserve">NA</w:t>
                  </w:r>
                </w:p>
              </w:tc>
              <w:tc>
                <w:tcPr/>
                <w:p>
                  <w:pPr>
                    <w:pStyle w:val="Compact"/>
                    <w:jc w:val="left"/>
                    <w:jc w:val="center"/>
                  </w:pPr>
                  <w:r>
                    <w:t xml:space="preserve">0-15</w:t>
                  </w:r>
                </w:p>
              </w:tc>
              <w:tc>
                <w:tcPr/>
                <w:p>
                  <w:pPr>
                    <w:pStyle w:val="Compact"/>
                    <w:jc w:val="left"/>
                    <w:jc w:val="center"/>
                  </w:pPr>
                  <w:r>
                    <w:t xml:space="preserve">kleigehalte (bodemschat)</w:t>
                  </w:r>
                </w:p>
              </w:tc>
            </w:tr>
            <w:tr>
              <w:tc>
                <w:tcPr/>
                <w:p>
                  <w:pPr>
                    <w:pStyle w:val="Compact"/>
                    <w:jc w:val="left"/>
                    <w:jc w:val="center"/>
                  </w:pPr>
                  <w:r>
                    <w:t xml:space="preserve">A_SOM_LOI</w:t>
                  </w:r>
                </w:p>
              </w:tc>
              <w:tc>
                <w:tcPr/>
                <w:p>
                  <w:pPr>
                    <w:pStyle w:val="Compact"/>
                    <w:jc w:val="left"/>
                    <w:jc w:val="center"/>
                  </w:pPr>
                  <w:r>
                    <w:t xml:space="preserve">A_SOM_LOI</w:t>
                  </w:r>
                </w:p>
              </w:tc>
              <w:tc>
                <w:tcPr/>
                <w:p>
                  <w:pPr>
                    <w:pStyle w:val="Compact"/>
                    <w:jc w:val="left"/>
                    <w:jc w:val="center"/>
                  </w:pPr>
                  <w:r>
                    <w:t xml:space="preserve">bodemschat</w:t>
                  </w:r>
                </w:p>
              </w:tc>
              <w:tc>
                <w:tcPr/>
                <w:p>
                  <w:pPr>
                    <w:pStyle w:val="Compact"/>
                    <w:jc w:val="left"/>
                    <w:jc w:val="center"/>
                  </w:pPr>
                  <w:r>
                    <w:t xml:space="preserve">%</w:t>
                  </w:r>
                </w:p>
              </w:tc>
              <w:tc>
                <w:tcPr/>
                <w:p>
                  <w:pPr>
                    <w:pStyle w:val="Compact"/>
                    <w:jc w:val="left"/>
                    <w:jc w:val="center"/>
                  </w:pPr>
                  <w:r>
                    <w:t xml:space="preserve">NA</w:t>
                  </w:r>
                </w:p>
              </w:tc>
              <w:tc>
                <w:tcPr/>
                <w:p>
                  <w:pPr>
                    <w:pStyle w:val="Compact"/>
                    <w:jc w:val="left"/>
                    <w:jc w:val="center"/>
                  </w:pPr>
                  <w:r>
                    <w:t xml:space="preserve">0-15</w:t>
                  </w:r>
                </w:p>
              </w:tc>
              <w:tc>
                <w:tcPr/>
                <w:p>
                  <w:pPr>
                    <w:pStyle w:val="Compact"/>
                    <w:jc w:val="left"/>
                    <w:jc w:val="center"/>
                  </w:pPr>
                  <w:r>
                    <w:t xml:space="preserve">organisch stof bodemschat</w:t>
                  </w:r>
                </w:p>
              </w:tc>
            </w:tr>
            <w:tr>
              <w:tc>
                <w:tcPr/>
                <w:p>
                  <w:pPr>
                    <w:pStyle w:val="Compact"/>
                    <w:jc w:val="left"/>
                    <w:jc w:val="center"/>
                  </w:pPr>
                  <w:r>
                    <w:t xml:space="preserve">Al_umol/l_PW</w:t>
                  </w:r>
                </w:p>
              </w:tc>
              <w:tc>
                <w:tcPr/>
                <w:p>
                  <w:pPr>
                    <w:pStyle w:val="Compact"/>
                    <w:jc w:val="left"/>
                    <w:jc w:val="center"/>
                  </w:pPr>
                  <w:r>
                    <w:t xml:space="preserve">Al</w:t>
                  </w:r>
                </w:p>
              </w:tc>
              <w:tc>
                <w:tcPr/>
                <w:p>
                  <w:pPr>
                    <w:pStyle w:val="Compact"/>
                    <w:jc w:val="left"/>
                    <w:jc w:val="center"/>
                  </w:pPr>
                  <w:r>
                    <w:t xml:space="preserve">icp Bware</w:t>
                  </w:r>
                </w:p>
              </w:tc>
              <w:tc>
                <w:tcPr/>
                <w:p>
                  <w:pPr>
                    <w:pStyle w:val="Compact"/>
                    <w:jc w:val="left"/>
                    <w:jc w:val="center"/>
                  </w:pPr>
                  <w:r>
                    <w:t xml:space="preserve">µmol/l</w:t>
                  </w:r>
                </w:p>
              </w:tc>
              <w:tc>
                <w:tcPr/>
                <w:p>
                  <w:pPr>
                    <w:pStyle w:val="Compact"/>
                    <w:jc w:val="left"/>
                    <w:jc w:val="center"/>
                  </w:pPr>
                  <w:r>
                    <w:t xml:space="preserve">PW</w:t>
                  </w:r>
                </w:p>
              </w:tc>
              <w:tc>
                <w:tcPr/>
                <w:p>
                  <w:pPr>
                    <w:pStyle w:val="Compact"/>
                    <w:jc w:val="left"/>
                    <w:jc w:val="center"/>
                  </w:pPr>
                  <w:r>
                    <w:t xml:space="preserve">0-25</w:t>
                  </w:r>
                </w:p>
              </w:tc>
              <w:tc>
                <w:tcPr/>
                <w:p>
                  <w:pPr>
                    <w:pStyle w:val="Compact"/>
                    <w:jc w:val="left"/>
                    <w:jc w:val="center"/>
                  </w:pPr>
                  <w:r>
                    <w:t xml:space="preserve">Al poriewater (µmol/l)</w:t>
                  </w:r>
                </w:p>
              </w:tc>
            </w:tr>
            <w:tr>
              <w:tc>
                <w:tcPr/>
                <w:p>
                  <w:pPr>
                    <w:pStyle w:val="Compact"/>
                    <w:jc w:val="left"/>
                    <w:jc w:val="center"/>
                  </w:pPr>
                  <w:r>
                    <w:t xml:space="preserve">Al_CC_ug/kg_OR_25</w:t>
                  </w:r>
                </w:p>
              </w:tc>
              <w:tc>
                <w:tcPr/>
                <w:p>
                  <w:pPr>
                    <w:pStyle w:val="Compact"/>
                    <w:jc w:val="left"/>
                    <w:jc w:val="center"/>
                  </w:pPr>
                  <w:r>
                    <w:t xml:space="preserve">Al</w:t>
                  </w:r>
                </w:p>
              </w:tc>
              <w:tc>
                <w:tcPr/>
                <w:p>
                  <w:pPr>
                    <w:pStyle w:val="Compact"/>
                    <w:jc w:val="left"/>
                    <w:jc w:val="center"/>
                  </w:pPr>
                  <w:r>
                    <w:t xml:space="preserve">calciumchloride</w:t>
                  </w:r>
                </w:p>
              </w:tc>
              <w:tc>
                <w:tcPr/>
                <w:p>
                  <w:pPr>
                    <w:pStyle w:val="Compact"/>
                    <w:jc w:val="left"/>
                    <w:jc w:val="center"/>
                  </w:pPr>
                  <w:r>
                    <w:t xml:space="preserve">µg/kg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Al_CC_µg/kg oeverdiepte 0-25</w:t>
                  </w:r>
                </w:p>
              </w:tc>
            </w:tr>
            <w:tr>
              <w:tc>
                <w:tcPr/>
                <w:p>
                  <w:pPr>
                    <w:pStyle w:val="Compact"/>
                    <w:jc w:val="left"/>
                    <w:jc w:val="center"/>
                  </w:pPr>
                  <w:r>
                    <w:t xml:space="preserve">Al_CC_ug/kg_OR_50</w:t>
                  </w:r>
                </w:p>
              </w:tc>
              <w:tc>
                <w:tcPr/>
                <w:p>
                  <w:pPr>
                    <w:pStyle w:val="Compact"/>
                    <w:jc w:val="left"/>
                    <w:jc w:val="center"/>
                  </w:pPr>
                  <w:r>
                    <w:t xml:space="preserve">Al</w:t>
                  </w:r>
                </w:p>
              </w:tc>
              <w:tc>
                <w:tcPr/>
                <w:p>
                  <w:pPr>
                    <w:pStyle w:val="Compact"/>
                    <w:jc w:val="left"/>
                    <w:jc w:val="center"/>
                  </w:pPr>
                  <w:r>
                    <w:t xml:space="preserve">calciumchloride</w:t>
                  </w:r>
                </w:p>
              </w:tc>
              <w:tc>
                <w:tcPr/>
                <w:p>
                  <w:pPr>
                    <w:pStyle w:val="Compact"/>
                    <w:jc w:val="left"/>
                    <w:jc w:val="center"/>
                  </w:pPr>
                  <w:r>
                    <w:t xml:space="preserve">µg/kg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Al_CC_µg/kg oeverdiepte 25-50</w:t>
                  </w:r>
                </w:p>
              </w:tc>
            </w:tr>
            <w:tr>
              <w:tc>
                <w:tcPr/>
                <w:p>
                  <w:pPr>
                    <w:pStyle w:val="Compact"/>
                    <w:jc w:val="left"/>
                    <w:jc w:val="center"/>
                  </w:pPr>
                  <w:r>
                    <w:t xml:space="preserve">Al_CC_ug/kg_SB</w:t>
                  </w:r>
                </w:p>
              </w:tc>
              <w:tc>
                <w:tcPr/>
                <w:p>
                  <w:pPr>
                    <w:pStyle w:val="Compact"/>
                    <w:jc w:val="left"/>
                    <w:jc w:val="center"/>
                  </w:pPr>
                  <w:r>
                    <w:t xml:space="preserve">Al</w:t>
                  </w:r>
                </w:p>
              </w:tc>
              <w:tc>
                <w:tcPr/>
                <w:p>
                  <w:pPr>
                    <w:pStyle w:val="Compact"/>
                    <w:jc w:val="left"/>
                    <w:jc w:val="center"/>
                  </w:pPr>
                  <w:r>
                    <w:t xml:space="preserve">calciumchloride</w:t>
                  </w:r>
                </w:p>
              </w:tc>
              <w:tc>
                <w:tcPr/>
                <w:p>
                  <w:pPr>
                    <w:pStyle w:val="Compact"/>
                    <w:jc w:val="left"/>
                    <w:jc w:val="center"/>
                  </w:pPr>
                  <w:r>
                    <w:t xml:space="preserve">µg/kg</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Al_CC_µg/kg slib</w:t>
                  </w:r>
                </w:p>
              </w:tc>
            </w:tr>
            <w:tr>
              <w:tc>
                <w:tcPr/>
                <w:p>
                  <w:pPr>
                    <w:pStyle w:val="Compact"/>
                    <w:jc w:val="left"/>
                    <w:jc w:val="center"/>
                  </w:pPr>
                  <w:r>
                    <w:t xml:space="preserve">AL_CO_mmol+/kg_OR_25</w:t>
                  </w:r>
                </w:p>
              </w:tc>
              <w:tc>
                <w:tcPr/>
                <w:p>
                  <w:pPr>
                    <w:pStyle w:val="Compact"/>
                    <w:jc w:val="left"/>
                    <w:jc w:val="center"/>
                  </w:pPr>
                  <w:r>
                    <w:t xml:space="preserve">Al</w:t>
                  </w:r>
                </w:p>
              </w:tc>
              <w:tc>
                <w:tcPr/>
                <w:p>
                  <w:pPr>
                    <w:pStyle w:val="Compact"/>
                    <w:jc w:val="left"/>
                    <w:jc w:val="center"/>
                  </w:pPr>
                  <w:r>
                    <w:t xml:space="preserve">cohex</w:t>
                  </w:r>
                </w:p>
              </w:tc>
              <w:tc>
                <w:tcPr/>
                <w:p>
                  <w:pPr>
                    <w:pStyle w:val="Compact"/>
                    <w:jc w:val="left"/>
                    <w:jc w:val="center"/>
                  </w:pPr>
                  <w:r>
                    <w:t xml:space="preserve">mmol+/kg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AL_CO_mmol+/kg oeverdiepte 0-25</w:t>
                  </w:r>
                </w:p>
              </w:tc>
            </w:tr>
            <w:tr>
              <w:tc>
                <w:tcPr/>
                <w:p>
                  <w:pPr>
                    <w:pStyle w:val="Compact"/>
                    <w:jc w:val="left"/>
                    <w:jc w:val="center"/>
                  </w:pPr>
                  <w:r>
                    <w:t xml:space="preserve">AL_CO_mmol+/kg_OR_50</w:t>
                  </w:r>
                </w:p>
              </w:tc>
              <w:tc>
                <w:tcPr/>
                <w:p>
                  <w:pPr>
                    <w:pStyle w:val="Compact"/>
                    <w:jc w:val="left"/>
                    <w:jc w:val="center"/>
                  </w:pPr>
                  <w:r>
                    <w:t xml:space="preserve">Al</w:t>
                  </w:r>
                </w:p>
              </w:tc>
              <w:tc>
                <w:tcPr/>
                <w:p>
                  <w:pPr>
                    <w:pStyle w:val="Compact"/>
                    <w:jc w:val="left"/>
                    <w:jc w:val="center"/>
                  </w:pPr>
                  <w:r>
                    <w:t xml:space="preserve">cohex</w:t>
                  </w:r>
                </w:p>
              </w:tc>
              <w:tc>
                <w:tcPr/>
                <w:p>
                  <w:pPr>
                    <w:pStyle w:val="Compact"/>
                    <w:jc w:val="left"/>
                    <w:jc w:val="center"/>
                  </w:pPr>
                  <w:r>
                    <w:t xml:space="preserve">mmol+/kg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AL_CO_mmol+/kg oeverdiepte 25-50</w:t>
                  </w:r>
                </w:p>
              </w:tc>
            </w:tr>
            <w:tr>
              <w:tc>
                <w:tcPr/>
                <w:p>
                  <w:pPr>
                    <w:pStyle w:val="Compact"/>
                    <w:jc w:val="left"/>
                    <w:jc w:val="center"/>
                  </w:pPr>
                  <w:r>
                    <w:t xml:space="preserve">Al2O3_xrf_g/kg_OR_50</w:t>
                  </w:r>
                </w:p>
              </w:tc>
              <w:tc>
                <w:tcPr/>
                <w:p>
                  <w:pPr>
                    <w:pStyle w:val="Compact"/>
                    <w:jc w:val="left"/>
                    <w:jc w:val="center"/>
                  </w:pPr>
                  <w:r>
                    <w:t xml:space="preserve">Al2O3</w:t>
                  </w:r>
                </w:p>
              </w:tc>
              <w:tc>
                <w:tcPr/>
                <w:p>
                  <w:pPr>
                    <w:pStyle w:val="Compact"/>
                    <w:jc w:val="left"/>
                    <w:jc w:val="center"/>
                  </w:pPr>
                  <w:r>
                    <w:t xml:space="preserve">xrf</w:t>
                  </w:r>
                </w:p>
              </w:tc>
              <w:tc>
                <w:tcPr/>
                <w:p>
                  <w:pPr>
                    <w:pStyle w:val="Compact"/>
                    <w:jc w:val="left"/>
                    <w:jc w:val="center"/>
                  </w:pPr>
                  <w:r>
                    <w:t xml:space="preserve">g/kg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Al2O3 xrf oeverdiepte 25-50 (g/kg)</w:t>
                  </w:r>
                </w:p>
              </w:tc>
            </w:tr>
            <w:tr>
              <w:tc>
                <w:tcPr/>
                <w:p>
                  <w:pPr>
                    <w:pStyle w:val="Compact"/>
                    <w:jc w:val="left"/>
                    <w:jc w:val="center"/>
                  </w:pPr>
                  <w:r>
                    <w:t xml:space="preserve">B_CC_ug/kg_OR_25</w:t>
                  </w:r>
                </w:p>
              </w:tc>
              <w:tc>
                <w:tcPr/>
                <w:p>
                  <w:pPr>
                    <w:pStyle w:val="Compact"/>
                    <w:jc w:val="left"/>
                    <w:jc w:val="center"/>
                  </w:pPr>
                  <w:r>
                    <w:t xml:space="preserve">B</w:t>
                  </w:r>
                </w:p>
              </w:tc>
              <w:tc>
                <w:tcPr/>
                <w:p>
                  <w:pPr>
                    <w:pStyle w:val="Compact"/>
                    <w:jc w:val="left"/>
                    <w:jc w:val="center"/>
                  </w:pPr>
                  <w:r>
                    <w:t xml:space="preserve">calciumchloride</w:t>
                  </w:r>
                </w:p>
              </w:tc>
              <w:tc>
                <w:tcPr/>
                <w:p>
                  <w:pPr>
                    <w:pStyle w:val="Compact"/>
                    <w:jc w:val="left"/>
                    <w:jc w:val="center"/>
                  </w:pPr>
                  <w:r>
                    <w:t xml:space="preserve">µg/kg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B_CC_µg/kg oeverdiepte 0-25</w:t>
                  </w:r>
                </w:p>
              </w:tc>
            </w:tr>
            <w:tr>
              <w:tc>
                <w:tcPr/>
                <w:p>
                  <w:pPr>
                    <w:pStyle w:val="Compact"/>
                    <w:jc w:val="left"/>
                    <w:jc w:val="center"/>
                  </w:pPr>
                  <w:r>
                    <w:t xml:space="preserve">B_CC_ug/kg_OR_50</w:t>
                  </w:r>
                </w:p>
              </w:tc>
              <w:tc>
                <w:tcPr/>
                <w:p>
                  <w:pPr>
                    <w:pStyle w:val="Compact"/>
                    <w:jc w:val="left"/>
                    <w:jc w:val="center"/>
                  </w:pPr>
                  <w:r>
                    <w:t xml:space="preserve">B</w:t>
                  </w:r>
                </w:p>
              </w:tc>
              <w:tc>
                <w:tcPr/>
                <w:p>
                  <w:pPr>
                    <w:pStyle w:val="Compact"/>
                    <w:jc w:val="left"/>
                    <w:jc w:val="center"/>
                  </w:pPr>
                  <w:r>
                    <w:t xml:space="preserve">calciumchloride</w:t>
                  </w:r>
                </w:p>
              </w:tc>
              <w:tc>
                <w:tcPr/>
                <w:p>
                  <w:pPr>
                    <w:pStyle w:val="Compact"/>
                    <w:jc w:val="left"/>
                    <w:jc w:val="center"/>
                  </w:pPr>
                  <w:r>
                    <w:t xml:space="preserve">µg/kg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B_CC_µg/kg oeverdiepte 25-50</w:t>
                  </w:r>
                </w:p>
              </w:tc>
            </w:tr>
            <w:tr>
              <w:tc>
                <w:tcPr/>
                <w:p>
                  <w:pPr>
                    <w:pStyle w:val="Compact"/>
                    <w:jc w:val="left"/>
                    <w:jc w:val="center"/>
                  </w:pPr>
                  <w:r>
                    <w:t xml:space="preserve">B_CO_mmol+/kg_OR_25</w:t>
                  </w:r>
                </w:p>
              </w:tc>
              <w:tc>
                <w:tcPr/>
                <w:p>
                  <w:pPr>
                    <w:pStyle w:val="Compact"/>
                    <w:jc w:val="left"/>
                    <w:jc w:val="center"/>
                  </w:pPr>
                  <w:r>
                    <w:t xml:space="preserve">B</w:t>
                  </w:r>
                </w:p>
              </w:tc>
              <w:tc>
                <w:tcPr/>
                <w:p>
                  <w:pPr>
                    <w:pStyle w:val="Compact"/>
                    <w:jc w:val="left"/>
                    <w:jc w:val="center"/>
                  </w:pPr>
                  <w:r>
                    <w:t xml:space="preserve">cohex</w:t>
                  </w:r>
                </w:p>
              </w:tc>
              <w:tc>
                <w:tcPr/>
                <w:p>
                  <w:pPr>
                    <w:pStyle w:val="Compact"/>
                    <w:jc w:val="left"/>
                    <w:jc w:val="center"/>
                  </w:pPr>
                  <w:r>
                    <w:t xml:space="preserve">mmol+/kg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B_CO_mmol+/kg oeverdiepte 0-25</w:t>
                  </w:r>
                </w:p>
              </w:tc>
            </w:tr>
            <w:tr>
              <w:tc>
                <w:tcPr/>
                <w:p>
                  <w:pPr>
                    <w:pStyle w:val="Compact"/>
                    <w:jc w:val="left"/>
                    <w:jc w:val="center"/>
                  </w:pPr>
                  <w:r>
                    <w:t xml:space="preserve">B_CO_mmol+/kg_OR_50</w:t>
                  </w:r>
                </w:p>
              </w:tc>
              <w:tc>
                <w:tcPr/>
                <w:p>
                  <w:pPr>
                    <w:pStyle w:val="Compact"/>
                    <w:jc w:val="left"/>
                    <w:jc w:val="center"/>
                  </w:pPr>
                  <w:r>
                    <w:t xml:space="preserve">B</w:t>
                  </w:r>
                </w:p>
              </w:tc>
              <w:tc>
                <w:tcPr/>
                <w:p>
                  <w:pPr>
                    <w:pStyle w:val="Compact"/>
                    <w:jc w:val="left"/>
                    <w:jc w:val="center"/>
                  </w:pPr>
                  <w:r>
                    <w:t xml:space="preserve">cohex</w:t>
                  </w:r>
                </w:p>
              </w:tc>
              <w:tc>
                <w:tcPr/>
                <w:p>
                  <w:pPr>
                    <w:pStyle w:val="Compact"/>
                    <w:jc w:val="left"/>
                    <w:jc w:val="center"/>
                  </w:pPr>
                  <w:r>
                    <w:t xml:space="preserve">mmol+/kg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B_CO_mmol+/kg oeverdiepte 25-50</w:t>
                  </w:r>
                </w:p>
              </w:tc>
            </w:tr>
            <w:tr>
              <w:tc>
                <w:tcPr/>
                <w:p>
                  <w:pPr>
                    <w:pStyle w:val="Compact"/>
                    <w:jc w:val="left"/>
                    <w:jc w:val="center"/>
                  </w:pPr>
                  <w:r>
                    <w:t xml:space="preserve">Ba_xrf_mg/kg_SB</w:t>
                  </w:r>
                </w:p>
              </w:tc>
              <w:tc>
                <w:tcPr/>
                <w:p>
                  <w:pPr>
                    <w:pStyle w:val="Compact"/>
                    <w:jc w:val="left"/>
                    <w:jc w:val="center"/>
                  </w:pPr>
                  <w:r>
                    <w:t xml:space="preserve">Ba</w:t>
                  </w:r>
                </w:p>
              </w:tc>
              <w:tc>
                <w:tcPr/>
                <w:p>
                  <w:pPr>
                    <w:pStyle w:val="Compact"/>
                    <w:jc w:val="left"/>
                    <w:jc w:val="center"/>
                  </w:pPr>
                  <w:r>
                    <w:t xml:space="preserve">xrf</w:t>
                  </w:r>
                </w:p>
              </w:tc>
              <w:tc>
                <w:tcPr/>
                <w:p>
                  <w:pPr>
                    <w:pStyle w:val="Compact"/>
                    <w:jc w:val="left"/>
                    <w:jc w:val="center"/>
                  </w:pPr>
                  <w:r>
                    <w:t xml:space="preserve">mg/kg</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Ba xrf slib (mg/kg)</w:t>
                  </w:r>
                </w:p>
              </w:tc>
            </w:tr>
            <w:tr>
              <w:tc>
                <w:tcPr/>
                <w:p>
                  <w:pPr>
                    <w:pStyle w:val="Compact"/>
                    <w:jc w:val="left"/>
                    <w:jc w:val="center"/>
                  </w:pPr>
                  <w:r>
                    <w:t xml:space="preserve">Br_xrf_mg/kg_OR_25</w:t>
                  </w:r>
                </w:p>
              </w:tc>
              <w:tc>
                <w:tcPr/>
                <w:p>
                  <w:pPr>
                    <w:pStyle w:val="Compact"/>
                    <w:jc w:val="left"/>
                    <w:jc w:val="center"/>
                  </w:pPr>
                  <w:r>
                    <w:t xml:space="preserve">Br</w:t>
                  </w:r>
                </w:p>
              </w:tc>
              <w:tc>
                <w:tcPr/>
                <w:p>
                  <w:pPr>
                    <w:pStyle w:val="Compact"/>
                    <w:jc w:val="left"/>
                    <w:jc w:val="center"/>
                  </w:pPr>
                  <w:r>
                    <w:t xml:space="preserve">xrf</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Br xrf oeverdiepte 0-25 (mg/kg)</w:t>
                  </w:r>
                </w:p>
              </w:tc>
            </w:tr>
            <w:tr>
              <w:tc>
                <w:tcPr/>
                <w:p>
                  <w:pPr>
                    <w:pStyle w:val="Compact"/>
                    <w:jc w:val="left"/>
                    <w:jc w:val="center"/>
                  </w:pPr>
                  <w:r>
                    <w:t xml:space="preserve">Br_xrf_mg/kg_OR_50</w:t>
                  </w:r>
                </w:p>
              </w:tc>
              <w:tc>
                <w:tcPr/>
                <w:p>
                  <w:pPr>
                    <w:pStyle w:val="Compact"/>
                    <w:jc w:val="left"/>
                    <w:jc w:val="center"/>
                  </w:pPr>
                  <w:r>
                    <w:t xml:space="preserve">Br</w:t>
                  </w:r>
                </w:p>
              </w:tc>
              <w:tc>
                <w:tcPr/>
                <w:p>
                  <w:pPr>
                    <w:pStyle w:val="Compact"/>
                    <w:jc w:val="left"/>
                    <w:jc w:val="center"/>
                  </w:pPr>
                  <w:r>
                    <w:t xml:space="preserve">xrf</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Br xrf oeverdiepte 25-50 (mg/kg)</w:t>
                  </w:r>
                </w:p>
              </w:tc>
            </w:tr>
            <w:tr>
              <w:tc>
                <w:tcPr/>
                <w:p>
                  <w:pPr>
                    <w:pStyle w:val="Compact"/>
                    <w:jc w:val="left"/>
                    <w:jc w:val="center"/>
                  </w:pPr>
                  <w:r>
                    <w:t xml:space="preserve">Br_xrf_mg/kg_SB</w:t>
                  </w:r>
                </w:p>
              </w:tc>
              <w:tc>
                <w:tcPr/>
                <w:p>
                  <w:pPr>
                    <w:pStyle w:val="Compact"/>
                    <w:jc w:val="left"/>
                    <w:jc w:val="center"/>
                  </w:pPr>
                  <w:r>
                    <w:t xml:space="preserve">Br</w:t>
                  </w:r>
                </w:p>
              </w:tc>
              <w:tc>
                <w:tcPr/>
                <w:p>
                  <w:pPr>
                    <w:pStyle w:val="Compact"/>
                    <w:jc w:val="left"/>
                    <w:jc w:val="center"/>
                  </w:pPr>
                  <w:r>
                    <w:t xml:space="preserve">xrf</w:t>
                  </w:r>
                </w:p>
              </w:tc>
              <w:tc>
                <w:tcPr/>
                <w:p>
                  <w:pPr>
                    <w:pStyle w:val="Compact"/>
                    <w:jc w:val="left"/>
                    <w:jc w:val="center"/>
                  </w:pPr>
                  <w:r>
                    <w:t xml:space="preserve">mg/kg</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Br xrf slib (mg/kg)</w:t>
                  </w:r>
                </w:p>
              </w:tc>
            </w:tr>
            <w:tr>
              <w:tc>
                <w:tcPr/>
                <w:p>
                  <w:pPr>
                    <w:pStyle w:val="Compact"/>
                    <w:jc w:val="left"/>
                    <w:jc w:val="center"/>
                  </w:pPr>
                  <w:r>
                    <w:t xml:space="preserve">CEC_CO_mmol+/kg_OR_50</w:t>
                  </w:r>
                </w:p>
              </w:tc>
              <w:tc>
                <w:tcPr/>
                <w:p>
                  <w:pPr>
                    <w:pStyle w:val="Compact"/>
                    <w:jc w:val="left"/>
                    <w:jc w:val="center"/>
                  </w:pPr>
                  <w:r>
                    <w:t xml:space="preserve">CEC</w:t>
                  </w:r>
                </w:p>
              </w:tc>
              <w:tc>
                <w:tcPr/>
                <w:p>
                  <w:pPr>
                    <w:pStyle w:val="Compact"/>
                    <w:jc w:val="left"/>
                    <w:jc w:val="center"/>
                  </w:pPr>
                  <w:r>
                    <w:t xml:space="preserve">cohex</w:t>
                  </w:r>
                </w:p>
              </w:tc>
              <w:tc>
                <w:tcPr/>
                <w:p>
                  <w:pPr>
                    <w:pStyle w:val="Compact"/>
                    <w:jc w:val="left"/>
                    <w:jc w:val="center"/>
                  </w:pPr>
                  <w:r>
                    <w:t xml:space="preserve">mmol+/kg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CEC_CO_mmol+/kg oeverdiepte 25-50</w:t>
                  </w:r>
                </w:p>
              </w:tc>
            </w:tr>
            <w:tr>
              <w:tc>
                <w:tcPr/>
                <w:p>
                  <w:pPr>
                    <w:pStyle w:val="Compact"/>
                    <w:jc w:val="left"/>
                    <w:jc w:val="center"/>
                  </w:pPr>
                  <w:r>
                    <w:t xml:space="preserve">CO2_umol/l_PW</w:t>
                  </w:r>
                </w:p>
              </w:tc>
              <w:tc>
                <w:tcPr/>
                <w:p>
                  <w:pPr>
                    <w:pStyle w:val="Compact"/>
                    <w:jc w:val="left"/>
                    <w:jc w:val="center"/>
                  </w:pPr>
                  <w:r>
                    <w:t xml:space="preserve">CO2</w:t>
                  </w:r>
                </w:p>
              </w:tc>
              <w:tc>
                <w:tcPr/>
                <w:p>
                  <w:pPr>
                    <w:pStyle w:val="Compact"/>
                    <w:jc w:val="left"/>
                    <w:jc w:val="center"/>
                  </w:pPr>
                  <w:r>
                    <w:t xml:space="preserve">infrarood Bware</w:t>
                  </w:r>
                </w:p>
              </w:tc>
              <w:tc>
                <w:tcPr/>
                <w:p>
                  <w:pPr>
                    <w:pStyle w:val="Compact"/>
                    <w:jc w:val="left"/>
                    <w:jc w:val="center"/>
                  </w:pPr>
                  <w:r>
                    <w:t xml:space="preserve">µmol/l</w:t>
                  </w:r>
                </w:p>
              </w:tc>
              <w:tc>
                <w:tcPr/>
                <w:p>
                  <w:pPr>
                    <w:pStyle w:val="Compact"/>
                    <w:jc w:val="left"/>
                    <w:jc w:val="center"/>
                  </w:pPr>
                  <w:r>
                    <w:t xml:space="preserve">PW</w:t>
                  </w:r>
                </w:p>
              </w:tc>
              <w:tc>
                <w:tcPr/>
                <w:p>
                  <w:pPr>
                    <w:pStyle w:val="Compact"/>
                    <w:jc w:val="left"/>
                    <w:jc w:val="center"/>
                  </w:pPr>
                  <w:r>
                    <w:t xml:space="preserve">0-25</w:t>
                  </w:r>
                </w:p>
              </w:tc>
              <w:tc>
                <w:tcPr/>
                <w:p>
                  <w:pPr>
                    <w:pStyle w:val="Compact"/>
                    <w:jc w:val="left"/>
                    <w:jc w:val="center"/>
                  </w:pPr>
                  <w:r>
                    <w:t xml:space="preserve">CO2 poriewater (µmol/l)</w:t>
                  </w:r>
                </w:p>
              </w:tc>
            </w:tr>
            <w:tr>
              <w:tc>
                <w:tcPr/>
                <w:p>
                  <w:pPr>
                    <w:pStyle w:val="Compact"/>
                    <w:jc w:val="left"/>
                    <w:jc w:val="center"/>
                  </w:pPr>
                  <w:r>
                    <w:t xml:space="preserve">CU_CO_mmol+/kg_OR_25</w:t>
                  </w:r>
                </w:p>
              </w:tc>
              <w:tc>
                <w:tcPr/>
                <w:p>
                  <w:pPr>
                    <w:pStyle w:val="Compact"/>
                    <w:jc w:val="left"/>
                    <w:jc w:val="center"/>
                  </w:pPr>
                  <w:r>
                    <w:t xml:space="preserve">CU</w:t>
                  </w:r>
                </w:p>
              </w:tc>
              <w:tc>
                <w:tcPr/>
                <w:p>
                  <w:pPr>
                    <w:pStyle w:val="Compact"/>
                    <w:jc w:val="left"/>
                    <w:jc w:val="center"/>
                  </w:pPr>
                  <w:r>
                    <w:t xml:space="preserve">cohex</w:t>
                  </w:r>
                </w:p>
              </w:tc>
              <w:tc>
                <w:tcPr/>
                <w:p>
                  <w:pPr>
                    <w:pStyle w:val="Compact"/>
                    <w:jc w:val="left"/>
                    <w:jc w:val="center"/>
                  </w:pPr>
                  <w:r>
                    <w:t xml:space="preserve">mmol+/kg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CU_CO_mmol+/kg oeverdiepte 0-25</w:t>
                  </w:r>
                </w:p>
              </w:tc>
            </w:tr>
            <w:tr>
              <w:tc>
                <w:tcPr/>
                <w:p>
                  <w:pPr>
                    <w:pStyle w:val="Compact"/>
                    <w:jc w:val="left"/>
                    <w:jc w:val="center"/>
                  </w:pPr>
                  <w:r>
                    <w:t xml:space="preserve">CU_CO_mmol+/kg_OR_50</w:t>
                  </w:r>
                </w:p>
              </w:tc>
              <w:tc>
                <w:tcPr/>
                <w:p>
                  <w:pPr>
                    <w:pStyle w:val="Compact"/>
                    <w:jc w:val="left"/>
                    <w:jc w:val="center"/>
                  </w:pPr>
                  <w:r>
                    <w:t xml:space="preserve">CU</w:t>
                  </w:r>
                </w:p>
              </w:tc>
              <w:tc>
                <w:tcPr/>
                <w:p>
                  <w:pPr>
                    <w:pStyle w:val="Compact"/>
                    <w:jc w:val="left"/>
                    <w:jc w:val="center"/>
                  </w:pPr>
                  <w:r>
                    <w:t xml:space="preserve">cohex</w:t>
                  </w:r>
                </w:p>
              </w:tc>
              <w:tc>
                <w:tcPr/>
                <w:p>
                  <w:pPr>
                    <w:pStyle w:val="Compact"/>
                    <w:jc w:val="left"/>
                    <w:jc w:val="center"/>
                  </w:pPr>
                  <w:r>
                    <w:t xml:space="preserve">mmol+/kg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CU_CO_mmol+/kg oeverdiepte 25-50</w:t>
                  </w:r>
                </w:p>
              </w:tc>
            </w:tr>
            <w:tr>
              <w:tc>
                <w:tcPr/>
                <w:p>
                  <w:pPr>
                    <w:pStyle w:val="Compact"/>
                    <w:jc w:val="left"/>
                    <w:jc w:val="center"/>
                  </w:pPr>
                  <w:r>
                    <w:t xml:space="preserve">Ca_umol/l_PW</w:t>
                  </w:r>
                </w:p>
              </w:tc>
              <w:tc>
                <w:tcPr/>
                <w:p>
                  <w:pPr>
                    <w:pStyle w:val="Compact"/>
                    <w:jc w:val="left"/>
                    <w:jc w:val="center"/>
                  </w:pPr>
                  <w:r>
                    <w:t xml:space="preserve">Ca</w:t>
                  </w:r>
                </w:p>
              </w:tc>
              <w:tc>
                <w:tcPr/>
                <w:p>
                  <w:pPr>
                    <w:pStyle w:val="Compact"/>
                    <w:jc w:val="left"/>
                    <w:jc w:val="center"/>
                  </w:pPr>
                  <w:r>
                    <w:t xml:space="preserve">icp Bware</w:t>
                  </w:r>
                </w:p>
              </w:tc>
              <w:tc>
                <w:tcPr/>
                <w:p>
                  <w:pPr>
                    <w:pStyle w:val="Compact"/>
                    <w:jc w:val="left"/>
                    <w:jc w:val="center"/>
                  </w:pPr>
                  <w:r>
                    <w:t xml:space="preserve">µmol/l</w:t>
                  </w:r>
                </w:p>
              </w:tc>
              <w:tc>
                <w:tcPr/>
                <w:p>
                  <w:pPr>
                    <w:pStyle w:val="Compact"/>
                    <w:jc w:val="left"/>
                    <w:jc w:val="center"/>
                  </w:pPr>
                  <w:r>
                    <w:t xml:space="preserve">PW</w:t>
                  </w:r>
                </w:p>
              </w:tc>
              <w:tc>
                <w:tcPr/>
                <w:p>
                  <w:pPr>
                    <w:pStyle w:val="Compact"/>
                    <w:jc w:val="left"/>
                    <w:jc w:val="center"/>
                  </w:pPr>
                  <w:r>
                    <w:t xml:space="preserve">0-25</w:t>
                  </w:r>
                </w:p>
              </w:tc>
              <w:tc>
                <w:tcPr/>
                <w:p>
                  <w:pPr>
                    <w:pStyle w:val="Compact"/>
                    <w:jc w:val="left"/>
                    <w:jc w:val="center"/>
                  </w:pPr>
                  <w:r>
                    <w:t xml:space="preserve">Ca poriewater (µmol/l)</w:t>
                  </w:r>
                </w:p>
              </w:tc>
            </w:tr>
            <w:tr>
              <w:tc>
                <w:tcPr/>
                <w:p>
                  <w:pPr>
                    <w:pStyle w:val="Compact"/>
                    <w:jc w:val="left"/>
                    <w:jc w:val="center"/>
                  </w:pPr>
                  <w:r>
                    <w:t xml:space="preserve">CA_CO_mmol+/kg_OR_50</w:t>
                  </w:r>
                </w:p>
              </w:tc>
              <w:tc>
                <w:tcPr/>
                <w:p>
                  <w:pPr>
                    <w:pStyle w:val="Compact"/>
                    <w:jc w:val="left"/>
                    <w:jc w:val="center"/>
                  </w:pPr>
                  <w:r>
                    <w:t xml:space="preserve">Ca</w:t>
                  </w:r>
                </w:p>
              </w:tc>
              <w:tc>
                <w:tcPr/>
                <w:p>
                  <w:pPr>
                    <w:pStyle w:val="Compact"/>
                    <w:jc w:val="left"/>
                    <w:jc w:val="center"/>
                  </w:pPr>
                  <w:r>
                    <w:t xml:space="preserve">cohex</w:t>
                  </w:r>
                </w:p>
              </w:tc>
              <w:tc>
                <w:tcPr/>
                <w:p>
                  <w:pPr>
                    <w:pStyle w:val="Compact"/>
                    <w:jc w:val="left"/>
                    <w:jc w:val="center"/>
                  </w:pPr>
                  <w:r>
                    <w:t xml:space="preserve">mmol+/kg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CA_CO_mmol+/kg oeverdiepte 25-50</w:t>
                  </w:r>
                </w:p>
              </w:tc>
            </w:tr>
            <w:tr>
              <w:tc>
                <w:tcPr/>
                <w:p>
                  <w:pPr>
                    <w:pStyle w:val="Compact"/>
                    <w:jc w:val="left"/>
                    <w:jc w:val="center"/>
                  </w:pPr>
                  <w:r>
                    <w:t xml:space="preserve">Ca_mmol/kg DW_SB</w:t>
                  </w:r>
                </w:p>
              </w:tc>
              <w:tc>
                <w:tcPr/>
                <w:p>
                  <w:pPr>
                    <w:pStyle w:val="Compact"/>
                    <w:jc w:val="left"/>
                    <w:jc w:val="center"/>
                  </w:pPr>
                  <w:r>
                    <w:t xml:space="preserve">Ca</w:t>
                  </w:r>
                </w:p>
              </w:tc>
              <w:tc>
                <w:tcPr/>
                <w:p>
                  <w:pPr>
                    <w:pStyle w:val="Compact"/>
                    <w:jc w:val="left"/>
                    <w:jc w:val="center"/>
                  </w:pPr>
                  <w:r>
                    <w:t xml:space="preserve">icp Bware</w:t>
                  </w:r>
                </w:p>
              </w:tc>
              <w:tc>
                <w:tcPr/>
                <w:p>
                  <w:pPr>
                    <w:pStyle w:val="Compact"/>
                    <w:jc w:val="left"/>
                    <w:jc w:val="center"/>
                  </w:pPr>
                  <w:r>
                    <w:t xml:space="preserve">mmol/kg DW</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Caslib (mmol/kg DW)</w:t>
                  </w:r>
                </w:p>
              </w:tc>
            </w:tr>
            <w:tr>
              <w:tc>
                <w:tcPr/>
                <w:p>
                  <w:pPr>
                    <w:pStyle w:val="Compact"/>
                    <w:jc w:val="left"/>
                    <w:jc w:val="center"/>
                  </w:pPr>
                  <w:r>
                    <w:t xml:space="preserve">CaO_xrf_g/kg_OR_25</w:t>
                  </w:r>
                </w:p>
              </w:tc>
              <w:tc>
                <w:tcPr/>
                <w:p>
                  <w:pPr>
                    <w:pStyle w:val="Compact"/>
                    <w:jc w:val="left"/>
                    <w:jc w:val="center"/>
                  </w:pPr>
                  <w:r>
                    <w:t xml:space="preserve">CaO</w:t>
                  </w:r>
                </w:p>
              </w:tc>
              <w:tc>
                <w:tcPr/>
                <w:p>
                  <w:pPr>
                    <w:pStyle w:val="Compact"/>
                    <w:jc w:val="left"/>
                    <w:jc w:val="center"/>
                  </w:pPr>
                  <w:r>
                    <w:t xml:space="preserve">xrf</w:t>
                  </w:r>
                </w:p>
              </w:tc>
              <w:tc>
                <w:tcPr/>
                <w:p>
                  <w:pPr>
                    <w:pStyle w:val="Compact"/>
                    <w:jc w:val="left"/>
                    <w:jc w:val="center"/>
                  </w:pPr>
                  <w:r>
                    <w:t xml:space="preserve">g/kg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CaO xrf oeverdiepte 0-25 (g/kg)</w:t>
                  </w:r>
                </w:p>
              </w:tc>
            </w:tr>
            <w:tr>
              <w:tc>
                <w:tcPr/>
                <w:p>
                  <w:pPr>
                    <w:pStyle w:val="Compact"/>
                    <w:jc w:val="left"/>
                    <w:jc w:val="center"/>
                  </w:pPr>
                  <w:r>
                    <w:t xml:space="preserve">CaO_xrf_g/kg_OR_50</w:t>
                  </w:r>
                </w:p>
              </w:tc>
              <w:tc>
                <w:tcPr/>
                <w:p>
                  <w:pPr>
                    <w:pStyle w:val="Compact"/>
                    <w:jc w:val="left"/>
                    <w:jc w:val="center"/>
                  </w:pPr>
                  <w:r>
                    <w:t xml:space="preserve">CaO</w:t>
                  </w:r>
                </w:p>
              </w:tc>
              <w:tc>
                <w:tcPr/>
                <w:p>
                  <w:pPr>
                    <w:pStyle w:val="Compact"/>
                    <w:jc w:val="left"/>
                    <w:jc w:val="center"/>
                  </w:pPr>
                  <w:r>
                    <w:t xml:space="preserve">xrf</w:t>
                  </w:r>
                </w:p>
              </w:tc>
              <w:tc>
                <w:tcPr/>
                <w:p>
                  <w:pPr>
                    <w:pStyle w:val="Compact"/>
                    <w:jc w:val="left"/>
                    <w:jc w:val="center"/>
                  </w:pPr>
                  <w:r>
                    <w:t xml:space="preserve">g/kg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CaO xrf oeverdiepte 25-50 (g/kg)</w:t>
                  </w:r>
                </w:p>
              </w:tc>
            </w:tr>
            <w:tr>
              <w:tc>
                <w:tcPr/>
                <w:p>
                  <w:pPr>
                    <w:pStyle w:val="Compact"/>
                    <w:jc w:val="left"/>
                    <w:jc w:val="center"/>
                  </w:pPr>
                  <w:r>
                    <w:t xml:space="preserve">CaO_xrf_g/kg_SB</w:t>
                  </w:r>
                </w:p>
              </w:tc>
              <w:tc>
                <w:tcPr/>
                <w:p>
                  <w:pPr>
                    <w:pStyle w:val="Compact"/>
                    <w:jc w:val="left"/>
                    <w:jc w:val="center"/>
                  </w:pPr>
                  <w:r>
                    <w:t xml:space="preserve">CaO</w:t>
                  </w:r>
                </w:p>
              </w:tc>
              <w:tc>
                <w:tcPr/>
                <w:p>
                  <w:pPr>
                    <w:pStyle w:val="Compact"/>
                    <w:jc w:val="left"/>
                    <w:jc w:val="center"/>
                  </w:pPr>
                  <w:r>
                    <w:t xml:space="preserve">xrf</w:t>
                  </w:r>
                </w:p>
              </w:tc>
              <w:tc>
                <w:tcPr/>
                <w:p>
                  <w:pPr>
                    <w:pStyle w:val="Compact"/>
                    <w:jc w:val="left"/>
                    <w:jc w:val="center"/>
                  </w:pPr>
                  <w:r>
                    <w:t xml:space="preserve">g/kg</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CaO xrf slib (g/kg)</w:t>
                  </w:r>
                </w:p>
              </w:tc>
            </w:tr>
            <w:tr>
              <w:tc>
                <w:tcPr/>
                <w:p>
                  <w:pPr>
                    <w:pStyle w:val="Compact"/>
                    <w:jc w:val="left"/>
                    <w:jc w:val="center"/>
                  </w:pPr>
                  <w:r>
                    <w:t xml:space="preserve">Cl _mmol/kg DW_SB</w:t>
                  </w:r>
                </w:p>
              </w:tc>
              <w:tc>
                <w:tcPr/>
                <w:p>
                  <w:pPr>
                    <w:pStyle w:val="Compact"/>
                    <w:jc w:val="left"/>
                    <w:jc w:val="center"/>
                  </w:pPr>
                  <w:r>
                    <w:t xml:space="preserve">Cl</w:t>
                  </w:r>
                </w:p>
              </w:tc>
              <w:tc>
                <w:tcPr/>
                <w:p>
                  <w:pPr>
                    <w:pStyle w:val="Compact"/>
                    <w:jc w:val="left"/>
                    <w:jc w:val="center"/>
                  </w:pPr>
                  <w:r>
                    <w:t xml:space="preserve">icp Bware</w:t>
                  </w:r>
                </w:p>
              </w:tc>
              <w:tc>
                <w:tcPr/>
                <w:p>
                  <w:pPr>
                    <w:pStyle w:val="Compact"/>
                    <w:jc w:val="left"/>
                    <w:jc w:val="center"/>
                  </w:pPr>
                  <w:r>
                    <w:t xml:space="preserve">mmol/kg DW</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Cl slib (mmol/kg DW)</w:t>
                  </w:r>
                </w:p>
              </w:tc>
            </w:tr>
            <w:tr>
              <w:tc>
                <w:tcPr/>
                <w:p>
                  <w:pPr>
                    <w:pStyle w:val="Compact"/>
                    <w:jc w:val="left"/>
                    <w:jc w:val="center"/>
                  </w:pPr>
                  <w:r>
                    <w:t xml:space="preserve">Co_CC_ug/kg_OR_25</w:t>
                  </w:r>
                </w:p>
              </w:tc>
              <w:tc>
                <w:tcPr/>
                <w:p>
                  <w:pPr>
                    <w:pStyle w:val="Compact"/>
                    <w:jc w:val="left"/>
                    <w:jc w:val="center"/>
                  </w:pPr>
                  <w:r>
                    <w:t xml:space="preserve">Co</w:t>
                  </w:r>
                </w:p>
              </w:tc>
              <w:tc>
                <w:tcPr/>
                <w:p>
                  <w:pPr>
                    <w:pStyle w:val="Compact"/>
                    <w:jc w:val="left"/>
                    <w:jc w:val="center"/>
                  </w:pPr>
                  <w:r>
                    <w:t xml:space="preserve">calciumchloride</w:t>
                  </w:r>
                </w:p>
              </w:tc>
              <w:tc>
                <w:tcPr/>
                <w:p>
                  <w:pPr>
                    <w:pStyle w:val="Compact"/>
                    <w:jc w:val="left"/>
                    <w:jc w:val="center"/>
                  </w:pPr>
                  <w:r>
                    <w:t xml:space="preserve">µg/kg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Co_CC_µg/kg oeverdiepte 0-25</w:t>
                  </w:r>
                </w:p>
              </w:tc>
            </w:tr>
            <w:tr>
              <w:tc>
                <w:tcPr/>
                <w:p>
                  <w:pPr>
                    <w:pStyle w:val="Compact"/>
                    <w:jc w:val="left"/>
                    <w:jc w:val="center"/>
                  </w:pPr>
                  <w:r>
                    <w:t xml:space="preserve">Co_CC_ug/kg_OR_50</w:t>
                  </w:r>
                </w:p>
              </w:tc>
              <w:tc>
                <w:tcPr/>
                <w:p>
                  <w:pPr>
                    <w:pStyle w:val="Compact"/>
                    <w:jc w:val="left"/>
                    <w:jc w:val="center"/>
                  </w:pPr>
                  <w:r>
                    <w:t xml:space="preserve">Co</w:t>
                  </w:r>
                </w:p>
              </w:tc>
              <w:tc>
                <w:tcPr/>
                <w:p>
                  <w:pPr>
                    <w:pStyle w:val="Compact"/>
                    <w:jc w:val="left"/>
                    <w:jc w:val="center"/>
                  </w:pPr>
                  <w:r>
                    <w:t xml:space="preserve">calciumchloride</w:t>
                  </w:r>
                </w:p>
              </w:tc>
              <w:tc>
                <w:tcPr/>
                <w:p>
                  <w:pPr>
                    <w:pStyle w:val="Compact"/>
                    <w:jc w:val="left"/>
                    <w:jc w:val="center"/>
                  </w:pPr>
                  <w:r>
                    <w:t xml:space="preserve">µg/kg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Co_CC_µg/kg oeverdiepte 25-50</w:t>
                  </w:r>
                </w:p>
              </w:tc>
            </w:tr>
            <w:tr>
              <w:tc>
                <w:tcPr/>
                <w:p>
                  <w:pPr>
                    <w:pStyle w:val="Compact"/>
                    <w:jc w:val="left"/>
                    <w:jc w:val="center"/>
                  </w:pPr>
                  <w:r>
                    <w:t xml:space="preserve">Co_CC_ug/kg_SB</w:t>
                  </w:r>
                </w:p>
              </w:tc>
              <w:tc>
                <w:tcPr/>
                <w:p>
                  <w:pPr>
                    <w:pStyle w:val="Compact"/>
                    <w:jc w:val="left"/>
                    <w:jc w:val="center"/>
                  </w:pPr>
                  <w:r>
                    <w:t xml:space="preserve">Co</w:t>
                  </w:r>
                </w:p>
              </w:tc>
              <w:tc>
                <w:tcPr/>
                <w:p>
                  <w:pPr>
                    <w:pStyle w:val="Compact"/>
                    <w:jc w:val="left"/>
                    <w:jc w:val="center"/>
                  </w:pPr>
                  <w:r>
                    <w:t xml:space="preserve">calciumchloride</w:t>
                  </w:r>
                </w:p>
              </w:tc>
              <w:tc>
                <w:tcPr/>
                <w:p>
                  <w:pPr>
                    <w:pStyle w:val="Compact"/>
                    <w:jc w:val="left"/>
                    <w:jc w:val="center"/>
                  </w:pPr>
                  <w:r>
                    <w:t xml:space="preserve">µg/kg</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Co_CC_µg/kg slib</w:t>
                  </w:r>
                </w:p>
              </w:tc>
            </w:tr>
            <w:tr>
              <w:tc>
                <w:tcPr/>
                <w:p>
                  <w:pPr>
                    <w:pStyle w:val="Compact"/>
                    <w:jc w:val="left"/>
                    <w:jc w:val="center"/>
                  </w:pPr>
                  <w:r>
                    <w:t xml:space="preserve">Co_xrf_mg/kg_OR_25</w:t>
                  </w:r>
                </w:p>
              </w:tc>
              <w:tc>
                <w:tcPr/>
                <w:p>
                  <w:pPr>
                    <w:pStyle w:val="Compact"/>
                    <w:jc w:val="left"/>
                    <w:jc w:val="center"/>
                  </w:pPr>
                  <w:r>
                    <w:t xml:space="preserve">Co</w:t>
                  </w:r>
                </w:p>
              </w:tc>
              <w:tc>
                <w:tcPr/>
                <w:p>
                  <w:pPr>
                    <w:pStyle w:val="Compact"/>
                    <w:jc w:val="left"/>
                    <w:jc w:val="center"/>
                  </w:pPr>
                  <w:r>
                    <w:t xml:space="preserve">xrf</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Co xrf oeverdiepte 0-25 (mg/kg)</w:t>
                  </w:r>
                </w:p>
              </w:tc>
            </w:tr>
            <w:tr>
              <w:tc>
                <w:tcPr/>
                <w:p>
                  <w:pPr>
                    <w:pStyle w:val="Compact"/>
                    <w:jc w:val="left"/>
                    <w:jc w:val="center"/>
                  </w:pPr>
                  <w:r>
                    <w:t xml:space="preserve">Co_xrf_mg/kg_OR_50</w:t>
                  </w:r>
                </w:p>
              </w:tc>
              <w:tc>
                <w:tcPr/>
                <w:p>
                  <w:pPr>
                    <w:pStyle w:val="Compact"/>
                    <w:jc w:val="left"/>
                    <w:jc w:val="center"/>
                  </w:pPr>
                  <w:r>
                    <w:t xml:space="preserve">Co</w:t>
                  </w:r>
                </w:p>
              </w:tc>
              <w:tc>
                <w:tcPr/>
                <w:p>
                  <w:pPr>
                    <w:pStyle w:val="Compact"/>
                    <w:jc w:val="left"/>
                    <w:jc w:val="center"/>
                  </w:pPr>
                  <w:r>
                    <w:t xml:space="preserve">xrf</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Co xrf oeverdiepte 25-50 (mg/kg)</w:t>
                  </w:r>
                </w:p>
              </w:tc>
            </w:tr>
            <w:tr>
              <w:tc>
                <w:tcPr/>
                <w:p>
                  <w:pPr>
                    <w:pStyle w:val="Compact"/>
                    <w:jc w:val="left"/>
                    <w:jc w:val="center"/>
                  </w:pPr>
                  <w:r>
                    <w:t xml:space="preserve">Co_xrf_mg/kg_SB</w:t>
                  </w:r>
                </w:p>
              </w:tc>
              <w:tc>
                <w:tcPr/>
                <w:p>
                  <w:pPr>
                    <w:pStyle w:val="Compact"/>
                    <w:jc w:val="left"/>
                    <w:jc w:val="center"/>
                  </w:pPr>
                  <w:r>
                    <w:t xml:space="preserve">Co</w:t>
                  </w:r>
                </w:p>
              </w:tc>
              <w:tc>
                <w:tcPr/>
                <w:p>
                  <w:pPr>
                    <w:pStyle w:val="Compact"/>
                    <w:jc w:val="left"/>
                    <w:jc w:val="center"/>
                  </w:pPr>
                  <w:r>
                    <w:t xml:space="preserve">xrf</w:t>
                  </w:r>
                </w:p>
              </w:tc>
              <w:tc>
                <w:tcPr/>
                <w:p>
                  <w:pPr>
                    <w:pStyle w:val="Compact"/>
                    <w:jc w:val="left"/>
                    <w:jc w:val="center"/>
                  </w:pPr>
                  <w:r>
                    <w:t xml:space="preserve">mg/kg</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Co xrf slib (mg/kg)</w:t>
                  </w:r>
                </w:p>
              </w:tc>
            </w:tr>
            <w:tr>
              <w:tc>
                <w:tcPr/>
                <w:p>
                  <w:pPr>
                    <w:pStyle w:val="Compact"/>
                    <w:jc w:val="left"/>
                    <w:jc w:val="center"/>
                  </w:pPr>
                  <w:r>
                    <w:t xml:space="preserve">Cr_xrf_mg/kg_OR_25</w:t>
                  </w:r>
                </w:p>
              </w:tc>
              <w:tc>
                <w:tcPr/>
                <w:p>
                  <w:pPr>
                    <w:pStyle w:val="Compact"/>
                    <w:jc w:val="left"/>
                    <w:jc w:val="center"/>
                  </w:pPr>
                  <w:r>
                    <w:t xml:space="preserve">Cr</w:t>
                  </w:r>
                </w:p>
              </w:tc>
              <w:tc>
                <w:tcPr/>
                <w:p>
                  <w:pPr>
                    <w:pStyle w:val="Compact"/>
                    <w:jc w:val="left"/>
                    <w:jc w:val="center"/>
                  </w:pPr>
                  <w:r>
                    <w:t xml:space="preserve">xrf</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Cr xrf oeverdiepte 0-25 (mg/kg)</w:t>
                  </w:r>
                </w:p>
              </w:tc>
            </w:tr>
            <w:tr>
              <w:tc>
                <w:tcPr/>
                <w:p>
                  <w:pPr>
                    <w:pStyle w:val="Compact"/>
                    <w:jc w:val="left"/>
                    <w:jc w:val="center"/>
                  </w:pPr>
                  <w:r>
                    <w:t xml:space="preserve">Cu_CC_ug/kg_OR_25</w:t>
                  </w:r>
                </w:p>
              </w:tc>
              <w:tc>
                <w:tcPr/>
                <w:p>
                  <w:pPr>
                    <w:pStyle w:val="Compact"/>
                    <w:jc w:val="left"/>
                    <w:jc w:val="center"/>
                  </w:pPr>
                  <w:r>
                    <w:t xml:space="preserve">Cu</w:t>
                  </w:r>
                </w:p>
              </w:tc>
              <w:tc>
                <w:tcPr/>
                <w:p>
                  <w:pPr>
                    <w:pStyle w:val="Compact"/>
                    <w:jc w:val="left"/>
                    <w:jc w:val="center"/>
                  </w:pPr>
                  <w:r>
                    <w:t xml:space="preserve">calciumchloride</w:t>
                  </w:r>
                </w:p>
              </w:tc>
              <w:tc>
                <w:tcPr/>
                <w:p>
                  <w:pPr>
                    <w:pStyle w:val="Compact"/>
                    <w:jc w:val="left"/>
                    <w:jc w:val="center"/>
                  </w:pPr>
                  <w:r>
                    <w:t xml:space="preserve">µg/kg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Cu_CC_µg/kg oeverdiepte 0-25</w:t>
                  </w:r>
                </w:p>
              </w:tc>
            </w:tr>
            <w:tr>
              <w:tc>
                <w:tcPr/>
                <w:p>
                  <w:pPr>
                    <w:pStyle w:val="Compact"/>
                    <w:jc w:val="left"/>
                    <w:jc w:val="center"/>
                  </w:pPr>
                  <w:r>
                    <w:t xml:space="preserve">Cu_CC_ug/kg_OR_50</w:t>
                  </w:r>
                </w:p>
              </w:tc>
              <w:tc>
                <w:tcPr/>
                <w:p>
                  <w:pPr>
                    <w:pStyle w:val="Compact"/>
                    <w:jc w:val="left"/>
                    <w:jc w:val="center"/>
                  </w:pPr>
                  <w:r>
                    <w:t xml:space="preserve">Cu</w:t>
                  </w:r>
                </w:p>
              </w:tc>
              <w:tc>
                <w:tcPr/>
                <w:p>
                  <w:pPr>
                    <w:pStyle w:val="Compact"/>
                    <w:jc w:val="left"/>
                    <w:jc w:val="center"/>
                  </w:pPr>
                  <w:r>
                    <w:t xml:space="preserve">calciumchloride</w:t>
                  </w:r>
                </w:p>
              </w:tc>
              <w:tc>
                <w:tcPr/>
                <w:p>
                  <w:pPr>
                    <w:pStyle w:val="Compact"/>
                    <w:jc w:val="left"/>
                    <w:jc w:val="center"/>
                  </w:pPr>
                  <w:r>
                    <w:t xml:space="preserve">µg/kg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Cu_CC_µg/kg oeverdiepte 25-50</w:t>
                  </w:r>
                </w:p>
              </w:tc>
            </w:tr>
            <w:tr>
              <w:tc>
                <w:tcPr/>
                <w:p>
                  <w:pPr>
                    <w:pStyle w:val="Compact"/>
                    <w:jc w:val="left"/>
                    <w:jc w:val="center"/>
                  </w:pPr>
                  <w:r>
                    <w:t xml:space="preserve">Cu_CC_ug/kg_SB</w:t>
                  </w:r>
                </w:p>
              </w:tc>
              <w:tc>
                <w:tcPr/>
                <w:p>
                  <w:pPr>
                    <w:pStyle w:val="Compact"/>
                    <w:jc w:val="left"/>
                    <w:jc w:val="center"/>
                  </w:pPr>
                  <w:r>
                    <w:t xml:space="preserve">Cu</w:t>
                  </w:r>
                </w:p>
              </w:tc>
              <w:tc>
                <w:tcPr/>
                <w:p>
                  <w:pPr>
                    <w:pStyle w:val="Compact"/>
                    <w:jc w:val="left"/>
                    <w:jc w:val="center"/>
                  </w:pPr>
                  <w:r>
                    <w:t xml:space="preserve">calciumchloride</w:t>
                  </w:r>
                </w:p>
              </w:tc>
              <w:tc>
                <w:tcPr/>
                <w:p>
                  <w:pPr>
                    <w:pStyle w:val="Compact"/>
                    <w:jc w:val="left"/>
                    <w:jc w:val="center"/>
                  </w:pPr>
                  <w:r>
                    <w:t xml:space="preserve">µg/kg</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Cu_CC_µg/kg slib</w:t>
                  </w:r>
                </w:p>
              </w:tc>
            </w:tr>
            <w:tr>
              <w:tc>
                <w:tcPr/>
                <w:p>
                  <w:pPr>
                    <w:pStyle w:val="Compact"/>
                    <w:jc w:val="left"/>
                    <w:jc w:val="center"/>
                  </w:pPr>
                  <w:r>
                    <w:t xml:space="preserve">Cu_xrf_mg/kg_OR_25</w:t>
                  </w:r>
                </w:p>
              </w:tc>
              <w:tc>
                <w:tcPr/>
                <w:p>
                  <w:pPr>
                    <w:pStyle w:val="Compact"/>
                    <w:jc w:val="left"/>
                    <w:jc w:val="center"/>
                  </w:pPr>
                  <w:r>
                    <w:t xml:space="preserve">Cu</w:t>
                  </w:r>
                </w:p>
              </w:tc>
              <w:tc>
                <w:tcPr/>
                <w:p>
                  <w:pPr>
                    <w:pStyle w:val="Compact"/>
                    <w:jc w:val="left"/>
                    <w:jc w:val="center"/>
                  </w:pPr>
                  <w:r>
                    <w:t xml:space="preserve">xrf</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Cu xrf oeverdiepte 0-25 (mg/kg)</w:t>
                  </w:r>
                </w:p>
              </w:tc>
            </w:tr>
            <w:tr>
              <w:tc>
                <w:tcPr/>
                <w:p>
                  <w:pPr>
                    <w:pStyle w:val="Compact"/>
                    <w:jc w:val="left"/>
                    <w:jc w:val="center"/>
                  </w:pPr>
                  <w:r>
                    <w:t xml:space="preserve">Cu_xrf_mg/kg_OR_50</w:t>
                  </w:r>
                </w:p>
              </w:tc>
              <w:tc>
                <w:tcPr/>
                <w:p>
                  <w:pPr>
                    <w:pStyle w:val="Compact"/>
                    <w:jc w:val="left"/>
                    <w:jc w:val="center"/>
                  </w:pPr>
                  <w:r>
                    <w:t xml:space="preserve">Cu</w:t>
                  </w:r>
                </w:p>
              </w:tc>
              <w:tc>
                <w:tcPr/>
                <w:p>
                  <w:pPr>
                    <w:pStyle w:val="Compact"/>
                    <w:jc w:val="left"/>
                    <w:jc w:val="center"/>
                  </w:pPr>
                  <w:r>
                    <w:t xml:space="preserve">xrf</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Cu xrf oeverdiepte 25-50 (mg/kg)</w:t>
                  </w:r>
                </w:p>
              </w:tc>
            </w:tr>
            <w:tr>
              <w:tc>
                <w:tcPr/>
                <w:p>
                  <w:pPr>
                    <w:pStyle w:val="Compact"/>
                    <w:jc w:val="left"/>
                    <w:jc w:val="center"/>
                  </w:pPr>
                  <w:r>
                    <w:t xml:space="preserve">Cu_xrf_mg/kg_SB</w:t>
                  </w:r>
                </w:p>
              </w:tc>
              <w:tc>
                <w:tcPr/>
                <w:p>
                  <w:pPr>
                    <w:pStyle w:val="Compact"/>
                    <w:jc w:val="left"/>
                    <w:jc w:val="center"/>
                  </w:pPr>
                  <w:r>
                    <w:t xml:space="preserve">Cu</w:t>
                  </w:r>
                </w:p>
              </w:tc>
              <w:tc>
                <w:tcPr/>
                <w:p>
                  <w:pPr>
                    <w:pStyle w:val="Compact"/>
                    <w:jc w:val="left"/>
                    <w:jc w:val="center"/>
                  </w:pPr>
                  <w:r>
                    <w:t xml:space="preserve">xrf</w:t>
                  </w:r>
                </w:p>
              </w:tc>
              <w:tc>
                <w:tcPr/>
                <w:p>
                  <w:pPr>
                    <w:pStyle w:val="Compact"/>
                    <w:jc w:val="left"/>
                    <w:jc w:val="center"/>
                  </w:pPr>
                  <w:r>
                    <w:t xml:space="preserve">mg/kg</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Cu xrf slib (mg/kg)</w:t>
                  </w:r>
                </w:p>
              </w:tc>
            </w:tr>
            <w:tr>
              <w:tc>
                <w:tcPr/>
                <w:p>
                  <w:pPr>
                    <w:pStyle w:val="Compact"/>
                    <w:jc w:val="left"/>
                    <w:jc w:val="center"/>
                  </w:pPr>
                  <w:r>
                    <w:t xml:space="preserve">Fe_umol/l_PW</w:t>
                  </w:r>
                </w:p>
              </w:tc>
              <w:tc>
                <w:tcPr/>
                <w:p>
                  <w:pPr>
                    <w:pStyle w:val="Compact"/>
                    <w:jc w:val="left"/>
                    <w:jc w:val="center"/>
                  </w:pPr>
                  <w:r>
                    <w:t xml:space="preserve">Fe</w:t>
                  </w:r>
                </w:p>
              </w:tc>
              <w:tc>
                <w:tcPr/>
                <w:p>
                  <w:pPr>
                    <w:pStyle w:val="Compact"/>
                    <w:jc w:val="left"/>
                    <w:jc w:val="center"/>
                  </w:pPr>
                  <w:r>
                    <w:t xml:space="preserve">icp Bware</w:t>
                  </w:r>
                </w:p>
              </w:tc>
              <w:tc>
                <w:tcPr/>
                <w:p>
                  <w:pPr>
                    <w:pStyle w:val="Compact"/>
                    <w:jc w:val="left"/>
                    <w:jc w:val="center"/>
                  </w:pPr>
                  <w:r>
                    <w:t xml:space="preserve">µmol/l</w:t>
                  </w:r>
                </w:p>
              </w:tc>
              <w:tc>
                <w:tcPr/>
                <w:p>
                  <w:pPr>
                    <w:pStyle w:val="Compact"/>
                    <w:jc w:val="left"/>
                    <w:jc w:val="center"/>
                  </w:pPr>
                  <w:r>
                    <w:t xml:space="preserve">PW</w:t>
                  </w:r>
                </w:p>
              </w:tc>
              <w:tc>
                <w:tcPr/>
                <w:p>
                  <w:pPr>
                    <w:pStyle w:val="Compact"/>
                    <w:jc w:val="left"/>
                    <w:jc w:val="center"/>
                  </w:pPr>
                  <w:r>
                    <w:t xml:space="preserve">0-25</w:t>
                  </w:r>
                </w:p>
              </w:tc>
              <w:tc>
                <w:tcPr/>
                <w:p>
                  <w:pPr>
                    <w:pStyle w:val="Compact"/>
                    <w:jc w:val="left"/>
                    <w:jc w:val="center"/>
                  </w:pPr>
                  <w:r>
                    <w:t xml:space="preserve">Fe poriewater (µmol/l)</w:t>
                  </w:r>
                </w:p>
              </w:tc>
            </w:tr>
            <w:tr>
              <w:tc>
                <w:tcPr/>
                <w:p>
                  <w:pPr>
                    <w:pStyle w:val="Compact"/>
                    <w:jc w:val="left"/>
                    <w:jc w:val="center"/>
                  </w:pPr>
                  <w:r>
                    <w:t xml:space="preserve">Fe_CC_mg/kg_OR_25</w:t>
                  </w:r>
                </w:p>
              </w:tc>
              <w:tc>
                <w:tcPr/>
                <w:p>
                  <w:pPr>
                    <w:pStyle w:val="Compact"/>
                    <w:jc w:val="left"/>
                    <w:jc w:val="center"/>
                  </w:pPr>
                  <w:r>
                    <w:t xml:space="preserve">Fe</w:t>
                  </w:r>
                </w:p>
              </w:tc>
              <w:tc>
                <w:tcPr/>
                <w:p>
                  <w:pPr>
                    <w:pStyle w:val="Compact"/>
                    <w:jc w:val="left"/>
                    <w:jc w:val="center"/>
                  </w:pPr>
                  <w:r>
                    <w:t xml:space="preserve">calciumchloride</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Fe_CC_mg/kg oeverdiepte 0-25</w:t>
                  </w:r>
                </w:p>
              </w:tc>
            </w:tr>
            <w:tr>
              <w:tc>
                <w:tcPr/>
                <w:p>
                  <w:pPr>
                    <w:pStyle w:val="Compact"/>
                    <w:jc w:val="left"/>
                    <w:jc w:val="center"/>
                  </w:pPr>
                  <w:r>
                    <w:t xml:space="preserve">Fe_CC_mg/kg_OR_50</w:t>
                  </w:r>
                </w:p>
              </w:tc>
              <w:tc>
                <w:tcPr/>
                <w:p>
                  <w:pPr>
                    <w:pStyle w:val="Compact"/>
                    <w:jc w:val="left"/>
                    <w:jc w:val="center"/>
                  </w:pPr>
                  <w:r>
                    <w:t xml:space="preserve">Fe</w:t>
                  </w:r>
                </w:p>
              </w:tc>
              <w:tc>
                <w:tcPr/>
                <w:p>
                  <w:pPr>
                    <w:pStyle w:val="Compact"/>
                    <w:jc w:val="left"/>
                    <w:jc w:val="center"/>
                  </w:pPr>
                  <w:r>
                    <w:t xml:space="preserve">calciumchloride</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Fe_CC_mg/kg oeverdiepte 25-50</w:t>
                  </w:r>
                </w:p>
              </w:tc>
            </w:tr>
            <w:tr>
              <w:tc>
                <w:tcPr/>
                <w:p>
                  <w:pPr>
                    <w:pStyle w:val="Compact"/>
                    <w:jc w:val="left"/>
                    <w:jc w:val="center"/>
                  </w:pPr>
                  <w:r>
                    <w:t xml:space="preserve">Fe_CC_mg/kg_SB</w:t>
                  </w:r>
                </w:p>
              </w:tc>
              <w:tc>
                <w:tcPr/>
                <w:p>
                  <w:pPr>
                    <w:pStyle w:val="Compact"/>
                    <w:jc w:val="left"/>
                    <w:jc w:val="center"/>
                  </w:pPr>
                  <w:r>
                    <w:t xml:space="preserve">Fe</w:t>
                  </w:r>
                </w:p>
              </w:tc>
              <w:tc>
                <w:tcPr/>
                <w:p>
                  <w:pPr>
                    <w:pStyle w:val="Compact"/>
                    <w:jc w:val="left"/>
                    <w:jc w:val="center"/>
                  </w:pPr>
                  <w:r>
                    <w:t xml:space="preserve">calciumchloride</w:t>
                  </w:r>
                </w:p>
              </w:tc>
              <w:tc>
                <w:tcPr/>
                <w:p>
                  <w:pPr>
                    <w:pStyle w:val="Compact"/>
                    <w:jc w:val="left"/>
                    <w:jc w:val="center"/>
                  </w:pPr>
                  <w:r>
                    <w:t xml:space="preserve">mg/kg</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Fe_CC_mg/kg slib</w:t>
                  </w:r>
                </w:p>
              </w:tc>
            </w:tr>
            <w:tr>
              <w:tc>
                <w:tcPr/>
                <w:p>
                  <w:pPr>
                    <w:pStyle w:val="Compact"/>
                    <w:jc w:val="left"/>
                    <w:jc w:val="center"/>
                  </w:pPr>
                  <w:r>
                    <w:t xml:space="preserve">FE_CO_mmol+/kg_OR_50</w:t>
                  </w:r>
                </w:p>
              </w:tc>
              <w:tc>
                <w:tcPr/>
                <w:p>
                  <w:pPr>
                    <w:pStyle w:val="Compact"/>
                    <w:jc w:val="left"/>
                    <w:jc w:val="center"/>
                  </w:pPr>
                  <w:r>
                    <w:t xml:space="preserve">Fe</w:t>
                  </w:r>
                </w:p>
              </w:tc>
              <w:tc>
                <w:tcPr/>
                <w:p>
                  <w:pPr>
                    <w:pStyle w:val="Compact"/>
                    <w:jc w:val="left"/>
                    <w:jc w:val="center"/>
                  </w:pPr>
                  <w:r>
                    <w:t xml:space="preserve">cohex</w:t>
                  </w:r>
                </w:p>
              </w:tc>
              <w:tc>
                <w:tcPr/>
                <w:p>
                  <w:pPr>
                    <w:pStyle w:val="Compact"/>
                    <w:jc w:val="left"/>
                    <w:jc w:val="center"/>
                  </w:pPr>
                  <w:r>
                    <w:t xml:space="preserve">mmol+/kg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FE_CO_mmol+/kg oeverdiepte 25-50</w:t>
                  </w:r>
                </w:p>
              </w:tc>
            </w:tr>
            <w:tr>
              <w:tc>
                <w:tcPr/>
                <w:p>
                  <w:pPr>
                    <w:pStyle w:val="Compact"/>
                    <w:jc w:val="left"/>
                    <w:jc w:val="center"/>
                  </w:pPr>
                  <w:r>
                    <w:t xml:space="preserve">Fe_mmol/kg DW_SB</w:t>
                  </w:r>
                </w:p>
              </w:tc>
              <w:tc>
                <w:tcPr/>
                <w:p>
                  <w:pPr>
                    <w:pStyle w:val="Compact"/>
                    <w:jc w:val="left"/>
                    <w:jc w:val="center"/>
                  </w:pPr>
                  <w:r>
                    <w:t xml:space="preserve">Fe</w:t>
                  </w:r>
                </w:p>
              </w:tc>
              <w:tc>
                <w:tcPr/>
                <w:p>
                  <w:pPr>
                    <w:pStyle w:val="Compact"/>
                    <w:jc w:val="left"/>
                    <w:jc w:val="center"/>
                  </w:pPr>
                  <w:r>
                    <w:t xml:space="preserve">icp Bware</w:t>
                  </w:r>
                </w:p>
              </w:tc>
              <w:tc>
                <w:tcPr/>
                <w:p>
                  <w:pPr>
                    <w:pStyle w:val="Compact"/>
                    <w:jc w:val="left"/>
                    <w:jc w:val="center"/>
                  </w:pPr>
                  <w:r>
                    <w:t xml:space="preserve">mmol/kg DW</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Feslib (mmol/kg DW)</w:t>
                  </w:r>
                </w:p>
              </w:tc>
            </w:tr>
            <w:tr>
              <w:tc>
                <w:tcPr/>
                <w:p>
                  <w:pPr>
                    <w:pStyle w:val="Compact"/>
                    <w:jc w:val="left"/>
                    <w:jc w:val="center"/>
                  </w:pPr>
                  <w:r>
                    <w:t xml:space="preserve">feP_CC_SB</w:t>
                  </w:r>
                </w:p>
              </w:tc>
              <w:tc>
                <w:tcPr/>
                <w:p>
                  <w:pPr>
                    <w:pStyle w:val="Compact"/>
                    <w:jc w:val="left"/>
                    <w:jc w:val="center"/>
                  </w:pPr>
                  <w:r>
                    <w:t xml:space="preserve">Fe/P</w:t>
                  </w:r>
                </w:p>
              </w:tc>
              <w:tc>
                <w:tcPr/>
                <w:p>
                  <w:pPr>
                    <w:pStyle w:val="Compact"/>
                    <w:jc w:val="left"/>
                    <w:jc w:val="center"/>
                  </w:pPr>
                  <w:r>
                    <w:t xml:space="preserve">calciumchloride</w:t>
                  </w:r>
                </w:p>
              </w:tc>
              <w:tc>
                <w:tcPr/>
                <w:p>
                  <w:pPr>
                    <w:pStyle w:val="Compact"/>
                    <w:jc w:val="left"/>
                    <w:jc w:val="center"/>
                  </w:pPr>
                  <w:r>
                    <w:t xml:space="preserve">CC</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feP_CC slib slib</w:t>
                  </w:r>
                </w:p>
              </w:tc>
            </w:tr>
            <w:tr>
              <w:tc>
                <w:tcPr/>
                <w:p>
                  <w:pPr>
                    <w:pStyle w:val="Compact"/>
                    <w:jc w:val="left"/>
                    <w:jc w:val="center"/>
                  </w:pPr>
                  <w:r>
                    <w:t xml:space="preserve">feP_DW_SB</w:t>
                  </w:r>
                </w:p>
              </w:tc>
              <w:tc>
                <w:tcPr/>
                <w:p>
                  <w:pPr>
                    <w:pStyle w:val="Compact"/>
                    <w:jc w:val="left"/>
                    <w:jc w:val="center"/>
                  </w:pPr>
                  <w:r>
                    <w:t xml:space="preserve">Fe/P</w:t>
                  </w:r>
                </w:p>
              </w:tc>
              <w:tc>
                <w:tcPr/>
                <w:p>
                  <w:pPr>
                    <w:pStyle w:val="Compact"/>
                    <w:jc w:val="left"/>
                    <w:jc w:val="center"/>
                  </w:pPr>
                  <w:r>
                    <w:t xml:space="preserve">icp Bware</w:t>
                  </w:r>
                </w:p>
              </w:tc>
              <w:tc>
                <w:tcPr/>
                <w:p>
                  <w:pPr>
                    <w:pStyle w:val="Compact"/>
                    <w:jc w:val="left"/>
                    <w:jc w:val="center"/>
                  </w:pPr>
                  <w:r>
                    <w:t xml:space="preserve">DW</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feP_DW slib</w:t>
                  </w:r>
                </w:p>
              </w:tc>
            </w:tr>
            <w:tr>
              <w:tc>
                <w:tcPr/>
                <w:p>
                  <w:pPr>
                    <w:pStyle w:val="Compact"/>
                    <w:jc w:val="left"/>
                    <w:jc w:val="center"/>
                  </w:pPr>
                  <w:r>
                    <w:t xml:space="preserve">feP_CC_OR_50</w:t>
                  </w:r>
                </w:p>
              </w:tc>
              <w:tc>
                <w:tcPr/>
                <w:p>
                  <w:pPr>
                    <w:pStyle w:val="Compact"/>
                    <w:jc w:val="left"/>
                    <w:jc w:val="center"/>
                  </w:pPr>
                  <w:r>
                    <w:t xml:space="preserve">Fe/P</w:t>
                  </w:r>
                </w:p>
              </w:tc>
              <w:tc>
                <w:tcPr/>
                <w:p>
                  <w:pPr>
                    <w:pStyle w:val="Compact"/>
                    <w:jc w:val="left"/>
                    <w:jc w:val="center"/>
                  </w:pPr>
                  <w:r>
                    <w:t xml:space="preserve">calciumchloride</w:t>
                  </w:r>
                </w:p>
              </w:tc>
              <w:tc>
                <w:tcPr/>
                <w:p>
                  <w:pPr>
                    <w:pStyle w:val="Compact"/>
                    <w:jc w:val="left"/>
                    <w:jc w:val="center"/>
                  </w:pPr>
                  <w:r>
                    <w:t xml:space="preserve">CC</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feP CC oeverdiepte 25-50</w:t>
                  </w:r>
                </w:p>
              </w:tc>
            </w:tr>
            <w:tr>
              <w:tc>
                <w:tcPr/>
                <w:p>
                  <w:pPr>
                    <w:pStyle w:val="Compact"/>
                    <w:jc w:val="left"/>
                    <w:jc w:val="center"/>
                  </w:pPr>
                  <w:r>
                    <w:t xml:space="preserve">feP_XRF_OR_25</w:t>
                  </w:r>
                </w:p>
              </w:tc>
              <w:tc>
                <w:tcPr/>
                <w:p>
                  <w:pPr>
                    <w:pStyle w:val="Compact"/>
                    <w:jc w:val="left"/>
                    <w:jc w:val="center"/>
                  </w:pPr>
                  <w:r>
                    <w:t xml:space="preserve">Fe/P</w:t>
                  </w:r>
                </w:p>
              </w:tc>
              <w:tc>
                <w:tcPr/>
                <w:p>
                  <w:pPr>
                    <w:pStyle w:val="Compact"/>
                    <w:jc w:val="left"/>
                    <w:jc w:val="center"/>
                  </w:pPr>
                  <w:r>
                    <w:t xml:space="preserve">xrf</w:t>
                  </w:r>
                </w:p>
              </w:tc>
              <w:tc>
                <w:tcPr/>
                <w:p>
                  <w:pPr>
                    <w:pStyle w:val="Compact"/>
                    <w:jc w:val="left"/>
                    <w:jc w:val="center"/>
                  </w:pPr>
                  <w:r>
                    <w:t xml:space="preserve">NA</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feP XRF oeverdiepte 0-25</w:t>
                  </w:r>
                </w:p>
              </w:tc>
            </w:tr>
            <w:tr>
              <w:tc>
                <w:tcPr/>
                <w:p>
                  <w:pPr>
                    <w:pStyle w:val="Compact"/>
                    <w:jc w:val="left"/>
                    <w:jc w:val="center"/>
                  </w:pPr>
                  <w:r>
                    <w:t xml:space="preserve">feP_XRF_OR_50</w:t>
                  </w:r>
                </w:p>
              </w:tc>
              <w:tc>
                <w:tcPr/>
                <w:p>
                  <w:pPr>
                    <w:pStyle w:val="Compact"/>
                    <w:jc w:val="left"/>
                    <w:jc w:val="center"/>
                  </w:pPr>
                  <w:r>
                    <w:t xml:space="preserve">Fe/P</w:t>
                  </w:r>
                </w:p>
              </w:tc>
              <w:tc>
                <w:tcPr/>
                <w:p>
                  <w:pPr>
                    <w:pStyle w:val="Compact"/>
                    <w:jc w:val="left"/>
                    <w:jc w:val="center"/>
                  </w:pPr>
                  <w:r>
                    <w:t xml:space="preserve">xrf</w:t>
                  </w:r>
                </w:p>
              </w:tc>
              <w:tc>
                <w:tcPr/>
                <w:p>
                  <w:pPr>
                    <w:pStyle w:val="Compact"/>
                    <w:jc w:val="left"/>
                    <w:jc w:val="center"/>
                  </w:pPr>
                  <w:r>
                    <w:t xml:space="preserve">NA</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feP XRF oeverdiepte 25-50</w:t>
                  </w:r>
                </w:p>
              </w:tc>
            </w:tr>
            <w:tr>
              <w:tc>
                <w:tcPr/>
                <w:p>
                  <w:pPr>
                    <w:pStyle w:val="Compact"/>
                    <w:jc w:val="left"/>
                    <w:jc w:val="center"/>
                  </w:pPr>
                  <w:r>
                    <w:t xml:space="preserve">feP_PW</w:t>
                  </w:r>
                </w:p>
              </w:tc>
              <w:tc>
                <w:tcPr/>
                <w:p>
                  <w:pPr>
                    <w:pStyle w:val="Compact"/>
                    <w:jc w:val="left"/>
                    <w:jc w:val="center"/>
                  </w:pPr>
                  <w:r>
                    <w:t xml:space="preserve">Fe/P</w:t>
                  </w:r>
                </w:p>
              </w:tc>
              <w:tc>
                <w:tcPr/>
                <w:p>
                  <w:pPr>
                    <w:pStyle w:val="Compact"/>
                    <w:jc w:val="left"/>
                    <w:jc w:val="center"/>
                  </w:pPr>
                  <w:r>
                    <w:t xml:space="preserve">icp Bware</w:t>
                  </w:r>
                </w:p>
              </w:tc>
              <w:tc>
                <w:tcPr/>
                <w:p>
                  <w:pPr>
                    <w:pStyle w:val="Compact"/>
                    <w:jc w:val="left"/>
                    <w:jc w:val="center"/>
                  </w:pPr>
                  <w:r>
                    <w:t xml:space="preserve">NA</w:t>
                  </w:r>
                </w:p>
              </w:tc>
              <w:tc>
                <w:tcPr/>
                <w:p>
                  <w:pPr>
                    <w:pStyle w:val="Compact"/>
                    <w:jc w:val="left"/>
                    <w:jc w:val="center"/>
                  </w:pPr>
                  <w:r>
                    <w:t xml:space="preserve">PW</w:t>
                  </w:r>
                </w:p>
              </w:tc>
              <w:tc>
                <w:tcPr/>
                <w:p>
                  <w:pPr>
                    <w:pStyle w:val="Compact"/>
                    <w:jc w:val="left"/>
                    <w:jc w:val="center"/>
                  </w:pPr>
                  <w:r>
                    <w:t xml:space="preserve">0-25</w:t>
                  </w:r>
                </w:p>
              </w:tc>
              <w:tc>
                <w:tcPr/>
                <w:p>
                  <w:pPr>
                    <w:pStyle w:val="Compact"/>
                    <w:jc w:val="left"/>
                    <w:jc w:val="center"/>
                  </w:pPr>
                  <w:r>
                    <w:t xml:space="preserve">feP poriewater</w:t>
                  </w:r>
                </w:p>
              </w:tc>
            </w:tr>
            <w:tr>
              <w:tc>
                <w:tcPr/>
                <w:p>
                  <w:pPr>
                    <w:pStyle w:val="Compact"/>
                    <w:jc w:val="left"/>
                    <w:jc w:val="center"/>
                  </w:pPr>
                  <w:r>
                    <w:t xml:space="preserve">feP_XRF_SB</w:t>
                  </w:r>
                </w:p>
              </w:tc>
              <w:tc>
                <w:tcPr/>
                <w:p>
                  <w:pPr>
                    <w:pStyle w:val="Compact"/>
                    <w:jc w:val="left"/>
                    <w:jc w:val="center"/>
                  </w:pPr>
                  <w:r>
                    <w:t xml:space="preserve">Fe/P</w:t>
                  </w:r>
                </w:p>
              </w:tc>
              <w:tc>
                <w:tcPr/>
                <w:p>
                  <w:pPr>
                    <w:pStyle w:val="Compact"/>
                    <w:jc w:val="left"/>
                    <w:jc w:val="center"/>
                  </w:pPr>
                  <w:r>
                    <w:t xml:space="preserve">xrf</w:t>
                  </w:r>
                </w:p>
              </w:tc>
              <w:tc>
                <w:tcPr/>
                <w:p>
                  <w:pPr>
                    <w:pStyle w:val="Compact"/>
                    <w:jc w:val="left"/>
                    <w:jc w:val="center"/>
                  </w:pPr>
                  <w:r>
                    <w:t xml:space="preserve">NA</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feP xrf slib slib</w:t>
                  </w:r>
                </w:p>
              </w:tc>
            </w:tr>
            <w:tr>
              <w:tc>
                <w:tcPr/>
                <w:p>
                  <w:pPr>
                    <w:pStyle w:val="Compact"/>
                    <w:jc w:val="left"/>
                    <w:jc w:val="center"/>
                  </w:pPr>
                  <w:r>
                    <w:t xml:space="preserve">feS_CC_SB</w:t>
                  </w:r>
                </w:p>
              </w:tc>
              <w:tc>
                <w:tcPr/>
                <w:p>
                  <w:pPr>
                    <w:pStyle w:val="Compact"/>
                    <w:jc w:val="left"/>
                    <w:jc w:val="center"/>
                  </w:pPr>
                  <w:r>
                    <w:t xml:space="preserve">Fe/S</w:t>
                  </w:r>
                </w:p>
              </w:tc>
              <w:tc>
                <w:tcPr/>
                <w:p>
                  <w:pPr>
                    <w:pStyle w:val="Compact"/>
                    <w:jc w:val="left"/>
                    <w:jc w:val="center"/>
                  </w:pPr>
                  <w:r>
                    <w:t xml:space="preserve">calciumchloride</w:t>
                  </w:r>
                </w:p>
              </w:tc>
              <w:tc>
                <w:tcPr/>
                <w:p>
                  <w:pPr>
                    <w:pStyle w:val="Compact"/>
                    <w:jc w:val="left"/>
                    <w:jc w:val="center"/>
                  </w:pPr>
                  <w:r>
                    <w:t xml:space="preserve">CC</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feS_CC slib slib</w:t>
                  </w:r>
                </w:p>
              </w:tc>
            </w:tr>
            <w:tr>
              <w:tc>
                <w:tcPr/>
                <w:p>
                  <w:pPr>
                    <w:pStyle w:val="Compact"/>
                    <w:jc w:val="left"/>
                    <w:jc w:val="center"/>
                  </w:pPr>
                  <w:r>
                    <w:t xml:space="preserve">feS_DW_SB</w:t>
                  </w:r>
                </w:p>
              </w:tc>
              <w:tc>
                <w:tcPr/>
                <w:p>
                  <w:pPr>
                    <w:pStyle w:val="Compact"/>
                    <w:jc w:val="left"/>
                    <w:jc w:val="center"/>
                  </w:pPr>
                  <w:r>
                    <w:t xml:space="preserve">Fe/S</w:t>
                  </w:r>
                </w:p>
              </w:tc>
              <w:tc>
                <w:tcPr/>
                <w:p>
                  <w:pPr>
                    <w:pStyle w:val="Compact"/>
                    <w:jc w:val="left"/>
                    <w:jc w:val="center"/>
                  </w:pPr>
                  <w:r>
                    <w:t xml:space="preserve">icp Bware</w:t>
                  </w:r>
                </w:p>
              </w:tc>
              <w:tc>
                <w:tcPr/>
                <w:p>
                  <w:pPr>
                    <w:pStyle w:val="Compact"/>
                    <w:jc w:val="left"/>
                    <w:jc w:val="center"/>
                  </w:pPr>
                  <w:r>
                    <w:t xml:space="preserve">DW</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feS_DW slib</w:t>
                  </w:r>
                </w:p>
              </w:tc>
            </w:tr>
            <w:tr>
              <w:tc>
                <w:tcPr/>
                <w:p>
                  <w:pPr>
                    <w:pStyle w:val="Compact"/>
                    <w:jc w:val="left"/>
                    <w:jc w:val="center"/>
                  </w:pPr>
                  <w:r>
                    <w:t xml:space="preserve">feS_CC_OR_25</w:t>
                  </w:r>
                </w:p>
              </w:tc>
              <w:tc>
                <w:tcPr/>
                <w:p>
                  <w:pPr>
                    <w:pStyle w:val="Compact"/>
                    <w:jc w:val="left"/>
                    <w:jc w:val="center"/>
                  </w:pPr>
                  <w:r>
                    <w:t xml:space="preserve">Fe/S</w:t>
                  </w:r>
                </w:p>
              </w:tc>
              <w:tc>
                <w:tcPr/>
                <w:p>
                  <w:pPr>
                    <w:pStyle w:val="Compact"/>
                    <w:jc w:val="left"/>
                    <w:jc w:val="center"/>
                  </w:pPr>
                  <w:r>
                    <w:t xml:space="preserve">calciumchloride</w:t>
                  </w:r>
                </w:p>
              </w:tc>
              <w:tc>
                <w:tcPr/>
                <w:p>
                  <w:pPr>
                    <w:pStyle w:val="Compact"/>
                    <w:jc w:val="left"/>
                    <w:jc w:val="center"/>
                  </w:pPr>
                  <w:r>
                    <w:t xml:space="preserve">CC</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feS CC oeverdiepte 0-25</w:t>
                  </w:r>
                </w:p>
              </w:tc>
            </w:tr>
            <w:tr>
              <w:tc>
                <w:tcPr/>
                <w:p>
                  <w:pPr>
                    <w:pStyle w:val="Compact"/>
                    <w:jc w:val="left"/>
                    <w:jc w:val="center"/>
                  </w:pPr>
                  <w:r>
                    <w:t xml:space="preserve">feS_CC_OR_50</w:t>
                  </w:r>
                </w:p>
              </w:tc>
              <w:tc>
                <w:tcPr/>
                <w:p>
                  <w:pPr>
                    <w:pStyle w:val="Compact"/>
                    <w:jc w:val="left"/>
                    <w:jc w:val="center"/>
                  </w:pPr>
                  <w:r>
                    <w:t xml:space="preserve">Fe/S</w:t>
                  </w:r>
                </w:p>
              </w:tc>
              <w:tc>
                <w:tcPr/>
                <w:p>
                  <w:pPr>
                    <w:pStyle w:val="Compact"/>
                    <w:jc w:val="left"/>
                    <w:jc w:val="center"/>
                  </w:pPr>
                  <w:r>
                    <w:t xml:space="preserve">calciumchloride</w:t>
                  </w:r>
                </w:p>
              </w:tc>
              <w:tc>
                <w:tcPr/>
                <w:p>
                  <w:pPr>
                    <w:pStyle w:val="Compact"/>
                    <w:jc w:val="left"/>
                    <w:jc w:val="center"/>
                  </w:pPr>
                  <w:r>
                    <w:t xml:space="preserve">CC</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feS CC oeverdiepte 25-50</w:t>
                  </w:r>
                </w:p>
              </w:tc>
            </w:tr>
            <w:tr>
              <w:tc>
                <w:tcPr/>
                <w:p>
                  <w:pPr>
                    <w:pStyle w:val="Compact"/>
                    <w:jc w:val="left"/>
                    <w:jc w:val="center"/>
                  </w:pPr>
                  <w:r>
                    <w:t xml:space="preserve">feS_XRF_OR_25</w:t>
                  </w:r>
                </w:p>
              </w:tc>
              <w:tc>
                <w:tcPr/>
                <w:p>
                  <w:pPr>
                    <w:pStyle w:val="Compact"/>
                    <w:jc w:val="left"/>
                    <w:jc w:val="center"/>
                  </w:pPr>
                  <w:r>
                    <w:t xml:space="preserve">Fe/S</w:t>
                  </w:r>
                </w:p>
              </w:tc>
              <w:tc>
                <w:tcPr/>
                <w:p>
                  <w:pPr>
                    <w:pStyle w:val="Compact"/>
                    <w:jc w:val="left"/>
                    <w:jc w:val="center"/>
                  </w:pPr>
                  <w:r>
                    <w:t xml:space="preserve">xrf</w:t>
                  </w:r>
                </w:p>
              </w:tc>
              <w:tc>
                <w:tcPr/>
                <w:p>
                  <w:pPr>
                    <w:pStyle w:val="Compact"/>
                    <w:jc w:val="left"/>
                    <w:jc w:val="center"/>
                  </w:pPr>
                  <w:r>
                    <w:t xml:space="preserve">NA</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feS XRF oeverdiepte 0-25</w:t>
                  </w:r>
                </w:p>
              </w:tc>
            </w:tr>
            <w:tr>
              <w:tc>
                <w:tcPr/>
                <w:p>
                  <w:pPr>
                    <w:pStyle w:val="Compact"/>
                    <w:jc w:val="left"/>
                    <w:jc w:val="center"/>
                  </w:pPr>
                  <w:r>
                    <w:t xml:space="preserve">feS_XRF_OR_50</w:t>
                  </w:r>
                </w:p>
              </w:tc>
              <w:tc>
                <w:tcPr/>
                <w:p>
                  <w:pPr>
                    <w:pStyle w:val="Compact"/>
                    <w:jc w:val="left"/>
                    <w:jc w:val="center"/>
                  </w:pPr>
                  <w:r>
                    <w:t xml:space="preserve">Fe/S</w:t>
                  </w:r>
                </w:p>
              </w:tc>
              <w:tc>
                <w:tcPr/>
                <w:p>
                  <w:pPr>
                    <w:pStyle w:val="Compact"/>
                    <w:jc w:val="left"/>
                    <w:jc w:val="center"/>
                  </w:pPr>
                  <w:r>
                    <w:t xml:space="preserve">xrf</w:t>
                  </w:r>
                </w:p>
              </w:tc>
              <w:tc>
                <w:tcPr/>
                <w:p>
                  <w:pPr>
                    <w:pStyle w:val="Compact"/>
                    <w:jc w:val="left"/>
                    <w:jc w:val="center"/>
                  </w:pPr>
                  <w:r>
                    <w:t xml:space="preserve">NA</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feS XRF oeverdiepte 25-50</w:t>
                  </w:r>
                </w:p>
              </w:tc>
            </w:tr>
            <w:tr>
              <w:tc>
                <w:tcPr/>
                <w:p>
                  <w:pPr>
                    <w:pStyle w:val="Compact"/>
                    <w:jc w:val="left"/>
                    <w:jc w:val="center"/>
                  </w:pPr>
                  <w:r>
                    <w:t xml:space="preserve">feS_PW</w:t>
                  </w:r>
                </w:p>
              </w:tc>
              <w:tc>
                <w:tcPr/>
                <w:p>
                  <w:pPr>
                    <w:pStyle w:val="Compact"/>
                    <w:jc w:val="left"/>
                    <w:jc w:val="center"/>
                  </w:pPr>
                  <w:r>
                    <w:t xml:space="preserve">Fe/S</w:t>
                  </w:r>
                </w:p>
              </w:tc>
              <w:tc>
                <w:tcPr/>
                <w:p>
                  <w:pPr>
                    <w:pStyle w:val="Compact"/>
                    <w:jc w:val="left"/>
                    <w:jc w:val="center"/>
                  </w:pPr>
                  <w:r>
                    <w:t xml:space="preserve">icp Bware</w:t>
                  </w:r>
                </w:p>
              </w:tc>
              <w:tc>
                <w:tcPr/>
                <w:p>
                  <w:pPr>
                    <w:pStyle w:val="Compact"/>
                    <w:jc w:val="left"/>
                    <w:jc w:val="center"/>
                  </w:pPr>
                  <w:r>
                    <w:t xml:space="preserve">NA</w:t>
                  </w:r>
                </w:p>
              </w:tc>
              <w:tc>
                <w:tcPr/>
                <w:p>
                  <w:pPr>
                    <w:pStyle w:val="Compact"/>
                    <w:jc w:val="left"/>
                    <w:jc w:val="center"/>
                  </w:pPr>
                  <w:r>
                    <w:t xml:space="preserve">PW</w:t>
                  </w:r>
                </w:p>
              </w:tc>
              <w:tc>
                <w:tcPr/>
                <w:p>
                  <w:pPr>
                    <w:pStyle w:val="Compact"/>
                    <w:jc w:val="left"/>
                    <w:jc w:val="center"/>
                  </w:pPr>
                  <w:r>
                    <w:t xml:space="preserve">0-25</w:t>
                  </w:r>
                </w:p>
              </w:tc>
              <w:tc>
                <w:tcPr/>
                <w:p>
                  <w:pPr>
                    <w:pStyle w:val="Compact"/>
                    <w:jc w:val="left"/>
                    <w:jc w:val="center"/>
                  </w:pPr>
                  <w:r>
                    <w:t xml:space="preserve">feS poriewater</w:t>
                  </w:r>
                </w:p>
              </w:tc>
            </w:tr>
            <w:tr>
              <w:tc>
                <w:tcPr/>
                <w:p>
                  <w:pPr>
                    <w:pStyle w:val="Compact"/>
                    <w:jc w:val="left"/>
                    <w:jc w:val="center"/>
                  </w:pPr>
                  <w:r>
                    <w:t xml:space="preserve">Fe2O3_xrf_g/kg_OR_25</w:t>
                  </w:r>
                </w:p>
              </w:tc>
              <w:tc>
                <w:tcPr/>
                <w:p>
                  <w:pPr>
                    <w:pStyle w:val="Compact"/>
                    <w:jc w:val="left"/>
                    <w:jc w:val="center"/>
                  </w:pPr>
                  <w:r>
                    <w:t xml:space="preserve">Fe2O3</w:t>
                  </w:r>
                </w:p>
              </w:tc>
              <w:tc>
                <w:tcPr/>
                <w:p>
                  <w:pPr>
                    <w:pStyle w:val="Compact"/>
                    <w:jc w:val="left"/>
                    <w:jc w:val="center"/>
                  </w:pPr>
                  <w:r>
                    <w:t xml:space="preserve">xrf</w:t>
                  </w:r>
                </w:p>
              </w:tc>
              <w:tc>
                <w:tcPr/>
                <w:p>
                  <w:pPr>
                    <w:pStyle w:val="Compact"/>
                    <w:jc w:val="left"/>
                    <w:jc w:val="center"/>
                  </w:pPr>
                  <w:r>
                    <w:t xml:space="preserve">g/kg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Fe2O3 xrf oeverdiepte 0-25 (g/kg)</w:t>
                  </w:r>
                </w:p>
              </w:tc>
            </w:tr>
            <w:tr>
              <w:tc>
                <w:tcPr/>
                <w:p>
                  <w:pPr>
                    <w:pStyle w:val="Compact"/>
                    <w:jc w:val="left"/>
                    <w:jc w:val="center"/>
                  </w:pPr>
                  <w:r>
                    <w:t xml:space="preserve">Fe2O3_xrf_g/kg_OR_50</w:t>
                  </w:r>
                </w:p>
              </w:tc>
              <w:tc>
                <w:tcPr/>
                <w:p>
                  <w:pPr>
                    <w:pStyle w:val="Compact"/>
                    <w:jc w:val="left"/>
                    <w:jc w:val="center"/>
                  </w:pPr>
                  <w:r>
                    <w:t xml:space="preserve">Fe2O3</w:t>
                  </w:r>
                </w:p>
              </w:tc>
              <w:tc>
                <w:tcPr/>
                <w:p>
                  <w:pPr>
                    <w:pStyle w:val="Compact"/>
                    <w:jc w:val="left"/>
                    <w:jc w:val="center"/>
                  </w:pPr>
                  <w:r>
                    <w:t xml:space="preserve">xrf</w:t>
                  </w:r>
                </w:p>
              </w:tc>
              <w:tc>
                <w:tcPr/>
                <w:p>
                  <w:pPr>
                    <w:pStyle w:val="Compact"/>
                    <w:jc w:val="left"/>
                    <w:jc w:val="center"/>
                  </w:pPr>
                  <w:r>
                    <w:t xml:space="preserve">g/kg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Fe2O3 xrf oeverdiepte 25-50 (g/kg)</w:t>
                  </w:r>
                </w:p>
              </w:tc>
            </w:tr>
            <w:tr>
              <w:tc>
                <w:tcPr/>
                <w:p>
                  <w:pPr>
                    <w:pStyle w:val="Compact"/>
                    <w:jc w:val="left"/>
                    <w:jc w:val="center"/>
                  </w:pPr>
                  <w:r>
                    <w:t xml:space="preserve">Fe2O3_xrf_g/kg_SB</w:t>
                  </w:r>
                </w:p>
              </w:tc>
              <w:tc>
                <w:tcPr/>
                <w:p>
                  <w:pPr>
                    <w:pStyle w:val="Compact"/>
                    <w:jc w:val="left"/>
                    <w:jc w:val="center"/>
                  </w:pPr>
                  <w:r>
                    <w:t xml:space="preserve">Fe2O3</w:t>
                  </w:r>
                </w:p>
              </w:tc>
              <w:tc>
                <w:tcPr/>
                <w:p>
                  <w:pPr>
                    <w:pStyle w:val="Compact"/>
                    <w:jc w:val="left"/>
                    <w:jc w:val="center"/>
                  </w:pPr>
                  <w:r>
                    <w:t xml:space="preserve">xrf</w:t>
                  </w:r>
                </w:p>
              </w:tc>
              <w:tc>
                <w:tcPr/>
                <w:p>
                  <w:pPr>
                    <w:pStyle w:val="Compact"/>
                    <w:jc w:val="left"/>
                    <w:jc w:val="center"/>
                  </w:pPr>
                  <w:r>
                    <w:t xml:space="preserve">g/kg</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Fe2O3 xrf slib (g/kg)</w:t>
                  </w:r>
                </w:p>
              </w:tc>
            </w:tr>
            <w:tr>
              <w:tc>
                <w:tcPr/>
                <w:p>
                  <w:pPr>
                    <w:pStyle w:val="Compact"/>
                    <w:jc w:val="left"/>
                    <w:jc w:val="center"/>
                  </w:pPr>
                  <w:r>
                    <w:t xml:space="preserve">Ga_xrf_mg/kg_OR_25</w:t>
                  </w:r>
                </w:p>
              </w:tc>
              <w:tc>
                <w:tcPr/>
                <w:p>
                  <w:pPr>
                    <w:pStyle w:val="Compact"/>
                    <w:jc w:val="left"/>
                    <w:jc w:val="center"/>
                  </w:pPr>
                  <w:r>
                    <w:t xml:space="preserve">Ga</w:t>
                  </w:r>
                </w:p>
              </w:tc>
              <w:tc>
                <w:tcPr/>
                <w:p>
                  <w:pPr>
                    <w:pStyle w:val="Compact"/>
                    <w:jc w:val="left"/>
                    <w:jc w:val="center"/>
                  </w:pPr>
                  <w:r>
                    <w:t xml:space="preserve">xrf</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Ga xrf oeverdiepte 0-25 (mg/kg)</w:t>
                  </w:r>
                </w:p>
              </w:tc>
            </w:tr>
            <w:tr>
              <w:tc>
                <w:tcPr/>
                <w:p>
                  <w:pPr>
                    <w:pStyle w:val="Compact"/>
                    <w:jc w:val="left"/>
                    <w:jc w:val="center"/>
                  </w:pPr>
                  <w:r>
                    <w:t xml:space="preserve">Ga_xrf_mg/kg_OR_50</w:t>
                  </w:r>
                </w:p>
              </w:tc>
              <w:tc>
                <w:tcPr/>
                <w:p>
                  <w:pPr>
                    <w:pStyle w:val="Compact"/>
                    <w:jc w:val="left"/>
                    <w:jc w:val="center"/>
                  </w:pPr>
                  <w:r>
                    <w:t xml:space="preserve">Ga</w:t>
                  </w:r>
                </w:p>
              </w:tc>
              <w:tc>
                <w:tcPr/>
                <w:p>
                  <w:pPr>
                    <w:pStyle w:val="Compact"/>
                    <w:jc w:val="left"/>
                    <w:jc w:val="center"/>
                  </w:pPr>
                  <w:r>
                    <w:t xml:space="preserve">xrf</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Ga xrf oeverdiepte 25-50 (mg/kg)</w:t>
                  </w:r>
                </w:p>
              </w:tc>
            </w:tr>
            <w:tr>
              <w:tc>
                <w:tcPr/>
                <w:p>
                  <w:pPr>
                    <w:pStyle w:val="Compact"/>
                    <w:jc w:val="left"/>
                    <w:jc w:val="center"/>
                  </w:pPr>
                  <w:r>
                    <w:t xml:space="preserve">Ga_xrf_mg/kg_SB</w:t>
                  </w:r>
                </w:p>
              </w:tc>
              <w:tc>
                <w:tcPr/>
                <w:p>
                  <w:pPr>
                    <w:pStyle w:val="Compact"/>
                    <w:jc w:val="left"/>
                    <w:jc w:val="center"/>
                  </w:pPr>
                  <w:r>
                    <w:t xml:space="preserve">Ga</w:t>
                  </w:r>
                </w:p>
              </w:tc>
              <w:tc>
                <w:tcPr/>
                <w:p>
                  <w:pPr>
                    <w:pStyle w:val="Compact"/>
                    <w:jc w:val="left"/>
                    <w:jc w:val="center"/>
                  </w:pPr>
                  <w:r>
                    <w:t xml:space="preserve">xrf</w:t>
                  </w:r>
                </w:p>
              </w:tc>
              <w:tc>
                <w:tcPr/>
                <w:p>
                  <w:pPr>
                    <w:pStyle w:val="Compact"/>
                    <w:jc w:val="left"/>
                    <w:jc w:val="center"/>
                  </w:pPr>
                  <w:r>
                    <w:t xml:space="preserve">mg/kg</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Ga xrf slib (mg/kg)</w:t>
                  </w:r>
                </w:p>
              </w:tc>
            </w:tr>
            <w:tr>
              <w:tc>
                <w:tcPr/>
                <w:p>
                  <w:pPr>
                    <w:pStyle w:val="Compact"/>
                    <w:jc w:val="left"/>
                    <w:jc w:val="center"/>
                  </w:pPr>
                  <w:r>
                    <w:t xml:space="preserve">HCO3_umol/l_PW</w:t>
                  </w:r>
                </w:p>
              </w:tc>
              <w:tc>
                <w:tcPr/>
                <w:p>
                  <w:pPr>
                    <w:pStyle w:val="Compact"/>
                    <w:jc w:val="left"/>
                    <w:jc w:val="center"/>
                  </w:pPr>
                  <w:r>
                    <w:t xml:space="preserve">HCO3</w:t>
                  </w:r>
                </w:p>
              </w:tc>
              <w:tc>
                <w:tcPr/>
                <w:p>
                  <w:pPr>
                    <w:pStyle w:val="Compact"/>
                    <w:jc w:val="left"/>
                    <w:jc w:val="center"/>
                  </w:pPr>
                  <w:r>
                    <w:t xml:space="preserve">infrarood Bware</w:t>
                  </w:r>
                </w:p>
              </w:tc>
              <w:tc>
                <w:tcPr/>
                <w:p>
                  <w:pPr>
                    <w:pStyle w:val="Compact"/>
                    <w:jc w:val="left"/>
                    <w:jc w:val="center"/>
                  </w:pPr>
                  <w:r>
                    <w:t xml:space="preserve">µmol/l</w:t>
                  </w:r>
                </w:p>
              </w:tc>
              <w:tc>
                <w:tcPr/>
                <w:p>
                  <w:pPr>
                    <w:pStyle w:val="Compact"/>
                    <w:jc w:val="left"/>
                    <w:jc w:val="center"/>
                  </w:pPr>
                  <w:r>
                    <w:t xml:space="preserve">PW</w:t>
                  </w:r>
                </w:p>
              </w:tc>
              <w:tc>
                <w:tcPr/>
                <w:p>
                  <w:pPr>
                    <w:pStyle w:val="Compact"/>
                    <w:jc w:val="left"/>
                    <w:jc w:val="center"/>
                  </w:pPr>
                  <w:r>
                    <w:t xml:space="preserve">0-25</w:t>
                  </w:r>
                </w:p>
              </w:tc>
              <w:tc>
                <w:tcPr/>
                <w:p>
                  <w:pPr>
                    <w:pStyle w:val="Compact"/>
                    <w:jc w:val="left"/>
                    <w:jc w:val="center"/>
                  </w:pPr>
                  <w:r>
                    <w:t xml:space="preserve">HCO3 poriewater (µmol/l)</w:t>
                  </w:r>
                </w:p>
              </w:tc>
            </w:tr>
            <w:tr>
              <w:tc>
                <w:tcPr/>
                <w:p>
                  <w:pPr>
                    <w:pStyle w:val="Compact"/>
                    <w:jc w:val="left"/>
                    <w:jc w:val="center"/>
                  </w:pPr>
                  <w:r>
                    <w:t xml:space="preserve">K_umol/l_PW</w:t>
                  </w:r>
                </w:p>
              </w:tc>
              <w:tc>
                <w:tcPr/>
                <w:p>
                  <w:pPr>
                    <w:pStyle w:val="Compact"/>
                    <w:jc w:val="left"/>
                    <w:jc w:val="center"/>
                  </w:pPr>
                  <w:r>
                    <w:t xml:space="preserve">K</w:t>
                  </w:r>
                </w:p>
              </w:tc>
              <w:tc>
                <w:tcPr/>
                <w:p>
                  <w:pPr>
                    <w:pStyle w:val="Compact"/>
                    <w:jc w:val="left"/>
                    <w:jc w:val="center"/>
                  </w:pPr>
                  <w:r>
                    <w:t xml:space="preserve">icp Bware</w:t>
                  </w:r>
                </w:p>
              </w:tc>
              <w:tc>
                <w:tcPr/>
                <w:p>
                  <w:pPr>
                    <w:pStyle w:val="Compact"/>
                    <w:jc w:val="left"/>
                    <w:jc w:val="center"/>
                  </w:pPr>
                  <w:r>
                    <w:t xml:space="preserve">µmol/l</w:t>
                  </w:r>
                </w:p>
              </w:tc>
              <w:tc>
                <w:tcPr/>
                <w:p>
                  <w:pPr>
                    <w:pStyle w:val="Compact"/>
                    <w:jc w:val="left"/>
                    <w:jc w:val="center"/>
                  </w:pPr>
                  <w:r>
                    <w:t xml:space="preserve">PW</w:t>
                  </w:r>
                </w:p>
              </w:tc>
              <w:tc>
                <w:tcPr/>
                <w:p>
                  <w:pPr>
                    <w:pStyle w:val="Compact"/>
                    <w:jc w:val="left"/>
                    <w:jc w:val="center"/>
                  </w:pPr>
                  <w:r>
                    <w:t xml:space="preserve">0-25</w:t>
                  </w:r>
                </w:p>
              </w:tc>
              <w:tc>
                <w:tcPr/>
                <w:p>
                  <w:pPr>
                    <w:pStyle w:val="Compact"/>
                    <w:jc w:val="left"/>
                    <w:jc w:val="center"/>
                  </w:pPr>
                  <w:r>
                    <w:t xml:space="preserve">K poriewater (µmol/l)</w:t>
                  </w:r>
                </w:p>
              </w:tc>
            </w:tr>
            <w:tr>
              <w:tc>
                <w:tcPr/>
                <w:p>
                  <w:pPr>
                    <w:pStyle w:val="Compact"/>
                    <w:jc w:val="left"/>
                    <w:jc w:val="center"/>
                  </w:pPr>
                  <w:r>
                    <w:t xml:space="preserve">K_CC_mg/kg_OR_25</w:t>
                  </w:r>
                </w:p>
              </w:tc>
              <w:tc>
                <w:tcPr/>
                <w:p>
                  <w:pPr>
                    <w:pStyle w:val="Compact"/>
                    <w:jc w:val="left"/>
                    <w:jc w:val="center"/>
                  </w:pPr>
                  <w:r>
                    <w:t xml:space="preserve">K</w:t>
                  </w:r>
                </w:p>
              </w:tc>
              <w:tc>
                <w:tcPr/>
                <w:p>
                  <w:pPr>
                    <w:pStyle w:val="Compact"/>
                    <w:jc w:val="left"/>
                    <w:jc w:val="center"/>
                  </w:pPr>
                  <w:r>
                    <w:t xml:space="preserve">calciumchloride</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K_CC_mg/kg oeverdiepte 0-25</w:t>
                  </w:r>
                </w:p>
              </w:tc>
            </w:tr>
            <w:tr>
              <w:tc>
                <w:tcPr/>
                <w:p>
                  <w:pPr>
                    <w:pStyle w:val="Compact"/>
                    <w:jc w:val="left"/>
                    <w:jc w:val="center"/>
                  </w:pPr>
                  <w:r>
                    <w:t xml:space="preserve">K_CC_mg/kg_OR_50</w:t>
                  </w:r>
                </w:p>
              </w:tc>
              <w:tc>
                <w:tcPr/>
                <w:p>
                  <w:pPr>
                    <w:pStyle w:val="Compact"/>
                    <w:jc w:val="left"/>
                    <w:jc w:val="center"/>
                  </w:pPr>
                  <w:r>
                    <w:t xml:space="preserve">K</w:t>
                  </w:r>
                </w:p>
              </w:tc>
              <w:tc>
                <w:tcPr/>
                <w:p>
                  <w:pPr>
                    <w:pStyle w:val="Compact"/>
                    <w:jc w:val="left"/>
                    <w:jc w:val="center"/>
                  </w:pPr>
                  <w:r>
                    <w:t xml:space="preserve">calciumchloride</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K_CC_mg/kg oeverdiepte 25-50</w:t>
                  </w:r>
                </w:p>
              </w:tc>
            </w:tr>
            <w:tr>
              <w:tc>
                <w:tcPr/>
                <w:p>
                  <w:pPr>
                    <w:pStyle w:val="Compact"/>
                    <w:jc w:val="left"/>
                    <w:jc w:val="center"/>
                  </w:pPr>
                  <w:r>
                    <w:t xml:space="preserve">K_CC_mg/kg_SB</w:t>
                  </w:r>
                </w:p>
              </w:tc>
              <w:tc>
                <w:tcPr/>
                <w:p>
                  <w:pPr>
                    <w:pStyle w:val="Compact"/>
                    <w:jc w:val="left"/>
                    <w:jc w:val="center"/>
                  </w:pPr>
                  <w:r>
                    <w:t xml:space="preserve">K</w:t>
                  </w:r>
                </w:p>
              </w:tc>
              <w:tc>
                <w:tcPr/>
                <w:p>
                  <w:pPr>
                    <w:pStyle w:val="Compact"/>
                    <w:jc w:val="left"/>
                    <w:jc w:val="center"/>
                  </w:pPr>
                  <w:r>
                    <w:t xml:space="preserve">calciumchloride</w:t>
                  </w:r>
                </w:p>
              </w:tc>
              <w:tc>
                <w:tcPr/>
                <w:p>
                  <w:pPr>
                    <w:pStyle w:val="Compact"/>
                    <w:jc w:val="left"/>
                    <w:jc w:val="center"/>
                  </w:pPr>
                  <w:r>
                    <w:t xml:space="preserve">mg/kg</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K_CC_mg/kg slib</w:t>
                  </w:r>
                </w:p>
              </w:tc>
            </w:tr>
            <w:tr>
              <w:tc>
                <w:tcPr/>
                <w:p>
                  <w:pPr>
                    <w:pStyle w:val="Compact"/>
                    <w:jc w:val="left"/>
                    <w:jc w:val="center"/>
                  </w:pPr>
                  <w:r>
                    <w:t xml:space="preserve">K_CO_mmol+/kg_OR_25</w:t>
                  </w:r>
                </w:p>
              </w:tc>
              <w:tc>
                <w:tcPr/>
                <w:p>
                  <w:pPr>
                    <w:pStyle w:val="Compact"/>
                    <w:jc w:val="left"/>
                    <w:jc w:val="center"/>
                  </w:pPr>
                  <w:r>
                    <w:t xml:space="preserve">K</w:t>
                  </w:r>
                </w:p>
              </w:tc>
              <w:tc>
                <w:tcPr/>
                <w:p>
                  <w:pPr>
                    <w:pStyle w:val="Compact"/>
                    <w:jc w:val="left"/>
                    <w:jc w:val="center"/>
                  </w:pPr>
                  <w:r>
                    <w:t xml:space="preserve">cohex</w:t>
                  </w:r>
                </w:p>
              </w:tc>
              <w:tc>
                <w:tcPr/>
                <w:p>
                  <w:pPr>
                    <w:pStyle w:val="Compact"/>
                    <w:jc w:val="left"/>
                    <w:jc w:val="center"/>
                  </w:pPr>
                  <w:r>
                    <w:t xml:space="preserve">mmol+/kg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K_CO_mmol+/kg oeverdiepte 0-25</w:t>
                  </w:r>
                </w:p>
              </w:tc>
            </w:tr>
            <w:tr>
              <w:tc>
                <w:tcPr/>
                <w:p>
                  <w:pPr>
                    <w:pStyle w:val="Compact"/>
                    <w:jc w:val="left"/>
                    <w:jc w:val="center"/>
                  </w:pPr>
                  <w:r>
                    <w:t xml:space="preserve">K_CO_mmol+/kg_OR_50</w:t>
                  </w:r>
                </w:p>
              </w:tc>
              <w:tc>
                <w:tcPr/>
                <w:p>
                  <w:pPr>
                    <w:pStyle w:val="Compact"/>
                    <w:jc w:val="left"/>
                    <w:jc w:val="center"/>
                  </w:pPr>
                  <w:r>
                    <w:t xml:space="preserve">K</w:t>
                  </w:r>
                </w:p>
              </w:tc>
              <w:tc>
                <w:tcPr/>
                <w:p>
                  <w:pPr>
                    <w:pStyle w:val="Compact"/>
                    <w:jc w:val="left"/>
                    <w:jc w:val="center"/>
                  </w:pPr>
                  <w:r>
                    <w:t xml:space="preserve">cohex</w:t>
                  </w:r>
                </w:p>
              </w:tc>
              <w:tc>
                <w:tcPr/>
                <w:p>
                  <w:pPr>
                    <w:pStyle w:val="Compact"/>
                    <w:jc w:val="left"/>
                    <w:jc w:val="center"/>
                  </w:pPr>
                  <w:r>
                    <w:t xml:space="preserve">mmol+/kg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K_CO_mmol+/kg oeverdiepte 25-50</w:t>
                  </w:r>
                </w:p>
              </w:tc>
            </w:tr>
            <w:tr>
              <w:tc>
                <w:tcPr/>
                <w:p>
                  <w:pPr>
                    <w:pStyle w:val="Compact"/>
                    <w:jc w:val="left"/>
                    <w:jc w:val="center"/>
                  </w:pPr>
                  <w:r>
                    <w:t xml:space="preserve">K_mmol/kg DW_SB</w:t>
                  </w:r>
                </w:p>
              </w:tc>
              <w:tc>
                <w:tcPr/>
                <w:p>
                  <w:pPr>
                    <w:pStyle w:val="Compact"/>
                    <w:jc w:val="left"/>
                    <w:jc w:val="center"/>
                  </w:pPr>
                  <w:r>
                    <w:t xml:space="preserve">K</w:t>
                  </w:r>
                </w:p>
              </w:tc>
              <w:tc>
                <w:tcPr/>
                <w:p>
                  <w:pPr>
                    <w:pStyle w:val="Compact"/>
                    <w:jc w:val="left"/>
                    <w:jc w:val="center"/>
                  </w:pPr>
                  <w:r>
                    <w:t xml:space="preserve">icp Bware</w:t>
                  </w:r>
                </w:p>
              </w:tc>
              <w:tc>
                <w:tcPr/>
                <w:p>
                  <w:pPr>
                    <w:pStyle w:val="Compact"/>
                    <w:jc w:val="left"/>
                    <w:jc w:val="center"/>
                  </w:pPr>
                  <w:r>
                    <w:t xml:space="preserve">mmol/kg DW</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Kslib (mmol/kg DW)</w:t>
                  </w:r>
                </w:p>
              </w:tc>
            </w:tr>
            <w:tr>
              <w:tc>
                <w:tcPr/>
                <w:p>
                  <w:pPr>
                    <w:pStyle w:val="Compact"/>
                    <w:jc w:val="left"/>
                    <w:jc w:val="center"/>
                  </w:pPr>
                  <w:r>
                    <w:t xml:space="preserve">K2O_xrf_g/kg_OR_50</w:t>
                  </w:r>
                </w:p>
              </w:tc>
              <w:tc>
                <w:tcPr/>
                <w:p>
                  <w:pPr>
                    <w:pStyle w:val="Compact"/>
                    <w:jc w:val="left"/>
                    <w:jc w:val="center"/>
                  </w:pPr>
                  <w:r>
                    <w:t xml:space="preserve">K2O</w:t>
                  </w:r>
                </w:p>
              </w:tc>
              <w:tc>
                <w:tcPr/>
                <w:p>
                  <w:pPr>
                    <w:pStyle w:val="Compact"/>
                    <w:jc w:val="left"/>
                    <w:jc w:val="center"/>
                  </w:pPr>
                  <w:r>
                    <w:t xml:space="preserve">xrf</w:t>
                  </w:r>
                </w:p>
              </w:tc>
              <w:tc>
                <w:tcPr/>
                <w:p>
                  <w:pPr>
                    <w:pStyle w:val="Compact"/>
                    <w:jc w:val="left"/>
                    <w:jc w:val="center"/>
                  </w:pPr>
                  <w:r>
                    <w:t xml:space="preserve">g/kg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K2O xrf oeverdiepte 25-50 (g/kg)</w:t>
                  </w:r>
                </w:p>
              </w:tc>
            </w:tr>
            <w:tr>
              <w:tc>
                <w:tcPr/>
                <w:p>
                  <w:pPr>
                    <w:pStyle w:val="Compact"/>
                    <w:jc w:val="left"/>
                    <w:jc w:val="center"/>
                  </w:pPr>
                  <w:r>
                    <w:t xml:space="preserve">K2O_xrf_g/kg_SB</w:t>
                  </w:r>
                </w:p>
              </w:tc>
              <w:tc>
                <w:tcPr/>
                <w:p>
                  <w:pPr>
                    <w:pStyle w:val="Compact"/>
                    <w:jc w:val="left"/>
                    <w:jc w:val="center"/>
                  </w:pPr>
                  <w:r>
                    <w:t xml:space="preserve">K2O</w:t>
                  </w:r>
                </w:p>
              </w:tc>
              <w:tc>
                <w:tcPr/>
                <w:p>
                  <w:pPr>
                    <w:pStyle w:val="Compact"/>
                    <w:jc w:val="left"/>
                    <w:jc w:val="center"/>
                  </w:pPr>
                  <w:r>
                    <w:t xml:space="preserve">xrf</w:t>
                  </w:r>
                </w:p>
              </w:tc>
              <w:tc>
                <w:tcPr/>
                <w:p>
                  <w:pPr>
                    <w:pStyle w:val="Compact"/>
                    <w:jc w:val="left"/>
                    <w:jc w:val="center"/>
                  </w:pPr>
                  <w:r>
                    <w:t xml:space="preserve">g/kg</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K2O xrf slib (g/kg)</w:t>
                  </w:r>
                </w:p>
              </w:tc>
            </w:tr>
            <w:tr>
              <w:tc>
                <w:tcPr/>
                <w:p>
                  <w:pPr>
                    <w:pStyle w:val="Compact"/>
                    <w:jc w:val="left"/>
                    <w:jc w:val="center"/>
                  </w:pPr>
                  <w:r>
                    <w:t xml:space="preserve">MG_CO_mmol+/kg_OR_25</w:t>
                  </w:r>
                </w:p>
              </w:tc>
              <w:tc>
                <w:tcPr/>
                <w:p>
                  <w:pPr>
                    <w:pStyle w:val="Compact"/>
                    <w:jc w:val="left"/>
                    <w:jc w:val="center"/>
                  </w:pPr>
                  <w:r>
                    <w:t xml:space="preserve">MG</w:t>
                  </w:r>
                </w:p>
              </w:tc>
              <w:tc>
                <w:tcPr/>
                <w:p>
                  <w:pPr>
                    <w:pStyle w:val="Compact"/>
                    <w:jc w:val="left"/>
                    <w:jc w:val="center"/>
                  </w:pPr>
                  <w:r>
                    <w:t xml:space="preserve">cohex</w:t>
                  </w:r>
                </w:p>
              </w:tc>
              <w:tc>
                <w:tcPr/>
                <w:p>
                  <w:pPr>
                    <w:pStyle w:val="Compact"/>
                    <w:jc w:val="left"/>
                    <w:jc w:val="center"/>
                  </w:pPr>
                  <w:r>
                    <w:t xml:space="preserve">mmol+/kg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MG_CO_mmol+/kg oeverdiepte 0-25</w:t>
                  </w:r>
                </w:p>
              </w:tc>
            </w:tr>
            <w:tr>
              <w:tc>
                <w:tcPr/>
                <w:p>
                  <w:pPr>
                    <w:pStyle w:val="Compact"/>
                    <w:jc w:val="left"/>
                    <w:jc w:val="center"/>
                  </w:pPr>
                  <w:r>
                    <w:t xml:space="preserve">MG_CO_mmol+/kg_OR_50</w:t>
                  </w:r>
                </w:p>
              </w:tc>
              <w:tc>
                <w:tcPr/>
                <w:p>
                  <w:pPr>
                    <w:pStyle w:val="Compact"/>
                    <w:jc w:val="left"/>
                    <w:jc w:val="center"/>
                  </w:pPr>
                  <w:r>
                    <w:t xml:space="preserve">MG</w:t>
                  </w:r>
                </w:p>
              </w:tc>
              <w:tc>
                <w:tcPr/>
                <w:p>
                  <w:pPr>
                    <w:pStyle w:val="Compact"/>
                    <w:jc w:val="left"/>
                    <w:jc w:val="center"/>
                  </w:pPr>
                  <w:r>
                    <w:t xml:space="preserve">cohex</w:t>
                  </w:r>
                </w:p>
              </w:tc>
              <w:tc>
                <w:tcPr/>
                <w:p>
                  <w:pPr>
                    <w:pStyle w:val="Compact"/>
                    <w:jc w:val="left"/>
                    <w:jc w:val="center"/>
                  </w:pPr>
                  <w:r>
                    <w:t xml:space="preserve">mmol+/kg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MG_CO_mmol+/kg oeverdiepte 25-50</w:t>
                  </w:r>
                </w:p>
              </w:tc>
            </w:tr>
            <w:tr>
              <w:tc>
                <w:tcPr/>
                <w:p>
                  <w:pPr>
                    <w:pStyle w:val="Compact"/>
                    <w:jc w:val="left"/>
                    <w:jc w:val="center"/>
                  </w:pPr>
                  <w:r>
                    <w:t xml:space="preserve">MN_CO_mmol+/kg_OR_25</w:t>
                  </w:r>
                </w:p>
              </w:tc>
              <w:tc>
                <w:tcPr/>
                <w:p>
                  <w:pPr>
                    <w:pStyle w:val="Compact"/>
                    <w:jc w:val="left"/>
                    <w:jc w:val="center"/>
                  </w:pPr>
                  <w:r>
                    <w:t xml:space="preserve">MN</w:t>
                  </w:r>
                </w:p>
              </w:tc>
              <w:tc>
                <w:tcPr/>
                <w:p>
                  <w:pPr>
                    <w:pStyle w:val="Compact"/>
                    <w:jc w:val="left"/>
                    <w:jc w:val="center"/>
                  </w:pPr>
                  <w:r>
                    <w:t xml:space="preserve">cohex</w:t>
                  </w:r>
                </w:p>
              </w:tc>
              <w:tc>
                <w:tcPr/>
                <w:p>
                  <w:pPr>
                    <w:pStyle w:val="Compact"/>
                    <w:jc w:val="left"/>
                    <w:jc w:val="center"/>
                  </w:pPr>
                  <w:r>
                    <w:t xml:space="preserve">mmol+/kg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MN_CO_mmol+/kg oeverdiepte 0-25</w:t>
                  </w:r>
                </w:p>
              </w:tc>
            </w:tr>
            <w:tr>
              <w:tc>
                <w:tcPr/>
                <w:p>
                  <w:pPr>
                    <w:pStyle w:val="Compact"/>
                    <w:jc w:val="left"/>
                    <w:jc w:val="center"/>
                  </w:pPr>
                  <w:r>
                    <w:t xml:space="preserve">MN_CO_mmol+/kg_OR_50</w:t>
                  </w:r>
                </w:p>
              </w:tc>
              <w:tc>
                <w:tcPr/>
                <w:p>
                  <w:pPr>
                    <w:pStyle w:val="Compact"/>
                    <w:jc w:val="left"/>
                    <w:jc w:val="center"/>
                  </w:pPr>
                  <w:r>
                    <w:t xml:space="preserve">MN</w:t>
                  </w:r>
                </w:p>
              </w:tc>
              <w:tc>
                <w:tcPr/>
                <w:p>
                  <w:pPr>
                    <w:pStyle w:val="Compact"/>
                    <w:jc w:val="left"/>
                    <w:jc w:val="center"/>
                  </w:pPr>
                  <w:r>
                    <w:t xml:space="preserve">cohex</w:t>
                  </w:r>
                </w:p>
              </w:tc>
              <w:tc>
                <w:tcPr/>
                <w:p>
                  <w:pPr>
                    <w:pStyle w:val="Compact"/>
                    <w:jc w:val="left"/>
                    <w:jc w:val="center"/>
                  </w:pPr>
                  <w:r>
                    <w:t xml:space="preserve">mmol+/kg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MN_CO_mmol+/kg oeverdiepte 25-50</w:t>
                  </w:r>
                </w:p>
              </w:tc>
            </w:tr>
            <w:tr>
              <w:tc>
                <w:tcPr/>
                <w:p>
                  <w:pPr>
                    <w:pStyle w:val="Compact"/>
                    <w:jc w:val="left"/>
                    <w:jc w:val="center"/>
                  </w:pPr>
                  <w:r>
                    <w:t xml:space="preserve">MO_CO_mmol+/kg_OR_25</w:t>
                  </w:r>
                </w:p>
              </w:tc>
              <w:tc>
                <w:tcPr/>
                <w:p>
                  <w:pPr>
                    <w:pStyle w:val="Compact"/>
                    <w:jc w:val="left"/>
                    <w:jc w:val="center"/>
                  </w:pPr>
                  <w:r>
                    <w:t xml:space="preserve">MO</w:t>
                  </w:r>
                </w:p>
              </w:tc>
              <w:tc>
                <w:tcPr/>
                <w:p>
                  <w:pPr>
                    <w:pStyle w:val="Compact"/>
                    <w:jc w:val="left"/>
                    <w:jc w:val="center"/>
                  </w:pPr>
                  <w:r>
                    <w:t xml:space="preserve">cohex</w:t>
                  </w:r>
                </w:p>
              </w:tc>
              <w:tc>
                <w:tcPr/>
                <w:p>
                  <w:pPr>
                    <w:pStyle w:val="Compact"/>
                    <w:jc w:val="left"/>
                    <w:jc w:val="center"/>
                  </w:pPr>
                  <w:r>
                    <w:t xml:space="preserve">mmol+/kg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MO_CO_mmol+/kg oeverdiepte 0-25</w:t>
                  </w:r>
                </w:p>
              </w:tc>
            </w:tr>
            <w:tr>
              <w:tc>
                <w:tcPr/>
                <w:p>
                  <w:pPr>
                    <w:pStyle w:val="Compact"/>
                    <w:jc w:val="left"/>
                    <w:jc w:val="center"/>
                  </w:pPr>
                  <w:r>
                    <w:t xml:space="preserve">MO_CO_mmol+/kg_OR_50</w:t>
                  </w:r>
                </w:p>
              </w:tc>
              <w:tc>
                <w:tcPr/>
                <w:p>
                  <w:pPr>
                    <w:pStyle w:val="Compact"/>
                    <w:jc w:val="left"/>
                    <w:jc w:val="center"/>
                  </w:pPr>
                  <w:r>
                    <w:t xml:space="preserve">MO</w:t>
                  </w:r>
                </w:p>
              </w:tc>
              <w:tc>
                <w:tcPr/>
                <w:p>
                  <w:pPr>
                    <w:pStyle w:val="Compact"/>
                    <w:jc w:val="left"/>
                    <w:jc w:val="center"/>
                  </w:pPr>
                  <w:r>
                    <w:t xml:space="preserve">cohex</w:t>
                  </w:r>
                </w:p>
              </w:tc>
              <w:tc>
                <w:tcPr/>
                <w:p>
                  <w:pPr>
                    <w:pStyle w:val="Compact"/>
                    <w:jc w:val="left"/>
                    <w:jc w:val="center"/>
                  </w:pPr>
                  <w:r>
                    <w:t xml:space="preserve">mmol+/kg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MO_CO_mmol+/kg oeverdiepte 25-50</w:t>
                  </w:r>
                </w:p>
              </w:tc>
            </w:tr>
            <w:tr>
              <w:tc>
                <w:tcPr/>
                <w:p>
                  <w:pPr>
                    <w:pStyle w:val="Compact"/>
                    <w:jc w:val="left"/>
                    <w:jc w:val="center"/>
                  </w:pPr>
                  <w:r>
                    <w:t xml:space="preserve">Mg_umol/l_PW</w:t>
                  </w:r>
                </w:p>
              </w:tc>
              <w:tc>
                <w:tcPr/>
                <w:p>
                  <w:pPr>
                    <w:pStyle w:val="Compact"/>
                    <w:jc w:val="left"/>
                    <w:jc w:val="center"/>
                  </w:pPr>
                  <w:r>
                    <w:t xml:space="preserve">Mg</w:t>
                  </w:r>
                </w:p>
              </w:tc>
              <w:tc>
                <w:tcPr/>
                <w:p>
                  <w:pPr>
                    <w:pStyle w:val="Compact"/>
                    <w:jc w:val="left"/>
                    <w:jc w:val="center"/>
                  </w:pPr>
                  <w:r>
                    <w:t xml:space="preserve">icp Bware</w:t>
                  </w:r>
                </w:p>
              </w:tc>
              <w:tc>
                <w:tcPr/>
                <w:p>
                  <w:pPr>
                    <w:pStyle w:val="Compact"/>
                    <w:jc w:val="left"/>
                    <w:jc w:val="center"/>
                  </w:pPr>
                  <w:r>
                    <w:t xml:space="preserve">µmol/l</w:t>
                  </w:r>
                </w:p>
              </w:tc>
              <w:tc>
                <w:tcPr/>
                <w:p>
                  <w:pPr>
                    <w:pStyle w:val="Compact"/>
                    <w:jc w:val="left"/>
                    <w:jc w:val="center"/>
                  </w:pPr>
                  <w:r>
                    <w:t xml:space="preserve">PW</w:t>
                  </w:r>
                </w:p>
              </w:tc>
              <w:tc>
                <w:tcPr/>
                <w:p>
                  <w:pPr>
                    <w:pStyle w:val="Compact"/>
                    <w:jc w:val="left"/>
                    <w:jc w:val="center"/>
                  </w:pPr>
                  <w:r>
                    <w:t xml:space="preserve">0-25</w:t>
                  </w:r>
                </w:p>
              </w:tc>
              <w:tc>
                <w:tcPr/>
                <w:p>
                  <w:pPr>
                    <w:pStyle w:val="Compact"/>
                    <w:jc w:val="left"/>
                    <w:jc w:val="center"/>
                  </w:pPr>
                  <w:r>
                    <w:t xml:space="preserve">Mg poriewater (µmol/l)</w:t>
                  </w:r>
                </w:p>
              </w:tc>
            </w:tr>
            <w:tr>
              <w:tc>
                <w:tcPr/>
                <w:p>
                  <w:pPr>
                    <w:pStyle w:val="Compact"/>
                    <w:jc w:val="left"/>
                    <w:jc w:val="center"/>
                  </w:pPr>
                  <w:r>
                    <w:t xml:space="preserve">Mg_CC_mg/kg_OR_25</w:t>
                  </w:r>
                </w:p>
              </w:tc>
              <w:tc>
                <w:tcPr/>
                <w:p>
                  <w:pPr>
                    <w:pStyle w:val="Compact"/>
                    <w:jc w:val="left"/>
                    <w:jc w:val="center"/>
                  </w:pPr>
                  <w:r>
                    <w:t xml:space="preserve">Mg</w:t>
                  </w:r>
                </w:p>
              </w:tc>
              <w:tc>
                <w:tcPr/>
                <w:p>
                  <w:pPr>
                    <w:pStyle w:val="Compact"/>
                    <w:jc w:val="left"/>
                    <w:jc w:val="center"/>
                  </w:pPr>
                  <w:r>
                    <w:t xml:space="preserve">calciumchloride</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Mg_CC_mg/kg oeverdiepte 0-25</w:t>
                  </w:r>
                </w:p>
              </w:tc>
            </w:tr>
            <w:tr>
              <w:tc>
                <w:tcPr/>
                <w:p>
                  <w:pPr>
                    <w:pStyle w:val="Compact"/>
                    <w:jc w:val="left"/>
                    <w:jc w:val="center"/>
                  </w:pPr>
                  <w:r>
                    <w:t xml:space="preserve">Mg_CC_mg/kg_OR_50</w:t>
                  </w:r>
                </w:p>
              </w:tc>
              <w:tc>
                <w:tcPr/>
                <w:p>
                  <w:pPr>
                    <w:pStyle w:val="Compact"/>
                    <w:jc w:val="left"/>
                    <w:jc w:val="center"/>
                  </w:pPr>
                  <w:r>
                    <w:t xml:space="preserve">Mg</w:t>
                  </w:r>
                </w:p>
              </w:tc>
              <w:tc>
                <w:tcPr/>
                <w:p>
                  <w:pPr>
                    <w:pStyle w:val="Compact"/>
                    <w:jc w:val="left"/>
                    <w:jc w:val="center"/>
                  </w:pPr>
                  <w:r>
                    <w:t xml:space="preserve">calciumchloride</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Mg_CC_mg/kg oeverdiepte 25-50</w:t>
                  </w:r>
                </w:p>
              </w:tc>
            </w:tr>
            <w:tr>
              <w:tc>
                <w:tcPr/>
                <w:p>
                  <w:pPr>
                    <w:pStyle w:val="Compact"/>
                    <w:jc w:val="left"/>
                    <w:jc w:val="center"/>
                  </w:pPr>
                  <w:r>
                    <w:t xml:space="preserve">Mg_CC_mg/kg_SB</w:t>
                  </w:r>
                </w:p>
              </w:tc>
              <w:tc>
                <w:tcPr/>
                <w:p>
                  <w:pPr>
                    <w:pStyle w:val="Compact"/>
                    <w:jc w:val="left"/>
                    <w:jc w:val="center"/>
                  </w:pPr>
                  <w:r>
                    <w:t xml:space="preserve">Mg</w:t>
                  </w:r>
                </w:p>
              </w:tc>
              <w:tc>
                <w:tcPr/>
                <w:p>
                  <w:pPr>
                    <w:pStyle w:val="Compact"/>
                    <w:jc w:val="left"/>
                    <w:jc w:val="center"/>
                  </w:pPr>
                  <w:r>
                    <w:t xml:space="preserve">calciumchloride</w:t>
                  </w:r>
                </w:p>
              </w:tc>
              <w:tc>
                <w:tcPr/>
                <w:p>
                  <w:pPr>
                    <w:pStyle w:val="Compact"/>
                    <w:jc w:val="left"/>
                    <w:jc w:val="center"/>
                  </w:pPr>
                  <w:r>
                    <w:t xml:space="preserve">mg/kg</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Mg_CC_mg/kg slib</w:t>
                  </w:r>
                </w:p>
              </w:tc>
            </w:tr>
            <w:tr>
              <w:tc>
                <w:tcPr/>
                <w:p>
                  <w:pPr>
                    <w:pStyle w:val="Compact"/>
                    <w:jc w:val="left"/>
                    <w:jc w:val="center"/>
                  </w:pPr>
                  <w:r>
                    <w:t xml:space="preserve">Mg_mmol/kg DW_SB</w:t>
                  </w:r>
                </w:p>
              </w:tc>
              <w:tc>
                <w:tcPr/>
                <w:p>
                  <w:pPr>
                    <w:pStyle w:val="Compact"/>
                    <w:jc w:val="left"/>
                    <w:jc w:val="center"/>
                  </w:pPr>
                  <w:r>
                    <w:t xml:space="preserve">Mg</w:t>
                  </w:r>
                </w:p>
              </w:tc>
              <w:tc>
                <w:tcPr/>
                <w:p>
                  <w:pPr>
                    <w:pStyle w:val="Compact"/>
                    <w:jc w:val="left"/>
                    <w:jc w:val="center"/>
                  </w:pPr>
                  <w:r>
                    <w:t xml:space="preserve">icp Bware</w:t>
                  </w:r>
                </w:p>
              </w:tc>
              <w:tc>
                <w:tcPr/>
                <w:p>
                  <w:pPr>
                    <w:pStyle w:val="Compact"/>
                    <w:jc w:val="left"/>
                    <w:jc w:val="center"/>
                  </w:pPr>
                  <w:r>
                    <w:t xml:space="preserve">mmol/kg DW</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Mgslib (mmol/kg DW)</w:t>
                  </w:r>
                </w:p>
              </w:tc>
            </w:tr>
            <w:tr>
              <w:tc>
                <w:tcPr/>
                <w:p>
                  <w:pPr>
                    <w:pStyle w:val="Compact"/>
                    <w:jc w:val="left"/>
                    <w:jc w:val="center"/>
                  </w:pPr>
                  <w:r>
                    <w:t xml:space="preserve">MgO_xrf_g/kg_OR_25</w:t>
                  </w:r>
                </w:p>
              </w:tc>
              <w:tc>
                <w:tcPr/>
                <w:p>
                  <w:pPr>
                    <w:pStyle w:val="Compact"/>
                    <w:jc w:val="left"/>
                    <w:jc w:val="center"/>
                  </w:pPr>
                  <w:r>
                    <w:t xml:space="preserve">MgO</w:t>
                  </w:r>
                </w:p>
              </w:tc>
              <w:tc>
                <w:tcPr/>
                <w:p>
                  <w:pPr>
                    <w:pStyle w:val="Compact"/>
                    <w:jc w:val="left"/>
                    <w:jc w:val="center"/>
                  </w:pPr>
                  <w:r>
                    <w:t xml:space="preserve">xrf</w:t>
                  </w:r>
                </w:p>
              </w:tc>
              <w:tc>
                <w:tcPr/>
                <w:p>
                  <w:pPr>
                    <w:pStyle w:val="Compact"/>
                    <w:jc w:val="left"/>
                    <w:jc w:val="center"/>
                  </w:pPr>
                  <w:r>
                    <w:t xml:space="preserve">g/kg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MgO xrf oeverdiepte 0-25 (g/kg)</w:t>
                  </w:r>
                </w:p>
              </w:tc>
            </w:tr>
            <w:tr>
              <w:tc>
                <w:tcPr/>
                <w:p>
                  <w:pPr>
                    <w:pStyle w:val="Compact"/>
                    <w:jc w:val="left"/>
                    <w:jc w:val="center"/>
                  </w:pPr>
                  <w:r>
                    <w:t xml:space="preserve">MgO_xrf_g/kg_OR_50</w:t>
                  </w:r>
                </w:p>
              </w:tc>
              <w:tc>
                <w:tcPr/>
                <w:p>
                  <w:pPr>
                    <w:pStyle w:val="Compact"/>
                    <w:jc w:val="left"/>
                    <w:jc w:val="center"/>
                  </w:pPr>
                  <w:r>
                    <w:t xml:space="preserve">MgO</w:t>
                  </w:r>
                </w:p>
              </w:tc>
              <w:tc>
                <w:tcPr/>
                <w:p>
                  <w:pPr>
                    <w:pStyle w:val="Compact"/>
                    <w:jc w:val="left"/>
                    <w:jc w:val="center"/>
                  </w:pPr>
                  <w:r>
                    <w:t xml:space="preserve">xrf</w:t>
                  </w:r>
                </w:p>
              </w:tc>
              <w:tc>
                <w:tcPr/>
                <w:p>
                  <w:pPr>
                    <w:pStyle w:val="Compact"/>
                    <w:jc w:val="left"/>
                    <w:jc w:val="center"/>
                  </w:pPr>
                  <w:r>
                    <w:t xml:space="preserve">g/kg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MgO xrf oeverdiepte 25-50 (g/kg)</w:t>
                  </w:r>
                </w:p>
              </w:tc>
            </w:tr>
            <w:tr>
              <w:tc>
                <w:tcPr/>
                <w:p>
                  <w:pPr>
                    <w:pStyle w:val="Compact"/>
                    <w:jc w:val="left"/>
                    <w:jc w:val="center"/>
                  </w:pPr>
                  <w:r>
                    <w:t xml:space="preserve">Mn_umol/l_PW</w:t>
                  </w:r>
                </w:p>
              </w:tc>
              <w:tc>
                <w:tcPr/>
                <w:p>
                  <w:pPr>
                    <w:pStyle w:val="Compact"/>
                    <w:jc w:val="left"/>
                    <w:jc w:val="center"/>
                  </w:pPr>
                  <w:r>
                    <w:t xml:space="preserve">Mn</w:t>
                  </w:r>
                </w:p>
              </w:tc>
              <w:tc>
                <w:tcPr/>
                <w:p>
                  <w:pPr>
                    <w:pStyle w:val="Compact"/>
                    <w:jc w:val="left"/>
                    <w:jc w:val="center"/>
                  </w:pPr>
                  <w:r>
                    <w:t xml:space="preserve">icp Bware</w:t>
                  </w:r>
                </w:p>
              </w:tc>
              <w:tc>
                <w:tcPr/>
                <w:p>
                  <w:pPr>
                    <w:pStyle w:val="Compact"/>
                    <w:jc w:val="left"/>
                    <w:jc w:val="center"/>
                  </w:pPr>
                  <w:r>
                    <w:t xml:space="preserve">µmol/l</w:t>
                  </w:r>
                </w:p>
              </w:tc>
              <w:tc>
                <w:tcPr/>
                <w:p>
                  <w:pPr>
                    <w:pStyle w:val="Compact"/>
                    <w:jc w:val="left"/>
                    <w:jc w:val="center"/>
                  </w:pPr>
                  <w:r>
                    <w:t xml:space="preserve">PW</w:t>
                  </w:r>
                </w:p>
              </w:tc>
              <w:tc>
                <w:tcPr/>
                <w:p>
                  <w:pPr>
                    <w:pStyle w:val="Compact"/>
                    <w:jc w:val="left"/>
                    <w:jc w:val="center"/>
                  </w:pPr>
                  <w:r>
                    <w:t xml:space="preserve">0-25</w:t>
                  </w:r>
                </w:p>
              </w:tc>
              <w:tc>
                <w:tcPr/>
                <w:p>
                  <w:pPr>
                    <w:pStyle w:val="Compact"/>
                    <w:jc w:val="left"/>
                    <w:jc w:val="center"/>
                  </w:pPr>
                  <w:r>
                    <w:t xml:space="preserve">Mn poriewater (µmol/l)</w:t>
                  </w:r>
                </w:p>
              </w:tc>
            </w:tr>
            <w:tr>
              <w:tc>
                <w:tcPr/>
                <w:p>
                  <w:pPr>
                    <w:pStyle w:val="Compact"/>
                    <w:jc w:val="left"/>
                    <w:jc w:val="center"/>
                  </w:pPr>
                  <w:r>
                    <w:t xml:space="preserve">Mn_CC_mg/kg_OR_25</w:t>
                  </w:r>
                </w:p>
              </w:tc>
              <w:tc>
                <w:tcPr/>
                <w:p>
                  <w:pPr>
                    <w:pStyle w:val="Compact"/>
                    <w:jc w:val="left"/>
                    <w:jc w:val="center"/>
                  </w:pPr>
                  <w:r>
                    <w:t xml:space="preserve">Mn</w:t>
                  </w:r>
                </w:p>
              </w:tc>
              <w:tc>
                <w:tcPr/>
                <w:p>
                  <w:pPr>
                    <w:pStyle w:val="Compact"/>
                    <w:jc w:val="left"/>
                    <w:jc w:val="center"/>
                  </w:pPr>
                  <w:r>
                    <w:t xml:space="preserve">calciumchloride</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Mn_CC_mg/kg oeverdiepte 0-25</w:t>
                  </w:r>
                </w:p>
              </w:tc>
            </w:tr>
            <w:tr>
              <w:tc>
                <w:tcPr/>
                <w:p>
                  <w:pPr>
                    <w:pStyle w:val="Compact"/>
                    <w:jc w:val="left"/>
                    <w:jc w:val="center"/>
                  </w:pPr>
                  <w:r>
                    <w:t xml:space="preserve">Mn_CC_mg/kg_OR_50</w:t>
                  </w:r>
                </w:p>
              </w:tc>
              <w:tc>
                <w:tcPr/>
                <w:p>
                  <w:pPr>
                    <w:pStyle w:val="Compact"/>
                    <w:jc w:val="left"/>
                    <w:jc w:val="center"/>
                  </w:pPr>
                  <w:r>
                    <w:t xml:space="preserve">Mn</w:t>
                  </w:r>
                </w:p>
              </w:tc>
              <w:tc>
                <w:tcPr/>
                <w:p>
                  <w:pPr>
                    <w:pStyle w:val="Compact"/>
                    <w:jc w:val="left"/>
                    <w:jc w:val="center"/>
                  </w:pPr>
                  <w:r>
                    <w:t xml:space="preserve">calciumchloride</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Mn_CC_mg/kg oeverdiepte 25-50</w:t>
                  </w:r>
                </w:p>
              </w:tc>
            </w:tr>
            <w:tr>
              <w:tc>
                <w:tcPr/>
                <w:p>
                  <w:pPr>
                    <w:pStyle w:val="Compact"/>
                    <w:jc w:val="left"/>
                    <w:jc w:val="center"/>
                  </w:pPr>
                  <w:r>
                    <w:t xml:space="preserve">Mn_CC_mg/kg_SB</w:t>
                  </w:r>
                </w:p>
              </w:tc>
              <w:tc>
                <w:tcPr/>
                <w:p>
                  <w:pPr>
                    <w:pStyle w:val="Compact"/>
                    <w:jc w:val="left"/>
                    <w:jc w:val="center"/>
                  </w:pPr>
                  <w:r>
                    <w:t xml:space="preserve">Mn</w:t>
                  </w:r>
                </w:p>
              </w:tc>
              <w:tc>
                <w:tcPr/>
                <w:p>
                  <w:pPr>
                    <w:pStyle w:val="Compact"/>
                    <w:jc w:val="left"/>
                    <w:jc w:val="center"/>
                  </w:pPr>
                  <w:r>
                    <w:t xml:space="preserve">calciumchloride</w:t>
                  </w:r>
                </w:p>
              </w:tc>
              <w:tc>
                <w:tcPr/>
                <w:p>
                  <w:pPr>
                    <w:pStyle w:val="Compact"/>
                    <w:jc w:val="left"/>
                    <w:jc w:val="center"/>
                  </w:pPr>
                  <w:r>
                    <w:t xml:space="preserve">mg/kg</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Mn_CC_mg/kg slib</w:t>
                  </w:r>
                </w:p>
              </w:tc>
            </w:tr>
            <w:tr>
              <w:tc>
                <w:tcPr/>
                <w:p>
                  <w:pPr>
                    <w:pStyle w:val="Compact"/>
                    <w:jc w:val="left"/>
                    <w:jc w:val="center"/>
                  </w:pPr>
                  <w:r>
                    <w:t xml:space="preserve">Mn_mmol/kg DW_SB</w:t>
                  </w:r>
                </w:p>
              </w:tc>
              <w:tc>
                <w:tcPr/>
                <w:p>
                  <w:pPr>
                    <w:pStyle w:val="Compact"/>
                    <w:jc w:val="left"/>
                    <w:jc w:val="center"/>
                  </w:pPr>
                  <w:r>
                    <w:t xml:space="preserve">Mn</w:t>
                  </w:r>
                </w:p>
              </w:tc>
              <w:tc>
                <w:tcPr/>
                <w:p>
                  <w:pPr>
                    <w:pStyle w:val="Compact"/>
                    <w:jc w:val="left"/>
                    <w:jc w:val="center"/>
                  </w:pPr>
                  <w:r>
                    <w:t xml:space="preserve">icp Bware</w:t>
                  </w:r>
                </w:p>
              </w:tc>
              <w:tc>
                <w:tcPr/>
                <w:p>
                  <w:pPr>
                    <w:pStyle w:val="Compact"/>
                    <w:jc w:val="left"/>
                    <w:jc w:val="center"/>
                  </w:pPr>
                  <w:r>
                    <w:t xml:space="preserve">mmol/kg DW</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Mnslib (mmol/kg DW)</w:t>
                  </w:r>
                </w:p>
              </w:tc>
            </w:tr>
            <w:tr>
              <w:tc>
                <w:tcPr/>
                <w:p>
                  <w:pPr>
                    <w:pStyle w:val="Compact"/>
                    <w:jc w:val="left"/>
                    <w:jc w:val="center"/>
                  </w:pPr>
                  <w:r>
                    <w:t xml:space="preserve">MnO_xrf_mg/kg_OR_25</w:t>
                  </w:r>
                </w:p>
              </w:tc>
              <w:tc>
                <w:tcPr/>
                <w:p>
                  <w:pPr>
                    <w:pStyle w:val="Compact"/>
                    <w:jc w:val="left"/>
                    <w:jc w:val="center"/>
                  </w:pPr>
                  <w:r>
                    <w:t xml:space="preserve">MnO</w:t>
                  </w:r>
                </w:p>
              </w:tc>
              <w:tc>
                <w:tcPr/>
                <w:p>
                  <w:pPr>
                    <w:pStyle w:val="Compact"/>
                    <w:jc w:val="left"/>
                    <w:jc w:val="center"/>
                  </w:pPr>
                  <w:r>
                    <w:t xml:space="preserve">xrf</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MnO xrf oeverdiepte 0-25 (mg/kg)</w:t>
                  </w:r>
                </w:p>
              </w:tc>
            </w:tr>
            <w:tr>
              <w:tc>
                <w:tcPr/>
                <w:p>
                  <w:pPr>
                    <w:pStyle w:val="Compact"/>
                    <w:jc w:val="left"/>
                    <w:jc w:val="center"/>
                  </w:pPr>
                  <w:r>
                    <w:t xml:space="preserve">MnO_xrf_mg/kg_OR_50</w:t>
                  </w:r>
                </w:p>
              </w:tc>
              <w:tc>
                <w:tcPr/>
                <w:p>
                  <w:pPr>
                    <w:pStyle w:val="Compact"/>
                    <w:jc w:val="left"/>
                    <w:jc w:val="center"/>
                  </w:pPr>
                  <w:r>
                    <w:t xml:space="preserve">MnO</w:t>
                  </w:r>
                </w:p>
              </w:tc>
              <w:tc>
                <w:tcPr/>
                <w:p>
                  <w:pPr>
                    <w:pStyle w:val="Compact"/>
                    <w:jc w:val="left"/>
                    <w:jc w:val="center"/>
                  </w:pPr>
                  <w:r>
                    <w:t xml:space="preserve">xrf</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MnO xrf oeverdiepte 25-50 (mg/kg)</w:t>
                  </w:r>
                </w:p>
              </w:tc>
            </w:tr>
            <w:tr>
              <w:tc>
                <w:tcPr/>
                <w:p>
                  <w:pPr>
                    <w:pStyle w:val="Compact"/>
                    <w:jc w:val="left"/>
                    <w:jc w:val="center"/>
                  </w:pPr>
                  <w:r>
                    <w:t xml:space="preserve">MnO_xrf_mg/kg_SB</w:t>
                  </w:r>
                </w:p>
              </w:tc>
              <w:tc>
                <w:tcPr/>
                <w:p>
                  <w:pPr>
                    <w:pStyle w:val="Compact"/>
                    <w:jc w:val="left"/>
                    <w:jc w:val="center"/>
                  </w:pPr>
                  <w:r>
                    <w:t xml:space="preserve">MnO</w:t>
                  </w:r>
                </w:p>
              </w:tc>
              <w:tc>
                <w:tcPr/>
                <w:p>
                  <w:pPr>
                    <w:pStyle w:val="Compact"/>
                    <w:jc w:val="left"/>
                    <w:jc w:val="center"/>
                  </w:pPr>
                  <w:r>
                    <w:t xml:space="preserve">xrf</w:t>
                  </w:r>
                </w:p>
              </w:tc>
              <w:tc>
                <w:tcPr/>
                <w:p>
                  <w:pPr>
                    <w:pStyle w:val="Compact"/>
                    <w:jc w:val="left"/>
                    <w:jc w:val="center"/>
                  </w:pPr>
                  <w:r>
                    <w:t xml:space="preserve">mg/kg</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MnO xrf slib (mg/kg)</w:t>
                  </w:r>
                </w:p>
              </w:tc>
            </w:tr>
            <w:tr>
              <w:tc>
                <w:tcPr/>
                <w:p>
                  <w:pPr>
                    <w:pStyle w:val="Compact"/>
                    <w:jc w:val="left"/>
                    <w:jc w:val="center"/>
                  </w:pPr>
                  <w:r>
                    <w:t xml:space="preserve">Mo_CC_mg/kg_OR_25</w:t>
                  </w:r>
                </w:p>
              </w:tc>
              <w:tc>
                <w:tcPr/>
                <w:p>
                  <w:pPr>
                    <w:pStyle w:val="Compact"/>
                    <w:jc w:val="left"/>
                    <w:jc w:val="center"/>
                  </w:pPr>
                  <w:r>
                    <w:t xml:space="preserve">Mo</w:t>
                  </w:r>
                </w:p>
              </w:tc>
              <w:tc>
                <w:tcPr/>
                <w:p>
                  <w:pPr>
                    <w:pStyle w:val="Compact"/>
                    <w:jc w:val="left"/>
                    <w:jc w:val="center"/>
                  </w:pPr>
                  <w:r>
                    <w:t xml:space="preserve">calciumchloride</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Mo_CC_mg/kg oeverdiepte 0-25</w:t>
                  </w:r>
                </w:p>
              </w:tc>
            </w:tr>
            <w:tr>
              <w:tc>
                <w:tcPr/>
                <w:p>
                  <w:pPr>
                    <w:pStyle w:val="Compact"/>
                    <w:jc w:val="left"/>
                    <w:jc w:val="center"/>
                  </w:pPr>
                  <w:r>
                    <w:t xml:space="preserve">Mo_CC_mg/kg_OR_50</w:t>
                  </w:r>
                </w:p>
              </w:tc>
              <w:tc>
                <w:tcPr/>
                <w:p>
                  <w:pPr>
                    <w:pStyle w:val="Compact"/>
                    <w:jc w:val="left"/>
                    <w:jc w:val="center"/>
                  </w:pPr>
                  <w:r>
                    <w:t xml:space="preserve">Mo</w:t>
                  </w:r>
                </w:p>
              </w:tc>
              <w:tc>
                <w:tcPr/>
                <w:p>
                  <w:pPr>
                    <w:pStyle w:val="Compact"/>
                    <w:jc w:val="left"/>
                    <w:jc w:val="center"/>
                  </w:pPr>
                  <w:r>
                    <w:t xml:space="preserve">calciumchloride</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Mo_CC_mg/kg oeverdiepte 25-50</w:t>
                  </w:r>
                </w:p>
              </w:tc>
            </w:tr>
            <w:tr>
              <w:tc>
                <w:tcPr/>
                <w:p>
                  <w:pPr>
                    <w:pStyle w:val="Compact"/>
                    <w:jc w:val="left"/>
                    <w:jc w:val="center"/>
                  </w:pPr>
                  <w:r>
                    <w:t xml:space="preserve">Mo_CC_mg/kg_SB</w:t>
                  </w:r>
                </w:p>
              </w:tc>
              <w:tc>
                <w:tcPr/>
                <w:p>
                  <w:pPr>
                    <w:pStyle w:val="Compact"/>
                    <w:jc w:val="left"/>
                    <w:jc w:val="center"/>
                  </w:pPr>
                  <w:r>
                    <w:t xml:space="preserve">Mo</w:t>
                  </w:r>
                </w:p>
              </w:tc>
              <w:tc>
                <w:tcPr/>
                <w:p>
                  <w:pPr>
                    <w:pStyle w:val="Compact"/>
                    <w:jc w:val="left"/>
                    <w:jc w:val="center"/>
                  </w:pPr>
                  <w:r>
                    <w:t xml:space="preserve">calciumchloride</w:t>
                  </w:r>
                </w:p>
              </w:tc>
              <w:tc>
                <w:tcPr/>
                <w:p>
                  <w:pPr>
                    <w:pStyle w:val="Compact"/>
                    <w:jc w:val="left"/>
                    <w:jc w:val="center"/>
                  </w:pPr>
                  <w:r>
                    <w:t xml:space="preserve">mg/kg</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Mo_CC_mg/kg slib</w:t>
                  </w:r>
                </w:p>
              </w:tc>
            </w:tr>
            <w:tr>
              <w:tc>
                <w:tcPr/>
                <w:p>
                  <w:pPr>
                    <w:pStyle w:val="Compact"/>
                    <w:jc w:val="left"/>
                    <w:jc w:val="center"/>
                  </w:pPr>
                  <w:r>
                    <w:t xml:space="preserve">N-NH4_CC_mg/kg_OR_25</w:t>
                  </w:r>
                </w:p>
              </w:tc>
              <w:tc>
                <w:tcPr/>
                <w:p>
                  <w:pPr>
                    <w:pStyle w:val="Compact"/>
                    <w:jc w:val="left"/>
                    <w:jc w:val="center"/>
                  </w:pPr>
                  <w:r>
                    <w:t xml:space="preserve">N-NH4</w:t>
                  </w:r>
                </w:p>
              </w:tc>
              <w:tc>
                <w:tcPr/>
                <w:p>
                  <w:pPr>
                    <w:pStyle w:val="Compact"/>
                    <w:jc w:val="left"/>
                    <w:jc w:val="center"/>
                  </w:pPr>
                  <w:r>
                    <w:t xml:space="preserve">calciumchloride</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N-NH4_CC_mg/kg oeverdiepte 0-25</w:t>
                  </w:r>
                </w:p>
              </w:tc>
            </w:tr>
            <w:tr>
              <w:tc>
                <w:tcPr/>
                <w:p>
                  <w:pPr>
                    <w:pStyle w:val="Compact"/>
                    <w:jc w:val="left"/>
                    <w:jc w:val="center"/>
                  </w:pPr>
                  <w:r>
                    <w:t xml:space="preserve">N-NH4_CC_mg/kg_OR_50</w:t>
                  </w:r>
                </w:p>
              </w:tc>
              <w:tc>
                <w:tcPr/>
                <w:p>
                  <w:pPr>
                    <w:pStyle w:val="Compact"/>
                    <w:jc w:val="left"/>
                    <w:jc w:val="center"/>
                  </w:pPr>
                  <w:r>
                    <w:t xml:space="preserve">N-NH4</w:t>
                  </w:r>
                </w:p>
              </w:tc>
              <w:tc>
                <w:tcPr/>
                <w:p>
                  <w:pPr>
                    <w:pStyle w:val="Compact"/>
                    <w:jc w:val="left"/>
                    <w:jc w:val="center"/>
                  </w:pPr>
                  <w:r>
                    <w:t xml:space="preserve">calciumchloride</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N-NH4_CC_mg/kg oeverdiepte 25-50</w:t>
                  </w:r>
                </w:p>
              </w:tc>
            </w:tr>
            <w:tr>
              <w:tc>
                <w:tcPr/>
                <w:p>
                  <w:pPr>
                    <w:pStyle w:val="Compact"/>
                    <w:jc w:val="left"/>
                    <w:jc w:val="center"/>
                  </w:pPr>
                  <w:r>
                    <w:t xml:space="preserve">N-NH4_CC_mg/kg_SB</w:t>
                  </w:r>
                </w:p>
              </w:tc>
              <w:tc>
                <w:tcPr/>
                <w:p>
                  <w:pPr>
                    <w:pStyle w:val="Compact"/>
                    <w:jc w:val="left"/>
                    <w:jc w:val="center"/>
                  </w:pPr>
                  <w:r>
                    <w:t xml:space="preserve">N-NH4</w:t>
                  </w:r>
                </w:p>
              </w:tc>
              <w:tc>
                <w:tcPr/>
                <w:p>
                  <w:pPr>
                    <w:pStyle w:val="Compact"/>
                    <w:jc w:val="left"/>
                    <w:jc w:val="center"/>
                  </w:pPr>
                  <w:r>
                    <w:t xml:space="preserve">calciumchloride</w:t>
                  </w:r>
                </w:p>
              </w:tc>
              <w:tc>
                <w:tcPr/>
                <w:p>
                  <w:pPr>
                    <w:pStyle w:val="Compact"/>
                    <w:jc w:val="left"/>
                    <w:jc w:val="center"/>
                  </w:pPr>
                  <w:r>
                    <w:t xml:space="preserve">mg/kg</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N-NH4_CC_mg/kg slib</w:t>
                  </w:r>
                </w:p>
              </w:tc>
            </w:tr>
            <w:tr>
              <w:tc>
                <w:tcPr/>
                <w:p>
                  <w:pPr>
                    <w:pStyle w:val="Compact"/>
                    <w:jc w:val="left"/>
                    <w:jc w:val="center"/>
                  </w:pPr>
                  <w:r>
                    <w:t xml:space="preserve">N-NO2_CC_mg/kg_OR_25</w:t>
                  </w:r>
                </w:p>
              </w:tc>
              <w:tc>
                <w:tcPr/>
                <w:p>
                  <w:pPr>
                    <w:pStyle w:val="Compact"/>
                    <w:jc w:val="left"/>
                    <w:jc w:val="center"/>
                  </w:pPr>
                  <w:r>
                    <w:t xml:space="preserve">N-NO2</w:t>
                  </w:r>
                </w:p>
              </w:tc>
              <w:tc>
                <w:tcPr/>
                <w:p>
                  <w:pPr>
                    <w:pStyle w:val="Compact"/>
                    <w:jc w:val="left"/>
                    <w:jc w:val="center"/>
                  </w:pPr>
                  <w:r>
                    <w:t xml:space="preserve">calciumchloride</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N-NO2_CC_mg/kg oeverdiepte 0-25</w:t>
                  </w:r>
                </w:p>
              </w:tc>
            </w:tr>
            <w:tr>
              <w:tc>
                <w:tcPr/>
                <w:p>
                  <w:pPr>
                    <w:pStyle w:val="Compact"/>
                    <w:jc w:val="left"/>
                    <w:jc w:val="center"/>
                  </w:pPr>
                  <w:r>
                    <w:t xml:space="preserve">NH4_umol/l_PW</w:t>
                  </w:r>
                </w:p>
              </w:tc>
              <w:tc>
                <w:tcPr/>
                <w:p>
                  <w:pPr>
                    <w:pStyle w:val="Compact"/>
                    <w:jc w:val="left"/>
                    <w:jc w:val="center"/>
                  </w:pPr>
                  <w:r>
                    <w:t xml:space="preserve">NH4</w:t>
                  </w:r>
                </w:p>
              </w:tc>
              <w:tc>
                <w:tcPr/>
                <w:p>
                  <w:pPr>
                    <w:pStyle w:val="Compact"/>
                    <w:jc w:val="left"/>
                    <w:jc w:val="center"/>
                  </w:pPr>
                  <w:r>
                    <w:t xml:space="preserve">icp Bware</w:t>
                  </w:r>
                </w:p>
              </w:tc>
              <w:tc>
                <w:tcPr/>
                <w:p>
                  <w:pPr>
                    <w:pStyle w:val="Compact"/>
                    <w:jc w:val="left"/>
                    <w:jc w:val="center"/>
                  </w:pPr>
                  <w:r>
                    <w:t xml:space="preserve">µmol/l</w:t>
                  </w:r>
                </w:p>
              </w:tc>
              <w:tc>
                <w:tcPr/>
                <w:p>
                  <w:pPr>
                    <w:pStyle w:val="Compact"/>
                    <w:jc w:val="left"/>
                    <w:jc w:val="center"/>
                  </w:pPr>
                  <w:r>
                    <w:t xml:space="preserve">PW</w:t>
                  </w:r>
                </w:p>
              </w:tc>
              <w:tc>
                <w:tcPr/>
                <w:p>
                  <w:pPr>
                    <w:pStyle w:val="Compact"/>
                    <w:jc w:val="left"/>
                    <w:jc w:val="center"/>
                  </w:pPr>
                  <w:r>
                    <w:t xml:space="preserve">0-25</w:t>
                  </w:r>
                </w:p>
              </w:tc>
              <w:tc>
                <w:tcPr/>
                <w:p>
                  <w:pPr>
                    <w:pStyle w:val="Compact"/>
                    <w:jc w:val="left"/>
                    <w:jc w:val="center"/>
                  </w:pPr>
                  <w:r>
                    <w:t xml:space="preserve">NH4 poriewater (µmol/l)</w:t>
                  </w:r>
                </w:p>
              </w:tc>
            </w:tr>
            <w:tr>
              <w:tc>
                <w:tcPr/>
                <w:p>
                  <w:pPr>
                    <w:pStyle w:val="Compact"/>
                    <w:jc w:val="left"/>
                    <w:jc w:val="center"/>
                  </w:pPr>
                  <w:r>
                    <w:t xml:space="preserve">NI_CO_mmol+/kg_OR_25</w:t>
                  </w:r>
                </w:p>
              </w:tc>
              <w:tc>
                <w:tcPr/>
                <w:p>
                  <w:pPr>
                    <w:pStyle w:val="Compact"/>
                    <w:jc w:val="left"/>
                    <w:jc w:val="center"/>
                  </w:pPr>
                  <w:r>
                    <w:t xml:space="preserve">NI</w:t>
                  </w:r>
                </w:p>
              </w:tc>
              <w:tc>
                <w:tcPr/>
                <w:p>
                  <w:pPr>
                    <w:pStyle w:val="Compact"/>
                    <w:jc w:val="left"/>
                    <w:jc w:val="center"/>
                  </w:pPr>
                  <w:r>
                    <w:t xml:space="preserve">cohex</w:t>
                  </w:r>
                </w:p>
              </w:tc>
              <w:tc>
                <w:tcPr/>
                <w:p>
                  <w:pPr>
                    <w:pStyle w:val="Compact"/>
                    <w:jc w:val="left"/>
                    <w:jc w:val="center"/>
                  </w:pPr>
                  <w:r>
                    <w:t xml:space="preserve">mmol+/kg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NI_CO_mmol+/kg oeverdiepte 0-25</w:t>
                  </w:r>
                </w:p>
              </w:tc>
            </w:tr>
            <w:tr>
              <w:tc>
                <w:tcPr/>
                <w:p>
                  <w:pPr>
                    <w:pStyle w:val="Compact"/>
                    <w:jc w:val="left"/>
                    <w:jc w:val="center"/>
                  </w:pPr>
                  <w:r>
                    <w:t xml:space="preserve">NI_CO_mmol+/kg_OR_50</w:t>
                  </w:r>
                </w:p>
              </w:tc>
              <w:tc>
                <w:tcPr/>
                <w:p>
                  <w:pPr>
                    <w:pStyle w:val="Compact"/>
                    <w:jc w:val="left"/>
                    <w:jc w:val="center"/>
                  </w:pPr>
                  <w:r>
                    <w:t xml:space="preserve">NI</w:t>
                  </w:r>
                </w:p>
              </w:tc>
              <w:tc>
                <w:tcPr/>
                <w:p>
                  <w:pPr>
                    <w:pStyle w:val="Compact"/>
                    <w:jc w:val="left"/>
                    <w:jc w:val="center"/>
                  </w:pPr>
                  <w:r>
                    <w:t xml:space="preserve">cohex</w:t>
                  </w:r>
                </w:p>
              </w:tc>
              <w:tc>
                <w:tcPr/>
                <w:p>
                  <w:pPr>
                    <w:pStyle w:val="Compact"/>
                    <w:jc w:val="left"/>
                    <w:jc w:val="center"/>
                  </w:pPr>
                  <w:r>
                    <w:t xml:space="preserve">mmol+/kg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NI_CO_mmol+/kg oeverdiepte 25-50</w:t>
                  </w:r>
                </w:p>
              </w:tc>
            </w:tr>
            <w:tr>
              <w:tc>
                <w:tcPr/>
                <w:p>
                  <w:pPr>
                    <w:pStyle w:val="Compact"/>
                    <w:jc w:val="left"/>
                    <w:jc w:val="center"/>
                  </w:pPr>
                  <w:r>
                    <w:t xml:space="preserve">NO3_umol/l_PW</w:t>
                  </w:r>
                </w:p>
              </w:tc>
              <w:tc>
                <w:tcPr/>
                <w:p>
                  <w:pPr>
                    <w:pStyle w:val="Compact"/>
                    <w:jc w:val="left"/>
                    <w:jc w:val="center"/>
                  </w:pPr>
                  <w:r>
                    <w:t xml:space="preserve">NO3</w:t>
                  </w:r>
                </w:p>
              </w:tc>
              <w:tc>
                <w:tcPr/>
                <w:p>
                  <w:pPr>
                    <w:pStyle w:val="Compact"/>
                    <w:jc w:val="left"/>
                    <w:jc w:val="center"/>
                  </w:pPr>
                  <w:r>
                    <w:t xml:space="preserve">icp Bware</w:t>
                  </w:r>
                </w:p>
              </w:tc>
              <w:tc>
                <w:tcPr/>
                <w:p>
                  <w:pPr>
                    <w:pStyle w:val="Compact"/>
                    <w:jc w:val="left"/>
                    <w:jc w:val="center"/>
                  </w:pPr>
                  <w:r>
                    <w:t xml:space="preserve">µmol/l</w:t>
                  </w:r>
                </w:p>
              </w:tc>
              <w:tc>
                <w:tcPr/>
                <w:p>
                  <w:pPr>
                    <w:pStyle w:val="Compact"/>
                    <w:jc w:val="left"/>
                    <w:jc w:val="center"/>
                  </w:pPr>
                  <w:r>
                    <w:t xml:space="preserve">PW</w:t>
                  </w:r>
                </w:p>
              </w:tc>
              <w:tc>
                <w:tcPr/>
                <w:p>
                  <w:pPr>
                    <w:pStyle w:val="Compact"/>
                    <w:jc w:val="left"/>
                    <w:jc w:val="center"/>
                  </w:pPr>
                  <w:r>
                    <w:t xml:space="preserve">0-25</w:t>
                  </w:r>
                </w:p>
              </w:tc>
              <w:tc>
                <w:tcPr/>
                <w:p>
                  <w:pPr>
                    <w:pStyle w:val="Compact"/>
                    <w:jc w:val="left"/>
                    <w:jc w:val="center"/>
                  </w:pPr>
                  <w:r>
                    <w:t xml:space="preserve">NO3 poriewater (µmol/l)</w:t>
                  </w:r>
                </w:p>
              </w:tc>
            </w:tr>
            <w:tr>
              <w:tc>
                <w:tcPr/>
                <w:p>
                  <w:pPr>
                    <w:pStyle w:val="Compact"/>
                    <w:jc w:val="left"/>
                    <w:jc w:val="center"/>
                  </w:pPr>
                  <w:r>
                    <w:t xml:space="preserve">Na_CC_mg/kg_OR_25</w:t>
                  </w:r>
                </w:p>
              </w:tc>
              <w:tc>
                <w:tcPr/>
                <w:p>
                  <w:pPr>
                    <w:pStyle w:val="Compact"/>
                    <w:jc w:val="left"/>
                    <w:jc w:val="center"/>
                  </w:pPr>
                  <w:r>
                    <w:t xml:space="preserve">Na</w:t>
                  </w:r>
                </w:p>
              </w:tc>
              <w:tc>
                <w:tcPr/>
                <w:p>
                  <w:pPr>
                    <w:pStyle w:val="Compact"/>
                    <w:jc w:val="left"/>
                    <w:jc w:val="center"/>
                  </w:pPr>
                  <w:r>
                    <w:t xml:space="preserve">calciumchloride</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Na_CC_mg/kg oeverdiepte 0-25</w:t>
                  </w:r>
                </w:p>
              </w:tc>
            </w:tr>
            <w:tr>
              <w:tc>
                <w:tcPr/>
                <w:p>
                  <w:pPr>
                    <w:pStyle w:val="Compact"/>
                    <w:jc w:val="left"/>
                    <w:jc w:val="center"/>
                  </w:pPr>
                  <w:r>
                    <w:t xml:space="preserve">Na_CC_mg/kg_OR_50</w:t>
                  </w:r>
                </w:p>
              </w:tc>
              <w:tc>
                <w:tcPr/>
                <w:p>
                  <w:pPr>
                    <w:pStyle w:val="Compact"/>
                    <w:jc w:val="left"/>
                    <w:jc w:val="center"/>
                  </w:pPr>
                  <w:r>
                    <w:t xml:space="preserve">Na</w:t>
                  </w:r>
                </w:p>
              </w:tc>
              <w:tc>
                <w:tcPr/>
                <w:p>
                  <w:pPr>
                    <w:pStyle w:val="Compact"/>
                    <w:jc w:val="left"/>
                    <w:jc w:val="center"/>
                  </w:pPr>
                  <w:r>
                    <w:t xml:space="preserve">calciumchloride</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Na_CC_mg/kg oeverdiepte 25-50</w:t>
                  </w:r>
                </w:p>
              </w:tc>
            </w:tr>
            <w:tr>
              <w:tc>
                <w:tcPr/>
                <w:p>
                  <w:pPr>
                    <w:pStyle w:val="Compact"/>
                    <w:jc w:val="left"/>
                    <w:jc w:val="center"/>
                  </w:pPr>
                  <w:r>
                    <w:t xml:space="preserve">NA_CO_mmol+/kg_OR_25</w:t>
                  </w:r>
                </w:p>
              </w:tc>
              <w:tc>
                <w:tcPr/>
                <w:p>
                  <w:pPr>
                    <w:pStyle w:val="Compact"/>
                    <w:jc w:val="left"/>
                    <w:jc w:val="center"/>
                  </w:pPr>
                  <w:r>
                    <w:t xml:space="preserve">Na</w:t>
                  </w:r>
                </w:p>
              </w:tc>
              <w:tc>
                <w:tcPr/>
                <w:p>
                  <w:pPr>
                    <w:pStyle w:val="Compact"/>
                    <w:jc w:val="left"/>
                    <w:jc w:val="center"/>
                  </w:pPr>
                  <w:r>
                    <w:t xml:space="preserve">cohex</w:t>
                  </w:r>
                </w:p>
              </w:tc>
              <w:tc>
                <w:tcPr/>
                <w:p>
                  <w:pPr>
                    <w:pStyle w:val="Compact"/>
                    <w:jc w:val="left"/>
                    <w:jc w:val="center"/>
                  </w:pPr>
                  <w:r>
                    <w:t xml:space="preserve">mmol+/kg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NA_CO_mmol+/kg oeverdiepte 0-25</w:t>
                  </w:r>
                </w:p>
              </w:tc>
            </w:tr>
            <w:tr>
              <w:tc>
                <w:tcPr/>
                <w:p>
                  <w:pPr>
                    <w:pStyle w:val="Compact"/>
                    <w:jc w:val="left"/>
                    <w:jc w:val="center"/>
                  </w:pPr>
                  <w:r>
                    <w:t xml:space="preserve">NA_CO_mmol+/kg_OR_50</w:t>
                  </w:r>
                </w:p>
              </w:tc>
              <w:tc>
                <w:tcPr/>
                <w:p>
                  <w:pPr>
                    <w:pStyle w:val="Compact"/>
                    <w:jc w:val="left"/>
                    <w:jc w:val="center"/>
                  </w:pPr>
                  <w:r>
                    <w:t xml:space="preserve">Na</w:t>
                  </w:r>
                </w:p>
              </w:tc>
              <w:tc>
                <w:tcPr/>
                <w:p>
                  <w:pPr>
                    <w:pStyle w:val="Compact"/>
                    <w:jc w:val="left"/>
                    <w:jc w:val="center"/>
                  </w:pPr>
                  <w:r>
                    <w:t xml:space="preserve">cohex</w:t>
                  </w:r>
                </w:p>
              </w:tc>
              <w:tc>
                <w:tcPr/>
                <w:p>
                  <w:pPr>
                    <w:pStyle w:val="Compact"/>
                    <w:jc w:val="left"/>
                    <w:jc w:val="center"/>
                  </w:pPr>
                  <w:r>
                    <w:t xml:space="preserve">mmol+/kg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NA_CO_mmol+/kg oeverdiepte 25-50</w:t>
                  </w:r>
                </w:p>
              </w:tc>
            </w:tr>
            <w:tr>
              <w:tc>
                <w:tcPr/>
                <w:p>
                  <w:pPr>
                    <w:pStyle w:val="Compact"/>
                    <w:jc w:val="left"/>
                    <w:jc w:val="center"/>
                  </w:pPr>
                  <w:r>
                    <w:t xml:space="preserve">Na2O_xrf_g/kg_OR_25</w:t>
                  </w:r>
                </w:p>
              </w:tc>
              <w:tc>
                <w:tcPr/>
                <w:p>
                  <w:pPr>
                    <w:pStyle w:val="Compact"/>
                    <w:jc w:val="left"/>
                    <w:jc w:val="center"/>
                  </w:pPr>
                  <w:r>
                    <w:t xml:space="preserve">Na2O</w:t>
                  </w:r>
                </w:p>
              </w:tc>
              <w:tc>
                <w:tcPr/>
                <w:p>
                  <w:pPr>
                    <w:pStyle w:val="Compact"/>
                    <w:jc w:val="left"/>
                    <w:jc w:val="center"/>
                  </w:pPr>
                  <w:r>
                    <w:t xml:space="preserve">xrf</w:t>
                  </w:r>
                </w:p>
              </w:tc>
              <w:tc>
                <w:tcPr/>
                <w:p>
                  <w:pPr>
                    <w:pStyle w:val="Compact"/>
                    <w:jc w:val="left"/>
                    <w:jc w:val="center"/>
                  </w:pPr>
                  <w:r>
                    <w:t xml:space="preserve">g/kg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Na2O xrf oeverdiepte 0-25 (g/kg)</w:t>
                  </w:r>
                </w:p>
              </w:tc>
            </w:tr>
            <w:tr>
              <w:tc>
                <w:tcPr/>
                <w:p>
                  <w:pPr>
                    <w:pStyle w:val="Compact"/>
                    <w:jc w:val="left"/>
                    <w:jc w:val="center"/>
                  </w:pPr>
                  <w:r>
                    <w:t xml:space="preserve">Na2O_xrf_g/kg_OR_50</w:t>
                  </w:r>
                </w:p>
              </w:tc>
              <w:tc>
                <w:tcPr/>
                <w:p>
                  <w:pPr>
                    <w:pStyle w:val="Compact"/>
                    <w:jc w:val="left"/>
                    <w:jc w:val="center"/>
                  </w:pPr>
                  <w:r>
                    <w:t xml:space="preserve">Na2O</w:t>
                  </w:r>
                </w:p>
              </w:tc>
              <w:tc>
                <w:tcPr/>
                <w:p>
                  <w:pPr>
                    <w:pStyle w:val="Compact"/>
                    <w:jc w:val="left"/>
                    <w:jc w:val="center"/>
                  </w:pPr>
                  <w:r>
                    <w:t xml:space="preserve">xrf</w:t>
                  </w:r>
                </w:p>
              </w:tc>
              <w:tc>
                <w:tcPr/>
                <w:p>
                  <w:pPr>
                    <w:pStyle w:val="Compact"/>
                    <w:jc w:val="left"/>
                    <w:jc w:val="center"/>
                  </w:pPr>
                  <w:r>
                    <w:t xml:space="preserve">g/kg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Na2O xrf oeverdiepte 25-50 (g/kg)</w:t>
                  </w:r>
                </w:p>
              </w:tc>
            </w:tr>
            <w:tr>
              <w:tc>
                <w:tcPr/>
                <w:p>
                  <w:pPr>
                    <w:pStyle w:val="Compact"/>
                    <w:jc w:val="left"/>
                    <w:jc w:val="center"/>
                  </w:pPr>
                  <w:r>
                    <w:t xml:space="preserve">Na2O_xrf_g/kg_SB</w:t>
                  </w:r>
                </w:p>
              </w:tc>
              <w:tc>
                <w:tcPr/>
                <w:p>
                  <w:pPr>
                    <w:pStyle w:val="Compact"/>
                    <w:jc w:val="left"/>
                    <w:jc w:val="center"/>
                  </w:pPr>
                  <w:r>
                    <w:t xml:space="preserve">Na2O</w:t>
                  </w:r>
                </w:p>
              </w:tc>
              <w:tc>
                <w:tcPr/>
                <w:p>
                  <w:pPr>
                    <w:pStyle w:val="Compact"/>
                    <w:jc w:val="left"/>
                    <w:jc w:val="center"/>
                  </w:pPr>
                  <w:r>
                    <w:t xml:space="preserve">xrf</w:t>
                  </w:r>
                </w:p>
              </w:tc>
              <w:tc>
                <w:tcPr/>
                <w:p>
                  <w:pPr>
                    <w:pStyle w:val="Compact"/>
                    <w:jc w:val="left"/>
                    <w:jc w:val="center"/>
                  </w:pPr>
                  <w:r>
                    <w:t xml:space="preserve">g/kg</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Na2O xrf slib (g/kg)</w:t>
                  </w:r>
                </w:p>
              </w:tc>
            </w:tr>
            <w:tr>
              <w:tc>
                <w:tcPr/>
                <w:p>
                  <w:pPr>
                    <w:pStyle w:val="Compact"/>
                    <w:jc w:val="left"/>
                    <w:jc w:val="center"/>
                  </w:pPr>
                  <w:r>
                    <w:t xml:space="preserve">Nb_xrf_mg/kg_OR_25</w:t>
                  </w:r>
                </w:p>
              </w:tc>
              <w:tc>
                <w:tcPr/>
                <w:p>
                  <w:pPr>
                    <w:pStyle w:val="Compact"/>
                    <w:jc w:val="left"/>
                    <w:jc w:val="center"/>
                  </w:pPr>
                  <w:r>
                    <w:t xml:space="preserve">Nb</w:t>
                  </w:r>
                </w:p>
              </w:tc>
              <w:tc>
                <w:tcPr/>
                <w:p>
                  <w:pPr>
                    <w:pStyle w:val="Compact"/>
                    <w:jc w:val="left"/>
                    <w:jc w:val="center"/>
                  </w:pPr>
                  <w:r>
                    <w:t xml:space="preserve">xrf</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Nb xrf oeverdiepte 0-25 (mg/kg)</w:t>
                  </w:r>
                </w:p>
              </w:tc>
            </w:tr>
            <w:tr>
              <w:tc>
                <w:tcPr/>
                <w:p>
                  <w:pPr>
                    <w:pStyle w:val="Compact"/>
                    <w:jc w:val="left"/>
                    <w:jc w:val="center"/>
                  </w:pPr>
                  <w:r>
                    <w:t xml:space="preserve">Nb_xrf_mg/kg_OR_50</w:t>
                  </w:r>
                </w:p>
              </w:tc>
              <w:tc>
                <w:tcPr/>
                <w:p>
                  <w:pPr>
                    <w:pStyle w:val="Compact"/>
                    <w:jc w:val="left"/>
                    <w:jc w:val="center"/>
                  </w:pPr>
                  <w:r>
                    <w:t xml:space="preserve">Nb</w:t>
                  </w:r>
                </w:p>
              </w:tc>
              <w:tc>
                <w:tcPr/>
                <w:p>
                  <w:pPr>
                    <w:pStyle w:val="Compact"/>
                    <w:jc w:val="left"/>
                    <w:jc w:val="center"/>
                  </w:pPr>
                  <w:r>
                    <w:t xml:space="preserve">xrf</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Nb xrf oeverdiepte 25-50 (mg/kg)</w:t>
                  </w:r>
                </w:p>
              </w:tc>
            </w:tr>
            <w:tr>
              <w:tc>
                <w:tcPr/>
                <w:p>
                  <w:pPr>
                    <w:pStyle w:val="Compact"/>
                    <w:jc w:val="left"/>
                    <w:jc w:val="center"/>
                  </w:pPr>
                  <w:r>
                    <w:t xml:space="preserve">Nb_xrf_mg/kg_SB</w:t>
                  </w:r>
                </w:p>
              </w:tc>
              <w:tc>
                <w:tcPr/>
                <w:p>
                  <w:pPr>
                    <w:pStyle w:val="Compact"/>
                    <w:jc w:val="left"/>
                    <w:jc w:val="center"/>
                  </w:pPr>
                  <w:r>
                    <w:t xml:space="preserve">Nb</w:t>
                  </w:r>
                </w:p>
              </w:tc>
              <w:tc>
                <w:tcPr/>
                <w:p>
                  <w:pPr>
                    <w:pStyle w:val="Compact"/>
                    <w:jc w:val="left"/>
                    <w:jc w:val="center"/>
                  </w:pPr>
                  <w:r>
                    <w:t xml:space="preserve">xrf</w:t>
                  </w:r>
                </w:p>
              </w:tc>
              <w:tc>
                <w:tcPr/>
                <w:p>
                  <w:pPr>
                    <w:pStyle w:val="Compact"/>
                    <w:jc w:val="left"/>
                    <w:jc w:val="center"/>
                  </w:pPr>
                  <w:r>
                    <w:t xml:space="preserve">mg/kg</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Nb xrf slib (mg/kg)</w:t>
                  </w:r>
                </w:p>
              </w:tc>
            </w:tr>
            <w:tr>
              <w:tc>
                <w:tcPr/>
                <w:p>
                  <w:pPr>
                    <w:pStyle w:val="Compact"/>
                    <w:jc w:val="left"/>
                    <w:jc w:val="center"/>
                  </w:pPr>
                  <w:r>
                    <w:t xml:space="preserve">Ni_CC_ug/kg_OR_25</w:t>
                  </w:r>
                </w:p>
              </w:tc>
              <w:tc>
                <w:tcPr/>
                <w:p>
                  <w:pPr>
                    <w:pStyle w:val="Compact"/>
                    <w:jc w:val="left"/>
                    <w:jc w:val="center"/>
                  </w:pPr>
                  <w:r>
                    <w:t xml:space="preserve">Ni</w:t>
                  </w:r>
                </w:p>
              </w:tc>
              <w:tc>
                <w:tcPr/>
                <w:p>
                  <w:pPr>
                    <w:pStyle w:val="Compact"/>
                    <w:jc w:val="left"/>
                    <w:jc w:val="center"/>
                  </w:pPr>
                  <w:r>
                    <w:t xml:space="preserve">calciumchloride</w:t>
                  </w:r>
                </w:p>
              </w:tc>
              <w:tc>
                <w:tcPr/>
                <w:p>
                  <w:pPr>
                    <w:pStyle w:val="Compact"/>
                    <w:jc w:val="left"/>
                    <w:jc w:val="center"/>
                  </w:pPr>
                  <w:r>
                    <w:t xml:space="preserve">µg/kg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Ni_CC_µg/kg oeverdiepte 0-25</w:t>
                  </w:r>
                </w:p>
              </w:tc>
            </w:tr>
            <w:tr>
              <w:tc>
                <w:tcPr/>
                <w:p>
                  <w:pPr>
                    <w:pStyle w:val="Compact"/>
                    <w:jc w:val="left"/>
                    <w:jc w:val="center"/>
                  </w:pPr>
                  <w:r>
                    <w:t xml:space="preserve">Ni_CC_ug/kg_OR_50</w:t>
                  </w:r>
                </w:p>
              </w:tc>
              <w:tc>
                <w:tcPr/>
                <w:p>
                  <w:pPr>
                    <w:pStyle w:val="Compact"/>
                    <w:jc w:val="left"/>
                    <w:jc w:val="center"/>
                  </w:pPr>
                  <w:r>
                    <w:t xml:space="preserve">Ni</w:t>
                  </w:r>
                </w:p>
              </w:tc>
              <w:tc>
                <w:tcPr/>
                <w:p>
                  <w:pPr>
                    <w:pStyle w:val="Compact"/>
                    <w:jc w:val="left"/>
                    <w:jc w:val="center"/>
                  </w:pPr>
                  <w:r>
                    <w:t xml:space="preserve">calciumchloride</w:t>
                  </w:r>
                </w:p>
              </w:tc>
              <w:tc>
                <w:tcPr/>
                <w:p>
                  <w:pPr>
                    <w:pStyle w:val="Compact"/>
                    <w:jc w:val="left"/>
                    <w:jc w:val="center"/>
                  </w:pPr>
                  <w:r>
                    <w:t xml:space="preserve">µg/kg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Ni_CC_µg/kg oeverdiepte 25-50</w:t>
                  </w:r>
                </w:p>
              </w:tc>
            </w:tr>
            <w:tr>
              <w:tc>
                <w:tcPr/>
                <w:p>
                  <w:pPr>
                    <w:pStyle w:val="Compact"/>
                    <w:jc w:val="left"/>
                    <w:jc w:val="center"/>
                  </w:pPr>
                  <w:r>
                    <w:t xml:space="preserve">Ni_CC_ug/kg_SB</w:t>
                  </w:r>
                </w:p>
              </w:tc>
              <w:tc>
                <w:tcPr/>
                <w:p>
                  <w:pPr>
                    <w:pStyle w:val="Compact"/>
                    <w:jc w:val="left"/>
                    <w:jc w:val="center"/>
                  </w:pPr>
                  <w:r>
                    <w:t xml:space="preserve">Ni</w:t>
                  </w:r>
                </w:p>
              </w:tc>
              <w:tc>
                <w:tcPr/>
                <w:p>
                  <w:pPr>
                    <w:pStyle w:val="Compact"/>
                    <w:jc w:val="left"/>
                    <w:jc w:val="center"/>
                  </w:pPr>
                  <w:r>
                    <w:t xml:space="preserve">calciumchloride</w:t>
                  </w:r>
                </w:p>
              </w:tc>
              <w:tc>
                <w:tcPr/>
                <w:p>
                  <w:pPr>
                    <w:pStyle w:val="Compact"/>
                    <w:jc w:val="left"/>
                    <w:jc w:val="center"/>
                  </w:pPr>
                  <w:r>
                    <w:t xml:space="preserve">µg/kg</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Ni_CC_µg/kg slib</w:t>
                  </w:r>
                </w:p>
              </w:tc>
            </w:tr>
            <w:tr>
              <w:tc>
                <w:tcPr/>
                <w:p>
                  <w:pPr>
                    <w:pStyle w:val="Compact"/>
                    <w:jc w:val="left"/>
                    <w:jc w:val="center"/>
                  </w:pPr>
                  <w:r>
                    <w:t xml:space="preserve">Ni_xrf_mg/kg_OR_50</w:t>
                  </w:r>
                </w:p>
              </w:tc>
              <w:tc>
                <w:tcPr/>
                <w:p>
                  <w:pPr>
                    <w:pStyle w:val="Compact"/>
                    <w:jc w:val="left"/>
                    <w:jc w:val="center"/>
                  </w:pPr>
                  <w:r>
                    <w:t xml:space="preserve">Ni</w:t>
                  </w:r>
                </w:p>
              </w:tc>
              <w:tc>
                <w:tcPr/>
                <w:p>
                  <w:pPr>
                    <w:pStyle w:val="Compact"/>
                    <w:jc w:val="left"/>
                    <w:jc w:val="center"/>
                  </w:pPr>
                  <w:r>
                    <w:t xml:space="preserve">xrf</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Ni xrf oeverdiepte 25-50 (mg/kg)</w:t>
                  </w:r>
                </w:p>
              </w:tc>
            </w:tr>
            <w:tr>
              <w:tc>
                <w:tcPr/>
                <w:p>
                  <w:pPr>
                    <w:pStyle w:val="Compact"/>
                    <w:jc w:val="left"/>
                    <w:jc w:val="center"/>
                  </w:pPr>
                  <w:r>
                    <w:t xml:space="preserve">Ni_xrf_mg/kg_SB</w:t>
                  </w:r>
                </w:p>
              </w:tc>
              <w:tc>
                <w:tcPr/>
                <w:p>
                  <w:pPr>
                    <w:pStyle w:val="Compact"/>
                    <w:jc w:val="left"/>
                    <w:jc w:val="center"/>
                  </w:pPr>
                  <w:r>
                    <w:t xml:space="preserve">Ni</w:t>
                  </w:r>
                </w:p>
              </w:tc>
              <w:tc>
                <w:tcPr/>
                <w:p>
                  <w:pPr>
                    <w:pStyle w:val="Compact"/>
                    <w:jc w:val="left"/>
                    <w:jc w:val="center"/>
                  </w:pPr>
                  <w:r>
                    <w:t xml:space="preserve">xrf</w:t>
                  </w:r>
                </w:p>
              </w:tc>
              <w:tc>
                <w:tcPr/>
                <w:p>
                  <w:pPr>
                    <w:pStyle w:val="Compact"/>
                    <w:jc w:val="left"/>
                    <w:jc w:val="center"/>
                  </w:pPr>
                  <w:r>
                    <w:t xml:space="preserve">mg/kg</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Ni xrf slib (mg/kg)</w:t>
                  </w:r>
                </w:p>
              </w:tc>
            </w:tr>
            <w:tr>
              <w:tc>
                <w:tcPr/>
                <w:p>
                  <w:pPr>
                    <w:pStyle w:val="Compact"/>
                    <w:jc w:val="left"/>
                    <w:jc w:val="center"/>
                  </w:pPr>
                  <w:r>
                    <w:t xml:space="preserve">N_mineraal_OR_25</w:t>
                  </w:r>
                </w:p>
              </w:tc>
              <w:tc>
                <w:tcPr/>
                <w:p>
                  <w:pPr>
                    <w:pStyle w:val="Compact"/>
                    <w:jc w:val="left"/>
                    <w:jc w:val="center"/>
                  </w:pPr>
                  <w:r>
                    <w:t xml:space="preserve">Nmin</w:t>
                  </w:r>
                </w:p>
              </w:tc>
              <w:tc>
                <w:tcPr/>
                <w:p>
                  <w:pPr>
                    <w:pStyle w:val="Compact"/>
                    <w:jc w:val="left"/>
                    <w:jc w:val="center"/>
                  </w:pPr>
                  <w:r>
                    <w:t xml:space="preserve">calciumchloride</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NA</w:t>
                  </w:r>
                </w:p>
              </w:tc>
            </w:tr>
            <w:tr>
              <w:tc>
                <w:tcPr/>
                <w:p>
                  <w:pPr>
                    <w:pStyle w:val="Compact"/>
                    <w:jc w:val="left"/>
                    <w:jc w:val="center"/>
                  </w:pPr>
                  <w:r>
                    <w:t xml:space="preserve">N_mineraal_SB</w:t>
                  </w:r>
                </w:p>
              </w:tc>
              <w:tc>
                <w:tcPr/>
                <w:p>
                  <w:pPr>
                    <w:pStyle w:val="Compact"/>
                    <w:jc w:val="left"/>
                    <w:jc w:val="center"/>
                  </w:pPr>
                  <w:r>
                    <w:t xml:space="preserve">Nmin</w:t>
                  </w:r>
                </w:p>
              </w:tc>
              <w:tc>
                <w:tcPr/>
                <w:p>
                  <w:pPr>
                    <w:pStyle w:val="Compact"/>
                    <w:jc w:val="left"/>
                    <w:jc w:val="center"/>
                  </w:pPr>
                  <w:r>
                    <w:t xml:space="preserve">calciumchloride</w:t>
                  </w:r>
                </w:p>
              </w:tc>
              <w:tc>
                <w:tcPr/>
                <w:p>
                  <w:pPr>
                    <w:pStyle w:val="Compact"/>
                    <w:jc w:val="left"/>
                    <w:jc w:val="center"/>
                  </w:pPr>
                  <w:r>
                    <w:t xml:space="preserve">mg/kg</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NA</w:t>
                  </w:r>
                </w:p>
              </w:tc>
            </w:tr>
            <w:tr>
              <w:tc>
                <w:tcPr/>
                <w:p>
                  <w:pPr>
                    <w:pStyle w:val="Compact"/>
                    <w:jc w:val="left"/>
                    <w:jc w:val="center"/>
                  </w:pPr>
                  <w:r>
                    <w:t xml:space="preserve">N_mineraal_OR_50</w:t>
                  </w:r>
                </w:p>
              </w:tc>
              <w:tc>
                <w:tcPr/>
                <w:p>
                  <w:pPr>
                    <w:pStyle w:val="Compact"/>
                    <w:jc w:val="left"/>
                    <w:jc w:val="center"/>
                  </w:pPr>
                  <w:r>
                    <w:t xml:space="preserve">Nmin</w:t>
                  </w:r>
                </w:p>
              </w:tc>
              <w:tc>
                <w:tcPr/>
                <w:p>
                  <w:pPr>
                    <w:pStyle w:val="Compact"/>
                    <w:jc w:val="left"/>
                    <w:jc w:val="center"/>
                  </w:pPr>
                  <w:r>
                    <w:t xml:space="preserve">calciumchloride</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0-50</w:t>
                  </w:r>
                </w:p>
              </w:tc>
              <w:tc>
                <w:tcPr/>
                <w:p>
                  <w:pPr>
                    <w:pStyle w:val="Compact"/>
                    <w:jc w:val="left"/>
                    <w:jc w:val="center"/>
                  </w:pPr>
                  <w:r>
                    <w:t xml:space="preserve">NA</w:t>
                  </w:r>
                </w:p>
              </w:tc>
            </w:tr>
            <w:tr>
              <w:tc>
                <w:tcPr/>
                <w:p>
                  <w:pPr>
                    <w:pStyle w:val="Compact"/>
                    <w:jc w:val="left"/>
                    <w:jc w:val="center"/>
                  </w:pPr>
                  <w:r>
                    <w:t xml:space="preserve">slib_O2_mgL</w:t>
                  </w:r>
                </w:p>
              </w:tc>
              <w:tc>
                <w:tcPr/>
                <w:p>
                  <w:pPr>
                    <w:pStyle w:val="Compact"/>
                    <w:jc w:val="left"/>
                    <w:jc w:val="center"/>
                  </w:pPr>
                  <w:r>
                    <w:t xml:space="preserve">O2</w:t>
                  </w:r>
                </w:p>
              </w:tc>
              <w:tc>
                <w:tcPr/>
                <w:p>
                  <w:pPr>
                    <w:pStyle w:val="Compact"/>
                    <w:jc w:val="left"/>
                    <w:jc w:val="center"/>
                  </w:pPr>
                  <w:r>
                    <w:t xml:space="preserve">insitu</w:t>
                  </w:r>
                </w:p>
              </w:tc>
              <w:tc>
                <w:tcPr/>
                <w:p>
                  <w:pPr>
                    <w:pStyle w:val="Compact"/>
                    <w:jc w:val="left"/>
                    <w:jc w:val="center"/>
                  </w:pPr>
                  <w:r>
                    <w:t xml:space="preserve">mg/l</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O2 slib (mg/l)</w:t>
                  </w:r>
                </w:p>
              </w:tc>
            </w:tr>
            <w:tr>
              <w:tc>
                <w:tcPr/>
                <w:p>
                  <w:pPr>
                    <w:pStyle w:val="Compact"/>
                    <w:jc w:val="left"/>
                    <w:jc w:val="center"/>
                  </w:pPr>
                  <w:r>
                    <w:t xml:space="preserve">water_O2_mgL</w:t>
                  </w:r>
                </w:p>
              </w:tc>
              <w:tc>
                <w:tcPr/>
                <w:p>
                  <w:pPr>
                    <w:pStyle w:val="Compact"/>
                    <w:jc w:val="left"/>
                    <w:jc w:val="center"/>
                  </w:pPr>
                  <w:r>
                    <w:t xml:space="preserve">O2</w:t>
                  </w:r>
                </w:p>
              </w:tc>
              <w:tc>
                <w:tcPr/>
                <w:p>
                  <w:pPr>
                    <w:pStyle w:val="Compact"/>
                    <w:jc w:val="left"/>
                    <w:jc w:val="center"/>
                  </w:pPr>
                  <w:r>
                    <w:t xml:space="preserve">insitu</w:t>
                  </w:r>
                </w:p>
              </w:tc>
              <w:tc>
                <w:tcPr/>
                <w:p>
                  <w:pPr>
                    <w:pStyle w:val="Compact"/>
                    <w:jc w:val="left"/>
                    <w:jc w:val="center"/>
                  </w:pPr>
                  <w:r>
                    <w:t xml:space="preserve">mg/l</w:t>
                  </w:r>
                </w:p>
              </w:tc>
              <w:tc>
                <w:tcPr/>
                <w:p>
                  <w:pPr>
                    <w:pStyle w:val="Compact"/>
                    <w:jc w:val="left"/>
                    <w:jc w:val="center"/>
                  </w:pPr>
                  <w:r>
                    <w:t xml:space="preserve">OW</w:t>
                  </w:r>
                </w:p>
              </w:tc>
              <w:tc>
                <w:tcPr/>
                <w:p>
                  <w:pPr>
                    <w:pStyle w:val="Compact"/>
                    <w:jc w:val="left"/>
                    <w:jc w:val="center"/>
                  </w:pPr>
                  <w:r>
                    <w:t xml:space="preserve">0-15</w:t>
                  </w:r>
                </w:p>
              </w:tc>
              <w:tc>
                <w:tcPr/>
                <w:p>
                  <w:pPr>
                    <w:pStyle w:val="Compact"/>
                    <w:jc w:val="left"/>
                    <w:jc w:val="center"/>
                  </w:pPr>
                  <w:r>
                    <w:t xml:space="preserve">O2 water (mg/l)</w:t>
                  </w:r>
                </w:p>
              </w:tc>
            </w:tr>
            <w:tr>
              <w:tc>
                <w:tcPr/>
                <w:p>
                  <w:pPr>
                    <w:pStyle w:val="Compact"/>
                    <w:jc w:val="left"/>
                    <w:jc w:val="center"/>
                  </w:pPr>
                  <w:r>
                    <w:t xml:space="preserve">P_umol/l_PW</w:t>
                  </w:r>
                </w:p>
              </w:tc>
              <w:tc>
                <w:tcPr/>
                <w:p>
                  <w:pPr>
                    <w:pStyle w:val="Compact"/>
                    <w:jc w:val="left"/>
                    <w:jc w:val="center"/>
                  </w:pPr>
                  <w:r>
                    <w:t xml:space="preserve">P</w:t>
                  </w:r>
                </w:p>
              </w:tc>
              <w:tc>
                <w:tcPr/>
                <w:p>
                  <w:pPr>
                    <w:pStyle w:val="Compact"/>
                    <w:jc w:val="left"/>
                    <w:jc w:val="center"/>
                  </w:pPr>
                  <w:r>
                    <w:t xml:space="preserve">icp Bware</w:t>
                  </w:r>
                </w:p>
              </w:tc>
              <w:tc>
                <w:tcPr/>
                <w:p>
                  <w:pPr>
                    <w:pStyle w:val="Compact"/>
                    <w:jc w:val="left"/>
                    <w:jc w:val="center"/>
                  </w:pPr>
                  <w:r>
                    <w:t xml:space="preserve">µmol/l</w:t>
                  </w:r>
                </w:p>
              </w:tc>
              <w:tc>
                <w:tcPr/>
                <w:p>
                  <w:pPr>
                    <w:pStyle w:val="Compact"/>
                    <w:jc w:val="left"/>
                    <w:jc w:val="center"/>
                  </w:pPr>
                  <w:r>
                    <w:t xml:space="preserve">PW</w:t>
                  </w:r>
                </w:p>
              </w:tc>
              <w:tc>
                <w:tcPr/>
                <w:p>
                  <w:pPr>
                    <w:pStyle w:val="Compact"/>
                    <w:jc w:val="left"/>
                    <w:jc w:val="center"/>
                  </w:pPr>
                  <w:r>
                    <w:t xml:space="preserve">0-25</w:t>
                  </w:r>
                </w:p>
              </w:tc>
              <w:tc>
                <w:tcPr/>
                <w:p>
                  <w:pPr>
                    <w:pStyle w:val="Compact"/>
                    <w:jc w:val="left"/>
                    <w:jc w:val="center"/>
                  </w:pPr>
                  <w:r>
                    <w:t xml:space="preserve">P poriewater (µmol/l)</w:t>
                  </w:r>
                </w:p>
              </w:tc>
            </w:tr>
            <w:tr>
              <w:tc>
                <w:tcPr/>
                <w:p>
                  <w:pPr>
                    <w:pStyle w:val="Compact"/>
                    <w:jc w:val="left"/>
                    <w:jc w:val="center"/>
                  </w:pPr>
                  <w:r>
                    <w:t xml:space="preserve">P_CO_mmol-/kg_OR_25</w:t>
                  </w:r>
                </w:p>
              </w:tc>
              <w:tc>
                <w:tcPr/>
                <w:p>
                  <w:pPr>
                    <w:pStyle w:val="Compact"/>
                    <w:jc w:val="left"/>
                    <w:jc w:val="center"/>
                  </w:pPr>
                  <w:r>
                    <w:t xml:space="preserve">P</w:t>
                  </w:r>
                </w:p>
              </w:tc>
              <w:tc>
                <w:tcPr/>
                <w:p>
                  <w:pPr>
                    <w:pStyle w:val="Compact"/>
                    <w:jc w:val="left"/>
                    <w:jc w:val="center"/>
                  </w:pPr>
                  <w:r>
                    <w:t xml:space="preserve">cohex</w:t>
                  </w:r>
                </w:p>
              </w:tc>
              <w:tc>
                <w:tcPr/>
                <w:p>
                  <w:pPr>
                    <w:pStyle w:val="Compact"/>
                    <w:jc w:val="left"/>
                    <w:jc w:val="center"/>
                  </w:pPr>
                  <w:r>
                    <w:t xml:space="preserve">mmol-/kg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P_CO_mmol-/kg oeverdiepte 0-25</w:t>
                  </w:r>
                </w:p>
              </w:tc>
            </w:tr>
            <w:tr>
              <w:tc>
                <w:tcPr/>
                <w:p>
                  <w:pPr>
                    <w:pStyle w:val="Compact"/>
                    <w:jc w:val="left"/>
                    <w:jc w:val="center"/>
                  </w:pPr>
                  <w:r>
                    <w:t xml:space="preserve">P_CO_mmol-/kg_OR_50</w:t>
                  </w:r>
                </w:p>
              </w:tc>
              <w:tc>
                <w:tcPr/>
                <w:p>
                  <w:pPr>
                    <w:pStyle w:val="Compact"/>
                    <w:jc w:val="left"/>
                    <w:jc w:val="center"/>
                  </w:pPr>
                  <w:r>
                    <w:t xml:space="preserve">P</w:t>
                  </w:r>
                </w:p>
              </w:tc>
              <w:tc>
                <w:tcPr/>
                <w:p>
                  <w:pPr>
                    <w:pStyle w:val="Compact"/>
                    <w:jc w:val="left"/>
                    <w:jc w:val="center"/>
                  </w:pPr>
                  <w:r>
                    <w:t xml:space="preserve">cohex</w:t>
                  </w:r>
                </w:p>
              </w:tc>
              <w:tc>
                <w:tcPr/>
                <w:p>
                  <w:pPr>
                    <w:pStyle w:val="Compact"/>
                    <w:jc w:val="left"/>
                    <w:jc w:val="center"/>
                  </w:pPr>
                  <w:r>
                    <w:t xml:space="preserve">mmol-/kg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P_CO_mmol-/kg oeverdiepte 25-50</w:t>
                  </w:r>
                </w:p>
              </w:tc>
            </w:tr>
            <w:tr>
              <w:tc>
                <w:tcPr/>
                <w:p>
                  <w:pPr>
                    <w:pStyle w:val="Compact"/>
                    <w:jc w:val="left"/>
                    <w:jc w:val="center"/>
                  </w:pPr>
                  <w:r>
                    <w:t xml:space="preserve">P_mmol/kg DW_SB</w:t>
                  </w:r>
                </w:p>
              </w:tc>
              <w:tc>
                <w:tcPr/>
                <w:p>
                  <w:pPr>
                    <w:pStyle w:val="Compact"/>
                    <w:jc w:val="left"/>
                    <w:jc w:val="center"/>
                  </w:pPr>
                  <w:r>
                    <w:t xml:space="preserve">P</w:t>
                  </w:r>
                </w:p>
              </w:tc>
              <w:tc>
                <w:tcPr/>
                <w:p>
                  <w:pPr>
                    <w:pStyle w:val="Compact"/>
                    <w:jc w:val="left"/>
                    <w:jc w:val="center"/>
                  </w:pPr>
                  <w:r>
                    <w:t xml:space="preserve">icp Bware</w:t>
                  </w:r>
                </w:p>
              </w:tc>
              <w:tc>
                <w:tcPr/>
                <w:p>
                  <w:pPr>
                    <w:pStyle w:val="Compact"/>
                    <w:jc w:val="left"/>
                    <w:jc w:val="center"/>
                  </w:pPr>
                  <w:r>
                    <w:t xml:space="preserve">mmol/kg DW</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P slib (mmol/kg DW)</w:t>
                  </w:r>
                </w:p>
              </w:tc>
            </w:tr>
            <w:tr>
              <w:tc>
                <w:tcPr/>
                <w:p>
                  <w:pPr>
                    <w:pStyle w:val="Compact"/>
                    <w:jc w:val="left"/>
                    <w:jc w:val="center"/>
                  </w:pPr>
                  <w:r>
                    <w:t xml:space="preserve">P-AL mg p2o5/100g_SB</w:t>
                  </w:r>
                </w:p>
              </w:tc>
              <w:tc>
                <w:tcPr/>
                <w:p>
                  <w:pPr>
                    <w:pStyle w:val="Compact"/>
                    <w:jc w:val="left"/>
                    <w:jc w:val="center"/>
                  </w:pPr>
                  <w:r>
                    <w:t xml:space="preserve">P-AL</w:t>
                  </w:r>
                </w:p>
              </w:tc>
              <w:tc>
                <w:tcPr/>
                <w:p>
                  <w:pPr>
                    <w:pStyle w:val="Compact"/>
                    <w:jc w:val="left"/>
                    <w:jc w:val="center"/>
                  </w:pPr>
                  <w:r>
                    <w:t xml:space="preserve">pal</w:t>
                  </w:r>
                </w:p>
              </w:tc>
              <w:tc>
                <w:tcPr/>
                <w:p>
                  <w:pPr>
                    <w:pStyle w:val="Compact"/>
                    <w:jc w:val="left"/>
                    <w:jc w:val="center"/>
                  </w:pPr>
                  <w:r>
                    <w:t xml:space="preserve">mg P2O5/ 100g</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P-AL mg P2O5/ 100g slib</w:t>
                  </w:r>
                </w:p>
              </w:tc>
            </w:tr>
            <w:tr>
              <w:tc>
                <w:tcPr/>
                <w:p>
                  <w:pPr>
                    <w:pStyle w:val="Compact"/>
                    <w:jc w:val="left"/>
                    <w:jc w:val="center"/>
                  </w:pPr>
                  <w:r>
                    <w:t xml:space="preserve">P-AL mg p2o5/100g_OR_25</w:t>
                  </w:r>
                </w:p>
              </w:tc>
              <w:tc>
                <w:tcPr/>
                <w:p>
                  <w:pPr>
                    <w:pStyle w:val="Compact"/>
                    <w:jc w:val="left"/>
                    <w:jc w:val="center"/>
                  </w:pPr>
                  <w:r>
                    <w:t xml:space="preserve">P-AL</w:t>
                  </w:r>
                </w:p>
              </w:tc>
              <w:tc>
                <w:tcPr/>
                <w:p>
                  <w:pPr>
                    <w:pStyle w:val="Compact"/>
                    <w:jc w:val="left"/>
                    <w:jc w:val="center"/>
                  </w:pPr>
                  <w:r>
                    <w:t xml:space="preserve">pal</w:t>
                  </w:r>
                </w:p>
              </w:tc>
              <w:tc>
                <w:tcPr/>
                <w:p>
                  <w:pPr>
                    <w:pStyle w:val="Compact"/>
                    <w:jc w:val="left"/>
                    <w:jc w:val="center"/>
                  </w:pPr>
                  <w:r>
                    <w:t xml:space="preserve">mg P2O5/ 100g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P-AL mg P2O5/ 100g oeverdiepte 0-25</w:t>
                  </w:r>
                </w:p>
              </w:tc>
            </w:tr>
            <w:tr>
              <w:tc>
                <w:tcPr/>
                <w:p>
                  <w:pPr>
                    <w:pStyle w:val="Compact"/>
                    <w:jc w:val="left"/>
                    <w:jc w:val="center"/>
                  </w:pPr>
                  <w:r>
                    <w:t xml:space="preserve">P_CC_mg/kg_OR_25</w:t>
                  </w:r>
                </w:p>
              </w:tc>
              <w:tc>
                <w:tcPr/>
                <w:p>
                  <w:pPr>
                    <w:pStyle w:val="Compact"/>
                    <w:jc w:val="left"/>
                    <w:jc w:val="center"/>
                  </w:pPr>
                  <w:r>
                    <w:t xml:space="preserve">P-CC</w:t>
                  </w:r>
                </w:p>
              </w:tc>
              <w:tc>
                <w:tcPr/>
                <w:p>
                  <w:pPr>
                    <w:pStyle w:val="Compact"/>
                    <w:jc w:val="left"/>
                    <w:jc w:val="center"/>
                  </w:pPr>
                  <w:r>
                    <w:t xml:space="preserve">calciumchloride</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P_CC_mg/kg oeverdiepte 0-25</w:t>
                  </w:r>
                </w:p>
              </w:tc>
            </w:tr>
            <w:tr>
              <w:tc>
                <w:tcPr/>
                <w:p>
                  <w:pPr>
                    <w:pStyle w:val="Compact"/>
                    <w:jc w:val="left"/>
                    <w:jc w:val="center"/>
                  </w:pPr>
                  <w:r>
                    <w:t xml:space="preserve">P_CC_mg/kg_OR_50</w:t>
                  </w:r>
                </w:p>
              </w:tc>
              <w:tc>
                <w:tcPr/>
                <w:p>
                  <w:pPr>
                    <w:pStyle w:val="Compact"/>
                    <w:jc w:val="left"/>
                    <w:jc w:val="center"/>
                  </w:pPr>
                  <w:r>
                    <w:t xml:space="preserve">P-CC</w:t>
                  </w:r>
                </w:p>
              </w:tc>
              <w:tc>
                <w:tcPr/>
                <w:p>
                  <w:pPr>
                    <w:pStyle w:val="Compact"/>
                    <w:jc w:val="left"/>
                    <w:jc w:val="center"/>
                  </w:pPr>
                  <w:r>
                    <w:t xml:space="preserve">calciumchloride</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P_CC_mg/kg oeverdiepte 25-50</w:t>
                  </w:r>
                </w:p>
              </w:tc>
            </w:tr>
            <w:tr>
              <w:tc>
                <w:tcPr/>
                <w:p>
                  <w:pPr>
                    <w:pStyle w:val="Compact"/>
                    <w:jc w:val="left"/>
                    <w:jc w:val="center"/>
                  </w:pPr>
                  <w:r>
                    <w:t xml:space="preserve">P_CC_mg/kg_SB</w:t>
                  </w:r>
                </w:p>
              </w:tc>
              <w:tc>
                <w:tcPr/>
                <w:p>
                  <w:pPr>
                    <w:pStyle w:val="Compact"/>
                    <w:jc w:val="left"/>
                    <w:jc w:val="center"/>
                  </w:pPr>
                  <w:r>
                    <w:t xml:space="preserve">P-CC</w:t>
                  </w:r>
                </w:p>
              </w:tc>
              <w:tc>
                <w:tcPr/>
                <w:p>
                  <w:pPr>
                    <w:pStyle w:val="Compact"/>
                    <w:jc w:val="left"/>
                    <w:jc w:val="center"/>
                  </w:pPr>
                  <w:r>
                    <w:t xml:space="preserve">calciumchloride</w:t>
                  </w:r>
                </w:p>
              </w:tc>
              <w:tc>
                <w:tcPr/>
                <w:p>
                  <w:pPr>
                    <w:pStyle w:val="Compact"/>
                    <w:jc w:val="left"/>
                    <w:jc w:val="center"/>
                  </w:pPr>
                  <w:r>
                    <w:t xml:space="preserve">mg/kg</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P_CC_mg/kg slib</w:t>
                  </w:r>
                </w:p>
              </w:tc>
            </w:tr>
            <w:tr>
              <w:tc>
                <w:tcPr/>
                <w:p>
                  <w:pPr>
                    <w:pStyle w:val="Compact"/>
                    <w:jc w:val="left"/>
                    <w:jc w:val="center"/>
                  </w:pPr>
                  <w:r>
                    <w:t xml:space="preserve">P2O5_xrf_g/kg_OR_25</w:t>
                  </w:r>
                </w:p>
              </w:tc>
              <w:tc>
                <w:tcPr/>
                <w:p>
                  <w:pPr>
                    <w:pStyle w:val="Compact"/>
                    <w:jc w:val="left"/>
                    <w:jc w:val="center"/>
                  </w:pPr>
                  <w:r>
                    <w:t xml:space="preserve">P2O5</w:t>
                  </w:r>
                </w:p>
              </w:tc>
              <w:tc>
                <w:tcPr/>
                <w:p>
                  <w:pPr>
                    <w:pStyle w:val="Compact"/>
                    <w:jc w:val="left"/>
                    <w:jc w:val="center"/>
                  </w:pPr>
                  <w:r>
                    <w:t xml:space="preserve">xrf</w:t>
                  </w:r>
                </w:p>
              </w:tc>
              <w:tc>
                <w:tcPr/>
                <w:p>
                  <w:pPr>
                    <w:pStyle w:val="Compact"/>
                    <w:jc w:val="left"/>
                    <w:jc w:val="center"/>
                  </w:pPr>
                  <w:r>
                    <w:t xml:space="preserve">g/kg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P2O5 xrf oeverdiepte 0-25 (g/kg)</w:t>
                  </w:r>
                </w:p>
              </w:tc>
            </w:tr>
            <w:tr>
              <w:tc>
                <w:tcPr/>
                <w:p>
                  <w:pPr>
                    <w:pStyle w:val="Compact"/>
                    <w:jc w:val="left"/>
                    <w:jc w:val="center"/>
                  </w:pPr>
                  <w:r>
                    <w:t xml:space="preserve">P-PO4_CC_mg/kg_OR_25</w:t>
                  </w:r>
                </w:p>
              </w:tc>
              <w:tc>
                <w:tcPr/>
                <w:p>
                  <w:pPr>
                    <w:pStyle w:val="Compact"/>
                    <w:jc w:val="left"/>
                    <w:jc w:val="center"/>
                  </w:pPr>
                  <w:r>
                    <w:t xml:space="preserve">PO4-CC</w:t>
                  </w:r>
                </w:p>
              </w:tc>
              <w:tc>
                <w:tcPr/>
                <w:p>
                  <w:pPr>
                    <w:pStyle w:val="Compact"/>
                    <w:jc w:val="left"/>
                    <w:jc w:val="center"/>
                  </w:pPr>
                  <w:r>
                    <w:t xml:space="preserve">calciumchloride</w:t>
                  </w:r>
                </w:p>
              </w:tc>
              <w:tc>
                <w:tcPr/>
                <w:p>
                  <w:pPr>
                    <w:pStyle w:val="Compact"/>
                    <w:jc w:val="left"/>
                    <w:jc w:val="center"/>
                  </w:pPr>
                  <w:r>
                    <w:t xml:space="preserve">mg P/kg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P-PO4_CC_mg/kg oeverdiepte 0-25</w:t>
                  </w:r>
                </w:p>
              </w:tc>
            </w:tr>
            <w:tr>
              <w:tc>
                <w:tcPr/>
                <w:p>
                  <w:pPr>
                    <w:pStyle w:val="Compact"/>
                    <w:jc w:val="left"/>
                    <w:jc w:val="center"/>
                  </w:pPr>
                  <w:r>
                    <w:t xml:space="preserve">P-PO4_CC_mg/kg_OR_50</w:t>
                  </w:r>
                </w:p>
              </w:tc>
              <w:tc>
                <w:tcPr/>
                <w:p>
                  <w:pPr>
                    <w:pStyle w:val="Compact"/>
                    <w:jc w:val="left"/>
                    <w:jc w:val="center"/>
                  </w:pPr>
                  <w:r>
                    <w:t xml:space="preserve">PO4-CC</w:t>
                  </w:r>
                </w:p>
              </w:tc>
              <w:tc>
                <w:tcPr/>
                <w:p>
                  <w:pPr>
                    <w:pStyle w:val="Compact"/>
                    <w:jc w:val="left"/>
                    <w:jc w:val="center"/>
                  </w:pPr>
                  <w:r>
                    <w:t xml:space="preserve">calciumchloride</w:t>
                  </w:r>
                </w:p>
              </w:tc>
              <w:tc>
                <w:tcPr/>
                <w:p>
                  <w:pPr>
                    <w:pStyle w:val="Compact"/>
                    <w:jc w:val="left"/>
                    <w:jc w:val="center"/>
                  </w:pPr>
                  <w:r>
                    <w:t xml:space="preserve">mg P/kg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P-PO4_CC_mg/kg oeverdiepte 25-50</w:t>
                  </w:r>
                </w:p>
              </w:tc>
            </w:tr>
            <w:tr>
              <w:tc>
                <w:tcPr/>
                <w:p>
                  <w:pPr>
                    <w:pStyle w:val="Compact"/>
                    <w:jc w:val="left"/>
                    <w:jc w:val="center"/>
                  </w:pPr>
                  <w:r>
                    <w:t xml:space="preserve">P-PO4_CC_mg/kg_SB</w:t>
                  </w:r>
                </w:p>
              </w:tc>
              <w:tc>
                <w:tcPr/>
                <w:p>
                  <w:pPr>
                    <w:pStyle w:val="Compact"/>
                    <w:jc w:val="left"/>
                    <w:jc w:val="center"/>
                  </w:pPr>
                  <w:r>
                    <w:t xml:space="preserve">PO4-CC</w:t>
                  </w:r>
                </w:p>
              </w:tc>
              <w:tc>
                <w:tcPr/>
                <w:p>
                  <w:pPr>
                    <w:pStyle w:val="Compact"/>
                    <w:jc w:val="left"/>
                    <w:jc w:val="center"/>
                  </w:pPr>
                  <w:r>
                    <w:t xml:space="preserve">calciumchloride</w:t>
                  </w:r>
                </w:p>
              </w:tc>
              <w:tc>
                <w:tcPr/>
                <w:p>
                  <w:pPr>
                    <w:pStyle w:val="Compact"/>
                    <w:jc w:val="left"/>
                    <w:jc w:val="center"/>
                  </w:pPr>
                  <w:r>
                    <w:t xml:space="preserve">mg P/kg</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P-PO4_CC_mg/kg slib</w:t>
                  </w:r>
                </w:p>
              </w:tc>
            </w:tr>
            <w:tr>
              <w:tc>
                <w:tcPr/>
                <w:p>
                  <w:pPr>
                    <w:pStyle w:val="Compact"/>
                    <w:jc w:val="left"/>
                    <w:jc w:val="center"/>
                  </w:pPr>
                  <w:r>
                    <w:t xml:space="preserve">Pb_xrf_mg/kg_OR_25</w:t>
                  </w:r>
                </w:p>
              </w:tc>
              <w:tc>
                <w:tcPr/>
                <w:p>
                  <w:pPr>
                    <w:pStyle w:val="Compact"/>
                    <w:jc w:val="left"/>
                    <w:jc w:val="center"/>
                  </w:pPr>
                  <w:r>
                    <w:t xml:space="preserve">Pb</w:t>
                  </w:r>
                </w:p>
              </w:tc>
              <w:tc>
                <w:tcPr/>
                <w:p>
                  <w:pPr>
                    <w:pStyle w:val="Compact"/>
                    <w:jc w:val="left"/>
                    <w:jc w:val="center"/>
                  </w:pPr>
                  <w:r>
                    <w:t xml:space="preserve">xrf</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Pb xrf oeverdiepte 0-25 (mg/kg)</w:t>
                  </w:r>
                </w:p>
              </w:tc>
            </w:tr>
            <w:tr>
              <w:tc>
                <w:tcPr/>
                <w:p>
                  <w:pPr>
                    <w:pStyle w:val="Compact"/>
                    <w:jc w:val="left"/>
                    <w:jc w:val="center"/>
                  </w:pPr>
                  <w:r>
                    <w:t xml:space="preserve">Pb_xrf_mg/kg_OR_50</w:t>
                  </w:r>
                </w:p>
              </w:tc>
              <w:tc>
                <w:tcPr/>
                <w:p>
                  <w:pPr>
                    <w:pStyle w:val="Compact"/>
                    <w:jc w:val="left"/>
                    <w:jc w:val="center"/>
                  </w:pPr>
                  <w:r>
                    <w:t xml:space="preserve">Pb</w:t>
                  </w:r>
                </w:p>
              </w:tc>
              <w:tc>
                <w:tcPr/>
                <w:p>
                  <w:pPr>
                    <w:pStyle w:val="Compact"/>
                    <w:jc w:val="left"/>
                    <w:jc w:val="center"/>
                  </w:pPr>
                  <w:r>
                    <w:t xml:space="preserve">xrf</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Pb xrf oeverdiepte 25-50 (mg/kg)</w:t>
                  </w:r>
                </w:p>
              </w:tc>
            </w:tr>
            <w:tr>
              <w:tc>
                <w:tcPr/>
                <w:p>
                  <w:pPr>
                    <w:pStyle w:val="Compact"/>
                    <w:jc w:val="left"/>
                    <w:jc w:val="center"/>
                  </w:pPr>
                  <w:r>
                    <w:t xml:space="preserve">Pb_xrf_mg/kg_SB</w:t>
                  </w:r>
                </w:p>
              </w:tc>
              <w:tc>
                <w:tcPr/>
                <w:p>
                  <w:pPr>
                    <w:pStyle w:val="Compact"/>
                    <w:jc w:val="left"/>
                    <w:jc w:val="center"/>
                  </w:pPr>
                  <w:r>
                    <w:t xml:space="preserve">Pb</w:t>
                  </w:r>
                </w:p>
              </w:tc>
              <w:tc>
                <w:tcPr/>
                <w:p>
                  <w:pPr>
                    <w:pStyle w:val="Compact"/>
                    <w:jc w:val="left"/>
                    <w:jc w:val="center"/>
                  </w:pPr>
                  <w:r>
                    <w:t xml:space="preserve">xrf</w:t>
                  </w:r>
                </w:p>
              </w:tc>
              <w:tc>
                <w:tcPr/>
                <w:p>
                  <w:pPr>
                    <w:pStyle w:val="Compact"/>
                    <w:jc w:val="left"/>
                    <w:jc w:val="center"/>
                  </w:pPr>
                  <w:r>
                    <w:t xml:space="preserve">mg/kg</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Pb xrf slib (mg/kg)</w:t>
                  </w:r>
                </w:p>
              </w:tc>
            </w:tr>
            <w:tr>
              <w:tc>
                <w:tcPr/>
                <w:p>
                  <w:pPr>
                    <w:pStyle w:val="Compact"/>
                    <w:jc w:val="left"/>
                    <w:jc w:val="center"/>
                  </w:pPr>
                  <w:r>
                    <w:t xml:space="preserve">S_umol/l_PW</w:t>
                  </w:r>
                </w:p>
              </w:tc>
              <w:tc>
                <w:tcPr/>
                <w:p>
                  <w:pPr>
                    <w:pStyle w:val="Compact"/>
                    <w:jc w:val="left"/>
                    <w:jc w:val="center"/>
                  </w:pPr>
                  <w:r>
                    <w:t xml:space="preserve">S</w:t>
                  </w:r>
                </w:p>
              </w:tc>
              <w:tc>
                <w:tcPr/>
                <w:p>
                  <w:pPr>
                    <w:pStyle w:val="Compact"/>
                    <w:jc w:val="left"/>
                    <w:jc w:val="center"/>
                  </w:pPr>
                  <w:r>
                    <w:t xml:space="preserve">icp Bware</w:t>
                  </w:r>
                </w:p>
              </w:tc>
              <w:tc>
                <w:tcPr/>
                <w:p>
                  <w:pPr>
                    <w:pStyle w:val="Compact"/>
                    <w:jc w:val="left"/>
                    <w:jc w:val="center"/>
                  </w:pPr>
                  <w:r>
                    <w:t xml:space="preserve">µmol/l</w:t>
                  </w:r>
                </w:p>
              </w:tc>
              <w:tc>
                <w:tcPr/>
                <w:p>
                  <w:pPr>
                    <w:pStyle w:val="Compact"/>
                    <w:jc w:val="left"/>
                    <w:jc w:val="center"/>
                  </w:pPr>
                  <w:r>
                    <w:t xml:space="preserve">PW</w:t>
                  </w:r>
                </w:p>
              </w:tc>
              <w:tc>
                <w:tcPr/>
                <w:p>
                  <w:pPr>
                    <w:pStyle w:val="Compact"/>
                    <w:jc w:val="left"/>
                    <w:jc w:val="center"/>
                  </w:pPr>
                  <w:r>
                    <w:t xml:space="preserve">0-25</w:t>
                  </w:r>
                </w:p>
              </w:tc>
              <w:tc>
                <w:tcPr/>
                <w:p>
                  <w:pPr>
                    <w:pStyle w:val="Compact"/>
                    <w:jc w:val="left"/>
                    <w:jc w:val="center"/>
                  </w:pPr>
                  <w:r>
                    <w:t xml:space="preserve">S poriewater (µmol/l)</w:t>
                  </w:r>
                </w:p>
              </w:tc>
            </w:tr>
            <w:tr>
              <w:tc>
                <w:tcPr/>
                <w:p>
                  <w:pPr>
                    <w:pStyle w:val="Compact"/>
                    <w:jc w:val="left"/>
                    <w:jc w:val="center"/>
                  </w:pPr>
                  <w:r>
                    <w:t xml:space="preserve">S_CC_mg/kg_OR_25</w:t>
                  </w:r>
                </w:p>
              </w:tc>
              <w:tc>
                <w:tcPr/>
                <w:p>
                  <w:pPr>
                    <w:pStyle w:val="Compact"/>
                    <w:jc w:val="left"/>
                    <w:jc w:val="center"/>
                  </w:pPr>
                  <w:r>
                    <w:t xml:space="preserve">S</w:t>
                  </w:r>
                </w:p>
              </w:tc>
              <w:tc>
                <w:tcPr/>
                <w:p>
                  <w:pPr>
                    <w:pStyle w:val="Compact"/>
                    <w:jc w:val="left"/>
                    <w:jc w:val="center"/>
                  </w:pPr>
                  <w:r>
                    <w:t xml:space="preserve">calciumchloride</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S_CC_mg/kg oeverdiepte 0-25</w:t>
                  </w:r>
                </w:p>
              </w:tc>
            </w:tr>
            <w:tr>
              <w:tc>
                <w:tcPr/>
                <w:p>
                  <w:pPr>
                    <w:pStyle w:val="Compact"/>
                    <w:jc w:val="left"/>
                    <w:jc w:val="center"/>
                  </w:pPr>
                  <w:r>
                    <w:t xml:space="preserve">S_CC_mg/kg_OR_50</w:t>
                  </w:r>
                </w:p>
              </w:tc>
              <w:tc>
                <w:tcPr/>
                <w:p>
                  <w:pPr>
                    <w:pStyle w:val="Compact"/>
                    <w:jc w:val="left"/>
                    <w:jc w:val="center"/>
                  </w:pPr>
                  <w:r>
                    <w:t xml:space="preserve">S</w:t>
                  </w:r>
                </w:p>
              </w:tc>
              <w:tc>
                <w:tcPr/>
                <w:p>
                  <w:pPr>
                    <w:pStyle w:val="Compact"/>
                    <w:jc w:val="left"/>
                    <w:jc w:val="center"/>
                  </w:pPr>
                  <w:r>
                    <w:t xml:space="preserve">calciumchloride</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S_CC_mg/kg oeverdiepte 25-50</w:t>
                  </w:r>
                </w:p>
              </w:tc>
            </w:tr>
            <w:tr>
              <w:tc>
                <w:tcPr/>
                <w:p>
                  <w:pPr>
                    <w:pStyle w:val="Compact"/>
                    <w:jc w:val="left"/>
                    <w:jc w:val="center"/>
                  </w:pPr>
                  <w:r>
                    <w:t xml:space="preserve">S_CC_mg/kg_SB</w:t>
                  </w:r>
                </w:p>
              </w:tc>
              <w:tc>
                <w:tcPr/>
                <w:p>
                  <w:pPr>
                    <w:pStyle w:val="Compact"/>
                    <w:jc w:val="left"/>
                    <w:jc w:val="center"/>
                  </w:pPr>
                  <w:r>
                    <w:t xml:space="preserve">S</w:t>
                  </w:r>
                </w:p>
              </w:tc>
              <w:tc>
                <w:tcPr/>
                <w:p>
                  <w:pPr>
                    <w:pStyle w:val="Compact"/>
                    <w:jc w:val="left"/>
                    <w:jc w:val="center"/>
                  </w:pPr>
                  <w:r>
                    <w:t xml:space="preserve">calciumchloride</w:t>
                  </w:r>
                </w:p>
              </w:tc>
              <w:tc>
                <w:tcPr/>
                <w:p>
                  <w:pPr>
                    <w:pStyle w:val="Compact"/>
                    <w:jc w:val="left"/>
                    <w:jc w:val="center"/>
                  </w:pPr>
                  <w:r>
                    <w:t xml:space="preserve">mg/kg</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S_CC_mg/kg slib</w:t>
                  </w:r>
                </w:p>
              </w:tc>
            </w:tr>
            <w:tr>
              <w:tc>
                <w:tcPr/>
                <w:p>
                  <w:pPr>
                    <w:pStyle w:val="Compact"/>
                    <w:jc w:val="left"/>
                    <w:jc w:val="center"/>
                  </w:pPr>
                  <w:r>
                    <w:t xml:space="preserve">S_CO_mmol-/kg_OR_25</w:t>
                  </w:r>
                </w:p>
              </w:tc>
              <w:tc>
                <w:tcPr/>
                <w:p>
                  <w:pPr>
                    <w:pStyle w:val="Compact"/>
                    <w:jc w:val="left"/>
                    <w:jc w:val="center"/>
                  </w:pPr>
                  <w:r>
                    <w:t xml:space="preserve">S</w:t>
                  </w:r>
                </w:p>
              </w:tc>
              <w:tc>
                <w:tcPr/>
                <w:p>
                  <w:pPr>
                    <w:pStyle w:val="Compact"/>
                    <w:jc w:val="left"/>
                    <w:jc w:val="center"/>
                  </w:pPr>
                  <w:r>
                    <w:t xml:space="preserve">cohex</w:t>
                  </w:r>
                </w:p>
              </w:tc>
              <w:tc>
                <w:tcPr/>
                <w:p>
                  <w:pPr>
                    <w:pStyle w:val="Compact"/>
                    <w:jc w:val="left"/>
                    <w:jc w:val="center"/>
                  </w:pPr>
                  <w:r>
                    <w:t xml:space="preserve">mmol-/kg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S_CO_mmol-/kg oeverdiepte 0-25</w:t>
                  </w:r>
                </w:p>
              </w:tc>
            </w:tr>
            <w:tr>
              <w:tc>
                <w:tcPr/>
                <w:p>
                  <w:pPr>
                    <w:pStyle w:val="Compact"/>
                    <w:jc w:val="left"/>
                    <w:jc w:val="center"/>
                  </w:pPr>
                  <w:r>
                    <w:t xml:space="preserve">S_CO_mmol-/kg_OR_50</w:t>
                  </w:r>
                </w:p>
              </w:tc>
              <w:tc>
                <w:tcPr/>
                <w:p>
                  <w:pPr>
                    <w:pStyle w:val="Compact"/>
                    <w:jc w:val="left"/>
                    <w:jc w:val="center"/>
                  </w:pPr>
                  <w:r>
                    <w:t xml:space="preserve">S</w:t>
                  </w:r>
                </w:p>
              </w:tc>
              <w:tc>
                <w:tcPr/>
                <w:p>
                  <w:pPr>
                    <w:pStyle w:val="Compact"/>
                    <w:jc w:val="left"/>
                    <w:jc w:val="center"/>
                  </w:pPr>
                  <w:r>
                    <w:t xml:space="preserve">cohex</w:t>
                  </w:r>
                </w:p>
              </w:tc>
              <w:tc>
                <w:tcPr/>
                <w:p>
                  <w:pPr>
                    <w:pStyle w:val="Compact"/>
                    <w:jc w:val="left"/>
                    <w:jc w:val="center"/>
                  </w:pPr>
                  <w:r>
                    <w:t xml:space="preserve">mmol-/kg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S_CO_mmol-/kg oeverdiepte 25-50</w:t>
                  </w:r>
                </w:p>
              </w:tc>
            </w:tr>
            <w:tr>
              <w:tc>
                <w:tcPr/>
                <w:p>
                  <w:pPr>
                    <w:pStyle w:val="Compact"/>
                    <w:jc w:val="left"/>
                    <w:jc w:val="center"/>
                  </w:pPr>
                  <w:r>
                    <w:t xml:space="preserve">S_mmol/kg DW_SB</w:t>
                  </w:r>
                </w:p>
              </w:tc>
              <w:tc>
                <w:tcPr/>
                <w:p>
                  <w:pPr>
                    <w:pStyle w:val="Compact"/>
                    <w:jc w:val="left"/>
                    <w:jc w:val="center"/>
                  </w:pPr>
                  <w:r>
                    <w:t xml:space="preserve">S</w:t>
                  </w:r>
                </w:p>
              </w:tc>
              <w:tc>
                <w:tcPr/>
                <w:p>
                  <w:pPr>
                    <w:pStyle w:val="Compact"/>
                    <w:jc w:val="left"/>
                    <w:jc w:val="center"/>
                  </w:pPr>
                  <w:r>
                    <w:t xml:space="preserve">icp Bware</w:t>
                  </w:r>
                </w:p>
              </w:tc>
              <w:tc>
                <w:tcPr/>
                <w:p>
                  <w:pPr>
                    <w:pStyle w:val="Compact"/>
                    <w:jc w:val="left"/>
                    <w:jc w:val="center"/>
                  </w:pPr>
                  <w:r>
                    <w:t xml:space="preserve">mmol/kg DW</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S-totaal slib (mmol/kg DW)</w:t>
                  </w:r>
                </w:p>
              </w:tc>
            </w:tr>
            <w:tr>
              <w:tc>
                <w:tcPr/>
                <w:p>
                  <w:pPr>
                    <w:pStyle w:val="Compact"/>
                    <w:jc w:val="left"/>
                    <w:jc w:val="center"/>
                  </w:pPr>
                  <w:r>
                    <w:t xml:space="preserve">SO3_xrf_g/kg_OR_25</w:t>
                  </w:r>
                </w:p>
              </w:tc>
              <w:tc>
                <w:tcPr/>
                <w:p>
                  <w:pPr>
                    <w:pStyle w:val="Compact"/>
                    <w:jc w:val="left"/>
                    <w:jc w:val="center"/>
                  </w:pPr>
                  <w:r>
                    <w:t xml:space="preserve">SO3</w:t>
                  </w:r>
                </w:p>
              </w:tc>
              <w:tc>
                <w:tcPr/>
                <w:p>
                  <w:pPr>
                    <w:pStyle w:val="Compact"/>
                    <w:jc w:val="left"/>
                    <w:jc w:val="center"/>
                  </w:pPr>
                  <w:r>
                    <w:t xml:space="preserve">xrf</w:t>
                  </w:r>
                </w:p>
              </w:tc>
              <w:tc>
                <w:tcPr/>
                <w:p>
                  <w:pPr>
                    <w:pStyle w:val="Compact"/>
                    <w:jc w:val="left"/>
                    <w:jc w:val="center"/>
                  </w:pPr>
                  <w:r>
                    <w:t xml:space="preserve">g/kg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SO3 xrf oeverdiepte 0-25 (g/kg)</w:t>
                  </w:r>
                </w:p>
              </w:tc>
            </w:tr>
            <w:tr>
              <w:tc>
                <w:tcPr/>
                <w:p>
                  <w:pPr>
                    <w:pStyle w:val="Compact"/>
                    <w:jc w:val="left"/>
                    <w:jc w:val="center"/>
                  </w:pPr>
                  <w:r>
                    <w:t xml:space="preserve">SO3_xrf_g/kg_OR_50</w:t>
                  </w:r>
                </w:p>
              </w:tc>
              <w:tc>
                <w:tcPr/>
                <w:p>
                  <w:pPr>
                    <w:pStyle w:val="Compact"/>
                    <w:jc w:val="left"/>
                    <w:jc w:val="center"/>
                  </w:pPr>
                  <w:r>
                    <w:t xml:space="preserve">SO3</w:t>
                  </w:r>
                </w:p>
              </w:tc>
              <w:tc>
                <w:tcPr/>
                <w:p>
                  <w:pPr>
                    <w:pStyle w:val="Compact"/>
                    <w:jc w:val="left"/>
                    <w:jc w:val="center"/>
                  </w:pPr>
                  <w:r>
                    <w:t xml:space="preserve">xrf</w:t>
                  </w:r>
                </w:p>
              </w:tc>
              <w:tc>
                <w:tcPr/>
                <w:p>
                  <w:pPr>
                    <w:pStyle w:val="Compact"/>
                    <w:jc w:val="left"/>
                    <w:jc w:val="center"/>
                  </w:pPr>
                  <w:r>
                    <w:t xml:space="preserve">g/kg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SO3 xrf oeverdiepte 25-50 (g/kg)</w:t>
                  </w:r>
                </w:p>
              </w:tc>
            </w:tr>
            <w:tr>
              <w:tc>
                <w:tcPr/>
                <w:p>
                  <w:pPr>
                    <w:pStyle w:val="Compact"/>
                    <w:jc w:val="left"/>
                    <w:jc w:val="center"/>
                  </w:pPr>
                  <w:r>
                    <w:t xml:space="preserve">Si_umol/l_PW</w:t>
                  </w:r>
                </w:p>
              </w:tc>
              <w:tc>
                <w:tcPr/>
                <w:p>
                  <w:pPr>
                    <w:pStyle w:val="Compact"/>
                    <w:jc w:val="left"/>
                    <w:jc w:val="center"/>
                  </w:pPr>
                  <w:r>
                    <w:t xml:space="preserve">Si</w:t>
                  </w:r>
                </w:p>
              </w:tc>
              <w:tc>
                <w:tcPr/>
                <w:p>
                  <w:pPr>
                    <w:pStyle w:val="Compact"/>
                    <w:jc w:val="left"/>
                    <w:jc w:val="center"/>
                  </w:pPr>
                  <w:r>
                    <w:t xml:space="preserve">icp Bware</w:t>
                  </w:r>
                </w:p>
              </w:tc>
              <w:tc>
                <w:tcPr/>
                <w:p>
                  <w:pPr>
                    <w:pStyle w:val="Compact"/>
                    <w:jc w:val="left"/>
                    <w:jc w:val="center"/>
                  </w:pPr>
                  <w:r>
                    <w:t xml:space="preserve">µmol/l</w:t>
                  </w:r>
                </w:p>
              </w:tc>
              <w:tc>
                <w:tcPr/>
                <w:p>
                  <w:pPr>
                    <w:pStyle w:val="Compact"/>
                    <w:jc w:val="left"/>
                    <w:jc w:val="center"/>
                  </w:pPr>
                  <w:r>
                    <w:t xml:space="preserve">PW</w:t>
                  </w:r>
                </w:p>
              </w:tc>
              <w:tc>
                <w:tcPr/>
                <w:p>
                  <w:pPr>
                    <w:pStyle w:val="Compact"/>
                    <w:jc w:val="left"/>
                    <w:jc w:val="center"/>
                  </w:pPr>
                  <w:r>
                    <w:t xml:space="preserve">0-25</w:t>
                  </w:r>
                </w:p>
              </w:tc>
              <w:tc>
                <w:tcPr/>
                <w:p>
                  <w:pPr>
                    <w:pStyle w:val="Compact"/>
                    <w:jc w:val="left"/>
                    <w:jc w:val="center"/>
                  </w:pPr>
                  <w:r>
                    <w:t xml:space="preserve">Si poriewater (µmol/l)</w:t>
                  </w:r>
                </w:p>
              </w:tc>
            </w:tr>
            <w:tr>
              <w:tc>
                <w:tcPr/>
                <w:p>
                  <w:pPr>
                    <w:pStyle w:val="Compact"/>
                    <w:jc w:val="left"/>
                    <w:jc w:val="center"/>
                  </w:pPr>
                  <w:r>
                    <w:t xml:space="preserve">Si_mmol/kg DW_SB</w:t>
                  </w:r>
                </w:p>
              </w:tc>
              <w:tc>
                <w:tcPr/>
                <w:p>
                  <w:pPr>
                    <w:pStyle w:val="Compact"/>
                    <w:jc w:val="left"/>
                    <w:jc w:val="center"/>
                  </w:pPr>
                  <w:r>
                    <w:t xml:space="preserve">Si</w:t>
                  </w:r>
                </w:p>
              </w:tc>
              <w:tc>
                <w:tcPr/>
                <w:p>
                  <w:pPr>
                    <w:pStyle w:val="Compact"/>
                    <w:jc w:val="left"/>
                    <w:jc w:val="center"/>
                  </w:pPr>
                  <w:r>
                    <w:t xml:space="preserve">icp Bware</w:t>
                  </w:r>
                </w:p>
              </w:tc>
              <w:tc>
                <w:tcPr/>
                <w:p>
                  <w:pPr>
                    <w:pStyle w:val="Compact"/>
                    <w:jc w:val="left"/>
                    <w:jc w:val="center"/>
                  </w:pPr>
                  <w:r>
                    <w:t xml:space="preserve">mmol/kg DW</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Si slib (mmol/kg DW)</w:t>
                  </w:r>
                </w:p>
              </w:tc>
            </w:tr>
            <w:tr>
              <w:tc>
                <w:tcPr/>
                <w:p>
                  <w:pPr>
                    <w:pStyle w:val="Compact"/>
                    <w:jc w:val="left"/>
                    <w:jc w:val="center"/>
                  </w:pPr>
                  <w:r>
                    <w:t xml:space="preserve">SiO2_xrf_g/kg_OR_25</w:t>
                  </w:r>
                </w:p>
              </w:tc>
              <w:tc>
                <w:tcPr/>
                <w:p>
                  <w:pPr>
                    <w:pStyle w:val="Compact"/>
                    <w:jc w:val="left"/>
                    <w:jc w:val="center"/>
                  </w:pPr>
                  <w:r>
                    <w:t xml:space="preserve">SiO2</w:t>
                  </w:r>
                </w:p>
              </w:tc>
              <w:tc>
                <w:tcPr/>
                <w:p>
                  <w:pPr>
                    <w:pStyle w:val="Compact"/>
                    <w:jc w:val="left"/>
                    <w:jc w:val="center"/>
                  </w:pPr>
                  <w:r>
                    <w:t xml:space="preserve">xrf</w:t>
                  </w:r>
                </w:p>
              </w:tc>
              <w:tc>
                <w:tcPr/>
                <w:p>
                  <w:pPr>
                    <w:pStyle w:val="Compact"/>
                    <w:jc w:val="left"/>
                    <w:jc w:val="center"/>
                  </w:pPr>
                  <w:r>
                    <w:t xml:space="preserve">g/kg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SiO2 xrf oeverdiepte 0-25 (g/kg)</w:t>
                  </w:r>
                </w:p>
              </w:tc>
            </w:tr>
            <w:tr>
              <w:tc>
                <w:tcPr/>
                <w:p>
                  <w:pPr>
                    <w:pStyle w:val="Compact"/>
                    <w:jc w:val="left"/>
                    <w:jc w:val="center"/>
                  </w:pPr>
                  <w:r>
                    <w:t xml:space="preserve">SiO2_xrf_g/kg_OR_50</w:t>
                  </w:r>
                </w:p>
              </w:tc>
              <w:tc>
                <w:tcPr/>
                <w:p>
                  <w:pPr>
                    <w:pStyle w:val="Compact"/>
                    <w:jc w:val="left"/>
                    <w:jc w:val="center"/>
                  </w:pPr>
                  <w:r>
                    <w:t xml:space="preserve">SiO2</w:t>
                  </w:r>
                </w:p>
              </w:tc>
              <w:tc>
                <w:tcPr/>
                <w:p>
                  <w:pPr>
                    <w:pStyle w:val="Compact"/>
                    <w:jc w:val="left"/>
                    <w:jc w:val="center"/>
                  </w:pPr>
                  <w:r>
                    <w:t xml:space="preserve">xrf</w:t>
                  </w:r>
                </w:p>
              </w:tc>
              <w:tc>
                <w:tcPr/>
                <w:p>
                  <w:pPr>
                    <w:pStyle w:val="Compact"/>
                    <w:jc w:val="left"/>
                    <w:jc w:val="center"/>
                  </w:pPr>
                  <w:r>
                    <w:t xml:space="preserve">g/kg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SiO2 xrf oeverdiepte 25-50 (g/kg)</w:t>
                  </w:r>
                </w:p>
              </w:tc>
            </w:tr>
            <w:tr>
              <w:tc>
                <w:tcPr/>
                <w:p>
                  <w:pPr>
                    <w:pStyle w:val="Compact"/>
                    <w:jc w:val="left"/>
                    <w:jc w:val="center"/>
                  </w:pPr>
                  <w:r>
                    <w:t xml:space="preserve">SiO2_xrf_g/kg_SB</w:t>
                  </w:r>
                </w:p>
              </w:tc>
              <w:tc>
                <w:tcPr/>
                <w:p>
                  <w:pPr>
                    <w:pStyle w:val="Compact"/>
                    <w:jc w:val="left"/>
                    <w:jc w:val="center"/>
                  </w:pPr>
                  <w:r>
                    <w:t xml:space="preserve">SiO2</w:t>
                  </w:r>
                </w:p>
              </w:tc>
              <w:tc>
                <w:tcPr/>
                <w:p>
                  <w:pPr>
                    <w:pStyle w:val="Compact"/>
                    <w:jc w:val="left"/>
                    <w:jc w:val="center"/>
                  </w:pPr>
                  <w:r>
                    <w:t xml:space="preserve">xrf</w:t>
                  </w:r>
                </w:p>
              </w:tc>
              <w:tc>
                <w:tcPr/>
                <w:p>
                  <w:pPr>
                    <w:pStyle w:val="Compact"/>
                    <w:jc w:val="left"/>
                    <w:jc w:val="center"/>
                  </w:pPr>
                  <w:r>
                    <w:t xml:space="preserve">g/kg</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SiO2 xrf slib (g/kg)</w:t>
                  </w:r>
                </w:p>
              </w:tc>
            </w:tr>
            <w:tr>
              <w:tc>
                <w:tcPr/>
                <w:p>
                  <w:pPr>
                    <w:pStyle w:val="Compact"/>
                    <w:jc w:val="left"/>
                    <w:jc w:val="center"/>
                  </w:pPr>
                  <w:r>
                    <w:t xml:space="preserve">Sr_xrf_mg/kg_OR_25</w:t>
                  </w:r>
                </w:p>
              </w:tc>
              <w:tc>
                <w:tcPr/>
                <w:p>
                  <w:pPr>
                    <w:pStyle w:val="Compact"/>
                    <w:jc w:val="left"/>
                    <w:jc w:val="center"/>
                  </w:pPr>
                  <w:r>
                    <w:t xml:space="preserve">Sr</w:t>
                  </w:r>
                </w:p>
              </w:tc>
              <w:tc>
                <w:tcPr/>
                <w:p>
                  <w:pPr>
                    <w:pStyle w:val="Compact"/>
                    <w:jc w:val="left"/>
                    <w:jc w:val="center"/>
                  </w:pPr>
                  <w:r>
                    <w:t xml:space="preserve">xrf</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Sr xrf oeverdiepte 0-25 (mg/kg)</w:t>
                  </w:r>
                </w:p>
              </w:tc>
            </w:tr>
            <w:tr>
              <w:tc>
                <w:tcPr/>
                <w:p>
                  <w:pPr>
                    <w:pStyle w:val="Compact"/>
                    <w:jc w:val="left"/>
                    <w:jc w:val="center"/>
                  </w:pPr>
                  <w:r>
                    <w:t xml:space="preserve">Sr_xrf_mg/kg_OR_50</w:t>
                  </w:r>
                </w:p>
              </w:tc>
              <w:tc>
                <w:tcPr/>
                <w:p>
                  <w:pPr>
                    <w:pStyle w:val="Compact"/>
                    <w:jc w:val="left"/>
                    <w:jc w:val="center"/>
                  </w:pPr>
                  <w:r>
                    <w:t xml:space="preserve">Sr</w:t>
                  </w:r>
                </w:p>
              </w:tc>
              <w:tc>
                <w:tcPr/>
                <w:p>
                  <w:pPr>
                    <w:pStyle w:val="Compact"/>
                    <w:jc w:val="left"/>
                    <w:jc w:val="center"/>
                  </w:pPr>
                  <w:r>
                    <w:t xml:space="preserve">xrf</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Sr xrf oeverdiepte 25-50 (mg/kg)</w:t>
                  </w:r>
                </w:p>
              </w:tc>
            </w:tr>
            <w:tr>
              <w:tc>
                <w:tcPr/>
                <w:p>
                  <w:pPr>
                    <w:pStyle w:val="Compact"/>
                    <w:jc w:val="left"/>
                    <w:jc w:val="center"/>
                  </w:pPr>
                  <w:r>
                    <w:t xml:space="preserve">Sr_xrf_mg/kg_SB</w:t>
                  </w:r>
                </w:p>
              </w:tc>
              <w:tc>
                <w:tcPr/>
                <w:p>
                  <w:pPr>
                    <w:pStyle w:val="Compact"/>
                    <w:jc w:val="left"/>
                    <w:jc w:val="center"/>
                  </w:pPr>
                  <w:r>
                    <w:t xml:space="preserve">Sr</w:t>
                  </w:r>
                </w:p>
              </w:tc>
              <w:tc>
                <w:tcPr/>
                <w:p>
                  <w:pPr>
                    <w:pStyle w:val="Compact"/>
                    <w:jc w:val="left"/>
                    <w:jc w:val="center"/>
                  </w:pPr>
                  <w:r>
                    <w:t xml:space="preserve">xrf</w:t>
                  </w:r>
                </w:p>
              </w:tc>
              <w:tc>
                <w:tcPr/>
                <w:p>
                  <w:pPr>
                    <w:pStyle w:val="Compact"/>
                    <w:jc w:val="left"/>
                    <w:jc w:val="center"/>
                  </w:pPr>
                  <w:r>
                    <w:t xml:space="preserve">mg/kg</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Sr xrf slib (mg/kg)</w:t>
                  </w:r>
                </w:p>
              </w:tc>
            </w:tr>
            <w:tr>
              <w:tc>
                <w:tcPr/>
                <w:p>
                  <w:pPr>
                    <w:pStyle w:val="Compact"/>
                    <w:jc w:val="left"/>
                    <w:jc w:val="center"/>
                  </w:pPr>
                  <w:r>
                    <w:t xml:space="preserve">watertemp_C</w:t>
                  </w:r>
                </w:p>
              </w:tc>
              <w:tc>
                <w:tcPr/>
                <w:p>
                  <w:pPr>
                    <w:pStyle w:val="Compact"/>
                    <w:jc w:val="left"/>
                    <w:jc w:val="center"/>
                  </w:pPr>
                  <w:r>
                    <w:t xml:space="preserve">T</w:t>
                  </w:r>
                </w:p>
              </w:tc>
              <w:tc>
                <w:tcPr/>
                <w:p>
                  <w:pPr>
                    <w:pStyle w:val="Compact"/>
                    <w:jc w:val="left"/>
                    <w:jc w:val="center"/>
                  </w:pPr>
                  <w:r>
                    <w:t xml:space="preserve">insitu</w:t>
                  </w:r>
                </w:p>
              </w:tc>
              <w:tc>
                <w:tcPr/>
                <w:p>
                  <w:pPr>
                    <w:pStyle w:val="Compact"/>
                    <w:jc w:val="left"/>
                    <w:jc w:val="center"/>
                  </w:pPr>
                  <w:r>
                    <w:t xml:space="preserve">C</w:t>
                  </w:r>
                </w:p>
              </w:tc>
              <w:tc>
                <w:tcPr/>
                <w:p>
                  <w:pPr>
                    <w:pStyle w:val="Compact"/>
                    <w:jc w:val="left"/>
                    <w:jc w:val="center"/>
                  </w:pPr>
                  <w:r>
                    <w:t xml:space="preserve">OW</w:t>
                  </w:r>
                </w:p>
              </w:tc>
              <w:tc>
                <w:tcPr/>
                <w:p>
                  <w:pPr>
                    <w:pStyle w:val="Compact"/>
                    <w:jc w:val="left"/>
                    <w:jc w:val="center"/>
                  </w:pPr>
                  <w:r>
                    <w:t xml:space="preserve">0-15</w:t>
                  </w:r>
                </w:p>
              </w:tc>
              <w:tc>
                <w:tcPr/>
                <w:p>
                  <w:pPr>
                    <w:pStyle w:val="Compact"/>
                    <w:jc w:val="left"/>
                    <w:jc w:val="center"/>
                  </w:pPr>
                  <w:r>
                    <w:t xml:space="preserve">watertemp C</w:t>
                  </w:r>
                </w:p>
              </w:tc>
            </w:tr>
            <w:tr>
              <w:tc>
                <w:tcPr/>
                <w:p>
                  <w:pPr>
                    <w:pStyle w:val="Compact"/>
                    <w:jc w:val="left"/>
                    <w:jc w:val="center"/>
                  </w:pPr>
                  <w:r>
                    <w:t xml:space="preserve">TIC conc _umol/l_PW</w:t>
                  </w:r>
                </w:p>
              </w:tc>
              <w:tc>
                <w:tcPr/>
                <w:p>
                  <w:pPr>
                    <w:pStyle w:val="Compact"/>
                    <w:jc w:val="left"/>
                    <w:jc w:val="center"/>
                  </w:pPr>
                  <w:r>
                    <w:t xml:space="preserve">TIC conc</w:t>
                  </w:r>
                </w:p>
              </w:tc>
              <w:tc>
                <w:tcPr/>
                <w:p>
                  <w:pPr>
                    <w:pStyle w:val="Compact"/>
                    <w:jc w:val="left"/>
                    <w:jc w:val="center"/>
                  </w:pPr>
                  <w:r>
                    <w:t xml:space="preserve">icp Bware</w:t>
                  </w:r>
                </w:p>
              </w:tc>
              <w:tc>
                <w:tcPr/>
                <w:p>
                  <w:pPr>
                    <w:pStyle w:val="Compact"/>
                    <w:jc w:val="left"/>
                    <w:jc w:val="center"/>
                  </w:pPr>
                  <w:r>
                    <w:t xml:space="preserve">µmol/l</w:t>
                  </w:r>
                </w:p>
              </w:tc>
              <w:tc>
                <w:tcPr/>
                <w:p>
                  <w:pPr>
                    <w:pStyle w:val="Compact"/>
                    <w:jc w:val="left"/>
                    <w:jc w:val="center"/>
                  </w:pPr>
                  <w:r>
                    <w:t xml:space="preserve">PW</w:t>
                  </w:r>
                </w:p>
              </w:tc>
              <w:tc>
                <w:tcPr/>
                <w:p>
                  <w:pPr>
                    <w:pStyle w:val="Compact"/>
                    <w:jc w:val="left"/>
                    <w:jc w:val="center"/>
                  </w:pPr>
                  <w:r>
                    <w:t xml:space="preserve">0-25</w:t>
                  </w:r>
                </w:p>
              </w:tc>
              <w:tc>
                <w:tcPr/>
                <w:p>
                  <w:pPr>
                    <w:pStyle w:val="Compact"/>
                    <w:jc w:val="left"/>
                    <w:jc w:val="center"/>
                  </w:pPr>
                  <w:r>
                    <w:t xml:space="preserve">TIC poriewater (µmol/l)</w:t>
                  </w:r>
                </w:p>
              </w:tc>
            </w:tr>
            <w:tr>
              <w:tc>
                <w:tcPr/>
                <w:p>
                  <w:pPr>
                    <w:pStyle w:val="Compact"/>
                    <w:jc w:val="left"/>
                    <w:jc w:val="center"/>
                  </w:pPr>
                  <w:r>
                    <w:t xml:space="preserve">TOC [g/kg]_OR_25</w:t>
                  </w:r>
                </w:p>
              </w:tc>
              <w:tc>
                <w:tcPr/>
                <w:p>
                  <w:pPr>
                    <w:pStyle w:val="Compact"/>
                    <w:jc w:val="left"/>
                    <w:jc w:val="center"/>
                  </w:pPr>
                  <w:r>
                    <w:t xml:space="preserve">TOC</w:t>
                  </w:r>
                </w:p>
              </w:tc>
              <w:tc>
                <w:tcPr/>
                <w:p>
                  <w:pPr>
                    <w:pStyle w:val="Compact"/>
                    <w:jc w:val="left"/>
                    <w:jc w:val="center"/>
                  </w:pPr>
                  <w:r>
                    <w:t xml:space="preserve">agroCares</w:t>
                  </w:r>
                </w:p>
              </w:tc>
              <w:tc>
                <w:tcPr/>
                <w:p>
                  <w:pPr>
                    <w:pStyle w:val="Compact"/>
                    <w:jc w:val="left"/>
                    <w:jc w:val="center"/>
                  </w:pPr>
                  <w:r>
                    <w:t xml:space="preserve">g/kg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totaal organisch koolstof ([g/kg) oeverdiepte 0-25</w:t>
                  </w:r>
                </w:p>
              </w:tc>
            </w:tr>
            <w:tr>
              <w:tc>
                <w:tcPr/>
                <w:p>
                  <w:pPr>
                    <w:pStyle w:val="Compact"/>
                    <w:jc w:val="left"/>
                    <w:jc w:val="center"/>
                  </w:pPr>
                  <w:r>
                    <w:t xml:space="preserve">TOC [g/kg]_OR_50</w:t>
                  </w:r>
                </w:p>
              </w:tc>
              <w:tc>
                <w:tcPr/>
                <w:p>
                  <w:pPr>
                    <w:pStyle w:val="Compact"/>
                    <w:jc w:val="left"/>
                    <w:jc w:val="center"/>
                  </w:pPr>
                  <w:r>
                    <w:t xml:space="preserve">TOC</w:t>
                  </w:r>
                </w:p>
              </w:tc>
              <w:tc>
                <w:tcPr/>
                <w:p>
                  <w:pPr>
                    <w:pStyle w:val="Compact"/>
                    <w:jc w:val="left"/>
                    <w:jc w:val="center"/>
                  </w:pPr>
                  <w:r>
                    <w:t xml:space="preserve">agroCares</w:t>
                  </w:r>
                </w:p>
              </w:tc>
              <w:tc>
                <w:tcPr/>
                <w:p>
                  <w:pPr>
                    <w:pStyle w:val="Compact"/>
                    <w:jc w:val="left"/>
                    <w:jc w:val="center"/>
                  </w:pPr>
                  <w:r>
                    <w:t xml:space="preserve">g/kg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totaal organisch koolstof (g/kg) oeverdiepte 25-50</w:t>
                  </w:r>
                </w:p>
              </w:tc>
            </w:tr>
            <w:tr>
              <w:tc>
                <w:tcPr/>
                <w:p>
                  <w:pPr>
                    <w:pStyle w:val="Compact"/>
                    <w:jc w:val="left"/>
                    <w:jc w:val="center"/>
                  </w:pPr>
                  <w:r>
                    <w:t xml:space="preserve">TiO2_xrf_g/kg_OR_50</w:t>
                  </w:r>
                </w:p>
              </w:tc>
              <w:tc>
                <w:tcPr/>
                <w:p>
                  <w:pPr>
                    <w:pStyle w:val="Compact"/>
                    <w:jc w:val="left"/>
                    <w:jc w:val="center"/>
                  </w:pPr>
                  <w:r>
                    <w:t xml:space="preserve">TiO2</w:t>
                  </w:r>
                </w:p>
              </w:tc>
              <w:tc>
                <w:tcPr/>
                <w:p>
                  <w:pPr>
                    <w:pStyle w:val="Compact"/>
                    <w:jc w:val="left"/>
                    <w:jc w:val="center"/>
                  </w:pPr>
                  <w:r>
                    <w:t xml:space="preserve">xrf</w:t>
                  </w:r>
                </w:p>
              </w:tc>
              <w:tc>
                <w:tcPr/>
                <w:p>
                  <w:pPr>
                    <w:pStyle w:val="Compact"/>
                    <w:jc w:val="left"/>
                    <w:jc w:val="center"/>
                  </w:pPr>
                  <w:r>
                    <w:t xml:space="preserve">g/kg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TiO2 xrf oeverdiepte 25-50 (g/kg)</w:t>
                  </w:r>
                </w:p>
              </w:tc>
            </w:tr>
            <w:tr>
              <w:tc>
                <w:tcPr/>
                <w:p>
                  <w:pPr>
                    <w:pStyle w:val="Compact"/>
                    <w:jc w:val="left"/>
                    <w:jc w:val="center"/>
                  </w:pPr>
                  <w:r>
                    <w:t xml:space="preserve">TiO2_xrf_g/kg_SB</w:t>
                  </w:r>
                </w:p>
              </w:tc>
              <w:tc>
                <w:tcPr/>
                <w:p>
                  <w:pPr>
                    <w:pStyle w:val="Compact"/>
                    <w:jc w:val="left"/>
                    <w:jc w:val="center"/>
                  </w:pPr>
                  <w:r>
                    <w:t xml:space="preserve">TiO2</w:t>
                  </w:r>
                </w:p>
              </w:tc>
              <w:tc>
                <w:tcPr/>
                <w:p>
                  <w:pPr>
                    <w:pStyle w:val="Compact"/>
                    <w:jc w:val="left"/>
                    <w:jc w:val="center"/>
                  </w:pPr>
                  <w:r>
                    <w:t xml:space="preserve">xrf</w:t>
                  </w:r>
                </w:p>
              </w:tc>
              <w:tc>
                <w:tcPr/>
                <w:p>
                  <w:pPr>
                    <w:pStyle w:val="Compact"/>
                    <w:jc w:val="left"/>
                    <w:jc w:val="center"/>
                  </w:pPr>
                  <w:r>
                    <w:t xml:space="preserve">g/kg</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TiO2 xrf slib (g/kg)</w:t>
                  </w:r>
                </w:p>
              </w:tc>
            </w:tr>
            <w:tr>
              <w:tc>
                <w:tcPr/>
                <w:p>
                  <w:pPr>
                    <w:pStyle w:val="Compact"/>
                    <w:jc w:val="left"/>
                    <w:jc w:val="center"/>
                  </w:pPr>
                  <w:r>
                    <w:t xml:space="preserve">V_CO_mmol+/kg_OR_25</w:t>
                  </w:r>
                </w:p>
              </w:tc>
              <w:tc>
                <w:tcPr/>
                <w:p>
                  <w:pPr>
                    <w:pStyle w:val="Compact"/>
                    <w:jc w:val="left"/>
                    <w:jc w:val="center"/>
                  </w:pPr>
                  <w:r>
                    <w:t xml:space="preserve">V</w:t>
                  </w:r>
                </w:p>
              </w:tc>
              <w:tc>
                <w:tcPr/>
                <w:p>
                  <w:pPr>
                    <w:pStyle w:val="Compact"/>
                    <w:jc w:val="left"/>
                    <w:jc w:val="center"/>
                  </w:pPr>
                  <w:r>
                    <w:t xml:space="preserve">cohex</w:t>
                  </w:r>
                </w:p>
              </w:tc>
              <w:tc>
                <w:tcPr/>
                <w:p>
                  <w:pPr>
                    <w:pStyle w:val="Compact"/>
                    <w:jc w:val="left"/>
                    <w:jc w:val="center"/>
                  </w:pPr>
                  <w:r>
                    <w:t xml:space="preserve">mmol+/kg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V_CO_mmol+/kg oeverdiepte 0-25</w:t>
                  </w:r>
                </w:p>
              </w:tc>
            </w:tr>
            <w:tr>
              <w:tc>
                <w:tcPr/>
                <w:p>
                  <w:pPr>
                    <w:pStyle w:val="Compact"/>
                    <w:jc w:val="left"/>
                    <w:jc w:val="center"/>
                  </w:pPr>
                  <w:r>
                    <w:t xml:space="preserve">V_CO_mmol+/kg_OR_50</w:t>
                  </w:r>
                </w:p>
              </w:tc>
              <w:tc>
                <w:tcPr/>
                <w:p>
                  <w:pPr>
                    <w:pStyle w:val="Compact"/>
                    <w:jc w:val="left"/>
                    <w:jc w:val="center"/>
                  </w:pPr>
                  <w:r>
                    <w:t xml:space="preserve">V</w:t>
                  </w:r>
                </w:p>
              </w:tc>
              <w:tc>
                <w:tcPr/>
                <w:p>
                  <w:pPr>
                    <w:pStyle w:val="Compact"/>
                    <w:jc w:val="left"/>
                    <w:jc w:val="center"/>
                  </w:pPr>
                  <w:r>
                    <w:t xml:space="preserve">cohex</w:t>
                  </w:r>
                </w:p>
              </w:tc>
              <w:tc>
                <w:tcPr/>
                <w:p>
                  <w:pPr>
                    <w:pStyle w:val="Compact"/>
                    <w:jc w:val="left"/>
                    <w:jc w:val="center"/>
                  </w:pPr>
                  <w:r>
                    <w:t xml:space="preserve">mmol+/kg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V_CO_mmol+/kg oeverdiepte 25-50</w:t>
                  </w:r>
                </w:p>
              </w:tc>
            </w:tr>
            <w:tr>
              <w:tc>
                <w:tcPr/>
                <w:p>
                  <w:pPr>
                    <w:pStyle w:val="Compact"/>
                    <w:jc w:val="left"/>
                    <w:jc w:val="center"/>
                  </w:pPr>
                  <w:r>
                    <w:t xml:space="preserve">V_xrf_mg/kg_OR_25</w:t>
                  </w:r>
                </w:p>
              </w:tc>
              <w:tc>
                <w:tcPr/>
                <w:p>
                  <w:pPr>
                    <w:pStyle w:val="Compact"/>
                    <w:jc w:val="left"/>
                    <w:jc w:val="center"/>
                  </w:pPr>
                  <w:r>
                    <w:t xml:space="preserve">V</w:t>
                  </w:r>
                </w:p>
              </w:tc>
              <w:tc>
                <w:tcPr/>
                <w:p>
                  <w:pPr>
                    <w:pStyle w:val="Compact"/>
                    <w:jc w:val="left"/>
                    <w:jc w:val="center"/>
                  </w:pPr>
                  <w:r>
                    <w:t xml:space="preserve">xrf</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V xrf oeverdiepte 0-25 (mg/kg)</w:t>
                  </w:r>
                </w:p>
              </w:tc>
            </w:tr>
            <w:tr>
              <w:tc>
                <w:tcPr/>
                <w:p>
                  <w:pPr>
                    <w:pStyle w:val="Compact"/>
                    <w:jc w:val="left"/>
                    <w:jc w:val="center"/>
                  </w:pPr>
                  <w:r>
                    <w:t xml:space="preserve">V_xrf_mg/kg_OR_50</w:t>
                  </w:r>
                </w:p>
              </w:tc>
              <w:tc>
                <w:tcPr/>
                <w:p>
                  <w:pPr>
                    <w:pStyle w:val="Compact"/>
                    <w:jc w:val="left"/>
                    <w:jc w:val="center"/>
                  </w:pPr>
                  <w:r>
                    <w:t xml:space="preserve">V</w:t>
                  </w:r>
                </w:p>
              </w:tc>
              <w:tc>
                <w:tcPr/>
                <w:p>
                  <w:pPr>
                    <w:pStyle w:val="Compact"/>
                    <w:jc w:val="left"/>
                    <w:jc w:val="center"/>
                  </w:pPr>
                  <w:r>
                    <w:t xml:space="preserve">xrf</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V xrf oeverdiepte 25-50 (mg/kg)</w:t>
                  </w:r>
                </w:p>
              </w:tc>
            </w:tr>
            <w:tr>
              <w:tc>
                <w:tcPr/>
                <w:p>
                  <w:pPr>
                    <w:pStyle w:val="Compact"/>
                    <w:jc w:val="left"/>
                    <w:jc w:val="center"/>
                  </w:pPr>
                  <w:r>
                    <w:t xml:space="preserve">V_xrf_mg/kg_SB</w:t>
                  </w:r>
                </w:p>
              </w:tc>
              <w:tc>
                <w:tcPr/>
                <w:p>
                  <w:pPr>
                    <w:pStyle w:val="Compact"/>
                    <w:jc w:val="left"/>
                    <w:jc w:val="center"/>
                  </w:pPr>
                  <w:r>
                    <w:t xml:space="preserve">V</w:t>
                  </w:r>
                </w:p>
              </w:tc>
              <w:tc>
                <w:tcPr/>
                <w:p>
                  <w:pPr>
                    <w:pStyle w:val="Compact"/>
                    <w:jc w:val="left"/>
                    <w:jc w:val="center"/>
                  </w:pPr>
                  <w:r>
                    <w:t xml:space="preserve">xrf</w:t>
                  </w:r>
                </w:p>
              </w:tc>
              <w:tc>
                <w:tcPr/>
                <w:p>
                  <w:pPr>
                    <w:pStyle w:val="Compact"/>
                    <w:jc w:val="left"/>
                    <w:jc w:val="center"/>
                  </w:pPr>
                  <w:r>
                    <w:t xml:space="preserve">mg/kg</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V xrf slib (mg/kg)</w:t>
                  </w:r>
                </w:p>
              </w:tc>
            </w:tr>
            <w:tr>
              <w:tc>
                <w:tcPr/>
                <w:p>
                  <w:pPr>
                    <w:pStyle w:val="Compact"/>
                    <w:jc w:val="left"/>
                    <w:jc w:val="center"/>
                  </w:pPr>
                  <w:r>
                    <w:t xml:space="preserve">ZN_CO_mmol+/kg_OR_25</w:t>
                  </w:r>
                </w:p>
              </w:tc>
              <w:tc>
                <w:tcPr/>
                <w:p>
                  <w:pPr>
                    <w:pStyle w:val="Compact"/>
                    <w:jc w:val="left"/>
                    <w:jc w:val="center"/>
                  </w:pPr>
                  <w:r>
                    <w:t xml:space="preserve">ZN</w:t>
                  </w:r>
                </w:p>
              </w:tc>
              <w:tc>
                <w:tcPr/>
                <w:p>
                  <w:pPr>
                    <w:pStyle w:val="Compact"/>
                    <w:jc w:val="left"/>
                    <w:jc w:val="center"/>
                  </w:pPr>
                  <w:r>
                    <w:t xml:space="preserve">cohex</w:t>
                  </w:r>
                </w:p>
              </w:tc>
              <w:tc>
                <w:tcPr/>
                <w:p>
                  <w:pPr>
                    <w:pStyle w:val="Compact"/>
                    <w:jc w:val="left"/>
                    <w:jc w:val="center"/>
                  </w:pPr>
                  <w:r>
                    <w:t xml:space="preserve">mmol+/kg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ZN_CO_mmol+/kg oeverdiepte 0-25</w:t>
                  </w:r>
                </w:p>
              </w:tc>
            </w:tr>
            <w:tr>
              <w:tc>
                <w:tcPr/>
                <w:p>
                  <w:pPr>
                    <w:pStyle w:val="Compact"/>
                    <w:jc w:val="left"/>
                    <w:jc w:val="center"/>
                  </w:pPr>
                  <w:r>
                    <w:t xml:space="preserve">ZN_CO_mmol+/kg_OR_50</w:t>
                  </w:r>
                </w:p>
              </w:tc>
              <w:tc>
                <w:tcPr/>
                <w:p>
                  <w:pPr>
                    <w:pStyle w:val="Compact"/>
                    <w:jc w:val="left"/>
                    <w:jc w:val="center"/>
                  </w:pPr>
                  <w:r>
                    <w:t xml:space="preserve">ZN</w:t>
                  </w:r>
                </w:p>
              </w:tc>
              <w:tc>
                <w:tcPr/>
                <w:p>
                  <w:pPr>
                    <w:pStyle w:val="Compact"/>
                    <w:jc w:val="left"/>
                    <w:jc w:val="center"/>
                  </w:pPr>
                  <w:r>
                    <w:t xml:space="preserve">cohex</w:t>
                  </w:r>
                </w:p>
              </w:tc>
              <w:tc>
                <w:tcPr/>
                <w:p>
                  <w:pPr>
                    <w:pStyle w:val="Compact"/>
                    <w:jc w:val="left"/>
                    <w:jc w:val="center"/>
                  </w:pPr>
                  <w:r>
                    <w:t xml:space="preserve">mmol+/kg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ZN_CO_mmol+/kg oeverdiepte 25-50</w:t>
                  </w:r>
                </w:p>
              </w:tc>
            </w:tr>
            <w:tr>
              <w:tc>
                <w:tcPr/>
                <w:p>
                  <w:pPr>
                    <w:pStyle w:val="Compact"/>
                    <w:jc w:val="left"/>
                    <w:jc w:val="center"/>
                  </w:pPr>
                  <w:r>
                    <w:t xml:space="preserve">Zn_umol/l_PW</w:t>
                  </w:r>
                </w:p>
              </w:tc>
              <w:tc>
                <w:tcPr/>
                <w:p>
                  <w:pPr>
                    <w:pStyle w:val="Compact"/>
                    <w:jc w:val="left"/>
                    <w:jc w:val="center"/>
                  </w:pPr>
                  <w:r>
                    <w:t xml:space="preserve">Zn</w:t>
                  </w:r>
                </w:p>
              </w:tc>
              <w:tc>
                <w:tcPr/>
                <w:p>
                  <w:pPr>
                    <w:pStyle w:val="Compact"/>
                    <w:jc w:val="left"/>
                    <w:jc w:val="center"/>
                  </w:pPr>
                  <w:r>
                    <w:t xml:space="preserve">icp Bware</w:t>
                  </w:r>
                </w:p>
              </w:tc>
              <w:tc>
                <w:tcPr/>
                <w:p>
                  <w:pPr>
                    <w:pStyle w:val="Compact"/>
                    <w:jc w:val="left"/>
                    <w:jc w:val="center"/>
                  </w:pPr>
                  <w:r>
                    <w:t xml:space="preserve">µmol/l</w:t>
                  </w:r>
                </w:p>
              </w:tc>
              <w:tc>
                <w:tcPr/>
                <w:p>
                  <w:pPr>
                    <w:pStyle w:val="Compact"/>
                    <w:jc w:val="left"/>
                    <w:jc w:val="center"/>
                  </w:pPr>
                  <w:r>
                    <w:t xml:space="preserve">PW</w:t>
                  </w:r>
                </w:p>
              </w:tc>
              <w:tc>
                <w:tcPr/>
                <w:p>
                  <w:pPr>
                    <w:pStyle w:val="Compact"/>
                    <w:jc w:val="left"/>
                    <w:jc w:val="center"/>
                  </w:pPr>
                  <w:r>
                    <w:t xml:space="preserve">0-25</w:t>
                  </w:r>
                </w:p>
              </w:tc>
              <w:tc>
                <w:tcPr/>
                <w:p>
                  <w:pPr>
                    <w:pStyle w:val="Compact"/>
                    <w:jc w:val="left"/>
                    <w:jc w:val="center"/>
                  </w:pPr>
                  <w:r>
                    <w:t xml:space="preserve">Zn poriewater (µmol/l)</w:t>
                  </w:r>
                </w:p>
              </w:tc>
            </w:tr>
            <w:tr>
              <w:tc>
                <w:tcPr/>
                <w:p>
                  <w:pPr>
                    <w:pStyle w:val="Compact"/>
                    <w:jc w:val="left"/>
                    <w:jc w:val="center"/>
                  </w:pPr>
                  <w:r>
                    <w:t xml:space="preserve">Zn_CC_ug/kg_OR_25</w:t>
                  </w:r>
                </w:p>
              </w:tc>
              <w:tc>
                <w:tcPr/>
                <w:p>
                  <w:pPr>
                    <w:pStyle w:val="Compact"/>
                    <w:jc w:val="left"/>
                    <w:jc w:val="center"/>
                  </w:pPr>
                  <w:r>
                    <w:t xml:space="preserve">Zn</w:t>
                  </w:r>
                </w:p>
              </w:tc>
              <w:tc>
                <w:tcPr/>
                <w:p>
                  <w:pPr>
                    <w:pStyle w:val="Compact"/>
                    <w:jc w:val="left"/>
                    <w:jc w:val="center"/>
                  </w:pPr>
                  <w:r>
                    <w:t xml:space="preserve">calciumchloride</w:t>
                  </w:r>
                </w:p>
              </w:tc>
              <w:tc>
                <w:tcPr/>
                <w:p>
                  <w:pPr>
                    <w:pStyle w:val="Compact"/>
                    <w:jc w:val="left"/>
                    <w:jc w:val="center"/>
                  </w:pPr>
                  <w:r>
                    <w:t xml:space="preserve">µg/kg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Zn_CC_µg/kg oeverdiepte 0-25</w:t>
                  </w:r>
                </w:p>
              </w:tc>
            </w:tr>
            <w:tr>
              <w:tc>
                <w:tcPr/>
                <w:p>
                  <w:pPr>
                    <w:pStyle w:val="Compact"/>
                    <w:jc w:val="left"/>
                    <w:jc w:val="center"/>
                  </w:pPr>
                  <w:r>
                    <w:t xml:space="preserve">Zn_CC_ug/kg_OR_50</w:t>
                  </w:r>
                </w:p>
              </w:tc>
              <w:tc>
                <w:tcPr/>
                <w:p>
                  <w:pPr>
                    <w:pStyle w:val="Compact"/>
                    <w:jc w:val="left"/>
                    <w:jc w:val="center"/>
                  </w:pPr>
                  <w:r>
                    <w:t xml:space="preserve">Zn</w:t>
                  </w:r>
                </w:p>
              </w:tc>
              <w:tc>
                <w:tcPr/>
                <w:p>
                  <w:pPr>
                    <w:pStyle w:val="Compact"/>
                    <w:jc w:val="left"/>
                    <w:jc w:val="center"/>
                  </w:pPr>
                  <w:r>
                    <w:t xml:space="preserve">calciumchloride</w:t>
                  </w:r>
                </w:p>
              </w:tc>
              <w:tc>
                <w:tcPr/>
                <w:p>
                  <w:pPr>
                    <w:pStyle w:val="Compact"/>
                    <w:jc w:val="left"/>
                    <w:jc w:val="center"/>
                  </w:pPr>
                  <w:r>
                    <w:t xml:space="preserve">µg/kg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Zn_CC_µg/kg oeverdiepte 25-50</w:t>
                  </w:r>
                </w:p>
              </w:tc>
            </w:tr>
            <w:tr>
              <w:tc>
                <w:tcPr/>
                <w:p>
                  <w:pPr>
                    <w:pStyle w:val="Compact"/>
                    <w:jc w:val="left"/>
                    <w:jc w:val="center"/>
                  </w:pPr>
                  <w:r>
                    <w:t xml:space="preserve">Zn_CC_ug/kg_SB</w:t>
                  </w:r>
                </w:p>
              </w:tc>
              <w:tc>
                <w:tcPr/>
                <w:p>
                  <w:pPr>
                    <w:pStyle w:val="Compact"/>
                    <w:jc w:val="left"/>
                    <w:jc w:val="center"/>
                  </w:pPr>
                  <w:r>
                    <w:t xml:space="preserve">Zn</w:t>
                  </w:r>
                </w:p>
              </w:tc>
              <w:tc>
                <w:tcPr/>
                <w:p>
                  <w:pPr>
                    <w:pStyle w:val="Compact"/>
                    <w:jc w:val="left"/>
                    <w:jc w:val="center"/>
                  </w:pPr>
                  <w:r>
                    <w:t xml:space="preserve">calciumchloride</w:t>
                  </w:r>
                </w:p>
              </w:tc>
              <w:tc>
                <w:tcPr/>
                <w:p>
                  <w:pPr>
                    <w:pStyle w:val="Compact"/>
                    <w:jc w:val="left"/>
                    <w:jc w:val="center"/>
                  </w:pPr>
                  <w:r>
                    <w:t xml:space="preserve">µg/kg</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Zn_CC_µg/kg slib</w:t>
                  </w:r>
                </w:p>
              </w:tc>
            </w:tr>
            <w:tr>
              <w:tc>
                <w:tcPr/>
                <w:p>
                  <w:pPr>
                    <w:pStyle w:val="Compact"/>
                    <w:jc w:val="left"/>
                    <w:jc w:val="center"/>
                  </w:pPr>
                  <w:r>
                    <w:t xml:space="preserve">Zn_mmol/kg DW_SB</w:t>
                  </w:r>
                </w:p>
              </w:tc>
              <w:tc>
                <w:tcPr/>
                <w:p>
                  <w:pPr>
                    <w:pStyle w:val="Compact"/>
                    <w:jc w:val="left"/>
                    <w:jc w:val="center"/>
                  </w:pPr>
                  <w:r>
                    <w:t xml:space="preserve">Zn</w:t>
                  </w:r>
                </w:p>
              </w:tc>
              <w:tc>
                <w:tcPr/>
                <w:p>
                  <w:pPr>
                    <w:pStyle w:val="Compact"/>
                    <w:jc w:val="left"/>
                    <w:jc w:val="center"/>
                  </w:pPr>
                  <w:r>
                    <w:t xml:space="preserve">icp Bware</w:t>
                  </w:r>
                </w:p>
              </w:tc>
              <w:tc>
                <w:tcPr/>
                <w:p>
                  <w:pPr>
                    <w:pStyle w:val="Compact"/>
                    <w:jc w:val="left"/>
                    <w:jc w:val="center"/>
                  </w:pPr>
                  <w:r>
                    <w:t xml:space="preserve">mmol/kg DW</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Zn slib (mmol/kg DW)</w:t>
                  </w:r>
                </w:p>
              </w:tc>
            </w:tr>
            <w:tr>
              <w:tc>
                <w:tcPr/>
                <w:p>
                  <w:pPr>
                    <w:pStyle w:val="Compact"/>
                    <w:jc w:val="left"/>
                    <w:jc w:val="center"/>
                  </w:pPr>
                  <w:r>
                    <w:t xml:space="preserve">Zn_xrf_mg/kg_OR_25</w:t>
                  </w:r>
                </w:p>
              </w:tc>
              <w:tc>
                <w:tcPr/>
                <w:p>
                  <w:pPr>
                    <w:pStyle w:val="Compact"/>
                    <w:jc w:val="left"/>
                    <w:jc w:val="center"/>
                  </w:pPr>
                  <w:r>
                    <w:t xml:space="preserve">Zn</w:t>
                  </w:r>
                </w:p>
              </w:tc>
              <w:tc>
                <w:tcPr/>
                <w:p>
                  <w:pPr>
                    <w:pStyle w:val="Compact"/>
                    <w:jc w:val="left"/>
                    <w:jc w:val="center"/>
                  </w:pPr>
                  <w:r>
                    <w:t xml:space="preserve">xrf</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Zn xrf oeverdiepte 0-25 (mg/kg)</w:t>
                  </w:r>
                </w:p>
              </w:tc>
            </w:tr>
            <w:tr>
              <w:tc>
                <w:tcPr/>
                <w:p>
                  <w:pPr>
                    <w:pStyle w:val="Compact"/>
                    <w:jc w:val="left"/>
                    <w:jc w:val="center"/>
                  </w:pPr>
                  <w:r>
                    <w:t xml:space="preserve">Zn_xrf_mg/kg_OR_50</w:t>
                  </w:r>
                </w:p>
              </w:tc>
              <w:tc>
                <w:tcPr/>
                <w:p>
                  <w:pPr>
                    <w:pStyle w:val="Compact"/>
                    <w:jc w:val="left"/>
                    <w:jc w:val="center"/>
                  </w:pPr>
                  <w:r>
                    <w:t xml:space="preserve">Zn</w:t>
                  </w:r>
                </w:p>
              </w:tc>
              <w:tc>
                <w:tcPr/>
                <w:p>
                  <w:pPr>
                    <w:pStyle w:val="Compact"/>
                    <w:jc w:val="left"/>
                    <w:jc w:val="center"/>
                  </w:pPr>
                  <w:r>
                    <w:t xml:space="preserve">xrf</w:t>
                  </w:r>
                </w:p>
              </w:tc>
              <w:tc>
                <w:tcPr/>
                <w:p>
                  <w:pPr>
                    <w:pStyle w:val="Compact"/>
                    <w:jc w:val="left"/>
                    <w:jc w:val="center"/>
                  </w:pPr>
                  <w:r>
                    <w:t xml:space="preserve">mg/kg</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Zn xrf oeverdiepte 25-50 (mg/kg)</w:t>
                  </w:r>
                </w:p>
              </w:tc>
            </w:tr>
            <w:tr>
              <w:tc>
                <w:tcPr/>
                <w:p>
                  <w:pPr>
                    <w:pStyle w:val="Compact"/>
                    <w:jc w:val="left"/>
                    <w:jc w:val="center"/>
                  </w:pPr>
                  <w:r>
                    <w:t xml:space="preserve">Zn_xrf_mg/kg_SB</w:t>
                  </w:r>
                </w:p>
              </w:tc>
              <w:tc>
                <w:tcPr/>
                <w:p>
                  <w:pPr>
                    <w:pStyle w:val="Compact"/>
                    <w:jc w:val="left"/>
                    <w:jc w:val="center"/>
                  </w:pPr>
                  <w:r>
                    <w:t xml:space="preserve">Zn</w:t>
                  </w:r>
                </w:p>
              </w:tc>
              <w:tc>
                <w:tcPr/>
                <w:p>
                  <w:pPr>
                    <w:pStyle w:val="Compact"/>
                    <w:jc w:val="left"/>
                    <w:jc w:val="center"/>
                  </w:pPr>
                  <w:r>
                    <w:t xml:space="preserve">xrf</w:t>
                  </w:r>
                </w:p>
              </w:tc>
              <w:tc>
                <w:tcPr/>
                <w:p>
                  <w:pPr>
                    <w:pStyle w:val="Compact"/>
                    <w:jc w:val="left"/>
                    <w:jc w:val="center"/>
                  </w:pPr>
                  <w:r>
                    <w:t xml:space="preserve">mg/kg</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Zn xrf slib (mg/kg)</w:t>
                  </w:r>
                </w:p>
              </w:tc>
            </w:tr>
            <w:tr>
              <w:tc>
                <w:tcPr/>
                <w:p>
                  <w:pPr>
                    <w:pStyle w:val="Compact"/>
                    <w:jc w:val="left"/>
                    <w:jc w:val="center"/>
                  </w:pPr>
                  <w:r>
                    <w:t xml:space="preserve">n_soorten_oev_zone2</w:t>
                  </w:r>
                </w:p>
              </w:tc>
              <w:tc>
                <w:tcPr/>
                <w:p>
                  <w:pPr>
                    <w:pStyle w:val="Compact"/>
                    <w:jc w:val="left"/>
                    <w:jc w:val="center"/>
                  </w:pPr>
                  <w:r>
                    <w:t xml:space="preserve">aantal oeversoorten (zone 2)</w:t>
                  </w:r>
                </w:p>
              </w:tc>
              <w:tc>
                <w:tcPr/>
                <w:p>
                  <w:pPr>
                    <w:pStyle w:val="Compact"/>
                    <w:jc w:val="left"/>
                    <w:jc w:val="center"/>
                  </w:pPr>
                  <w:r>
                    <w:t xml:space="preserve">berekend obv vegetatie vera</w:t>
                  </w:r>
                </w:p>
              </w:tc>
              <w:tc>
                <w:tcPr/>
                <w:p>
                  <w:pPr>
                    <w:pStyle w:val="Compact"/>
                    <w:jc w:val="left"/>
                    <w:jc w:val="center"/>
                  </w:pPr>
                  <w:r>
                    <w:t xml:space="preserve">NA</w:t>
                  </w:r>
                </w:p>
              </w:tc>
              <w:tc>
                <w:tcPr/>
                <w:p>
                  <w:pPr>
                    <w:pStyle w:val="Compact"/>
                    <w:jc w:val="left"/>
                    <w:jc w:val="center"/>
                  </w:pPr>
                  <w:r>
                    <w:t xml:space="preserve">OR</w:t>
                  </w:r>
                </w:p>
              </w:tc>
              <w:tc>
                <w:tcPr/>
                <w:p>
                  <w:pPr>
                    <w:pStyle w:val="Compact"/>
                    <w:jc w:val="left"/>
                    <w:jc w:val="center"/>
                  </w:pPr>
                  <w:r>
                    <w:t xml:space="preserve">NA</w:t>
                  </w:r>
                </w:p>
              </w:tc>
              <w:tc>
                <w:tcPr/>
                <w:p>
                  <w:pPr>
                    <w:pStyle w:val="Compact"/>
                    <w:jc w:val="left"/>
                    <w:jc w:val="center"/>
                  </w:pPr>
                  <w:r>
                    <w:t xml:space="preserve">n_soorten_oev_zone2</w:t>
                  </w:r>
                </w:p>
              </w:tc>
            </w:tr>
            <w:tr>
              <w:tc>
                <w:tcPr/>
                <w:p>
                  <w:pPr>
                    <w:pStyle w:val="Compact"/>
                    <w:jc w:val="left"/>
                    <w:jc w:val="center"/>
                  </w:pPr>
                  <w:r>
                    <w:t xml:space="preserve">n_soorten_oev_zone2a</w:t>
                  </w:r>
                </w:p>
              </w:tc>
              <w:tc>
                <w:tcPr/>
                <w:p>
                  <w:pPr>
                    <w:pStyle w:val="Compact"/>
                    <w:jc w:val="left"/>
                    <w:jc w:val="center"/>
                  </w:pPr>
                  <w:r>
                    <w:t xml:space="preserve">aantal oeversoorten (zone 2a)</w:t>
                  </w:r>
                </w:p>
              </w:tc>
              <w:tc>
                <w:tcPr/>
                <w:p>
                  <w:pPr>
                    <w:pStyle w:val="Compact"/>
                    <w:jc w:val="left"/>
                    <w:jc w:val="center"/>
                  </w:pPr>
                  <w:r>
                    <w:t xml:space="preserve">berekend obv vegetatie vera</w:t>
                  </w:r>
                </w:p>
              </w:tc>
              <w:tc>
                <w:tcPr/>
                <w:p>
                  <w:pPr>
                    <w:pStyle w:val="Compact"/>
                    <w:jc w:val="left"/>
                    <w:jc w:val="center"/>
                  </w:pPr>
                  <w:r>
                    <w:t xml:space="preserve">NA</w:t>
                  </w:r>
                </w:p>
              </w:tc>
              <w:tc>
                <w:tcPr/>
                <w:p>
                  <w:pPr>
                    <w:pStyle w:val="Compact"/>
                    <w:jc w:val="left"/>
                    <w:jc w:val="center"/>
                  </w:pPr>
                  <w:r>
                    <w:t xml:space="preserve">OR</w:t>
                  </w:r>
                </w:p>
              </w:tc>
              <w:tc>
                <w:tcPr/>
                <w:p>
                  <w:pPr>
                    <w:pStyle w:val="Compact"/>
                    <w:jc w:val="left"/>
                    <w:jc w:val="center"/>
                  </w:pPr>
                  <w:r>
                    <w:t xml:space="preserve">NA</w:t>
                  </w:r>
                </w:p>
              </w:tc>
              <w:tc>
                <w:tcPr/>
                <w:p>
                  <w:pPr>
                    <w:pStyle w:val="Compact"/>
                    <w:jc w:val="left"/>
                    <w:jc w:val="center"/>
                  </w:pPr>
                  <w:r>
                    <w:t xml:space="preserve">n_soorten_oev_zone2a</w:t>
                  </w:r>
                </w:p>
              </w:tc>
            </w:tr>
            <w:tr>
              <w:tc>
                <w:tcPr/>
                <w:p>
                  <w:pPr>
                    <w:pStyle w:val="Compact"/>
                    <w:jc w:val="left"/>
                    <w:jc w:val="center"/>
                  </w:pPr>
                  <w:r>
                    <w:t xml:space="preserve">n_soorten_oev_zone2b</w:t>
                  </w:r>
                </w:p>
              </w:tc>
              <w:tc>
                <w:tcPr/>
                <w:p>
                  <w:pPr>
                    <w:pStyle w:val="Compact"/>
                    <w:jc w:val="left"/>
                    <w:jc w:val="center"/>
                  </w:pPr>
                  <w:r>
                    <w:t xml:space="preserve">aantal oeversoorten (zone 2b)</w:t>
                  </w:r>
                </w:p>
              </w:tc>
              <w:tc>
                <w:tcPr/>
                <w:p>
                  <w:pPr>
                    <w:pStyle w:val="Compact"/>
                    <w:jc w:val="left"/>
                    <w:jc w:val="center"/>
                  </w:pPr>
                  <w:r>
                    <w:t xml:space="preserve">berekend obv vegetatie vera</w:t>
                  </w:r>
                </w:p>
              </w:tc>
              <w:tc>
                <w:tcPr/>
                <w:p>
                  <w:pPr>
                    <w:pStyle w:val="Compact"/>
                    <w:jc w:val="left"/>
                    <w:jc w:val="center"/>
                  </w:pPr>
                  <w:r>
                    <w:t xml:space="preserve">NA</w:t>
                  </w:r>
                </w:p>
              </w:tc>
              <w:tc>
                <w:tcPr/>
                <w:p>
                  <w:pPr>
                    <w:pStyle w:val="Compact"/>
                    <w:jc w:val="left"/>
                    <w:jc w:val="center"/>
                  </w:pPr>
                  <w:r>
                    <w:t xml:space="preserve">OR</w:t>
                  </w:r>
                </w:p>
              </w:tc>
              <w:tc>
                <w:tcPr/>
                <w:p>
                  <w:pPr>
                    <w:pStyle w:val="Compact"/>
                    <w:jc w:val="left"/>
                    <w:jc w:val="center"/>
                  </w:pPr>
                  <w:r>
                    <w:t xml:space="preserve">NA</w:t>
                  </w:r>
                </w:p>
              </w:tc>
              <w:tc>
                <w:tcPr/>
                <w:p>
                  <w:pPr>
                    <w:pStyle w:val="Compact"/>
                    <w:jc w:val="left"/>
                    <w:jc w:val="center"/>
                  </w:pPr>
                  <w:r>
                    <w:t xml:space="preserve">n_soorten_oev_zone2b</w:t>
                  </w:r>
                </w:p>
              </w:tc>
            </w:tr>
            <w:tr>
              <w:tc>
                <w:tcPr/>
                <w:p>
                  <w:pPr>
                    <w:pStyle w:val="Compact"/>
                    <w:jc w:val="left"/>
                    <w:jc w:val="center"/>
                  </w:pPr>
                  <w:r>
                    <w:t xml:space="preserve">afwatopp</w:t>
                  </w:r>
                </w:p>
              </w:tc>
              <w:tc>
                <w:tcPr/>
                <w:p>
                  <w:pPr>
                    <w:pStyle w:val="Compact"/>
                    <w:jc w:val="left"/>
                    <w:jc w:val="center"/>
                  </w:pPr>
                  <w:r>
                    <w:t xml:space="preserve">afwatopp</w:t>
                  </w:r>
                </w:p>
              </w:tc>
              <w:tc>
                <w:tcPr/>
                <w:p>
                  <w:pPr>
                    <w:pStyle w:val="Compact"/>
                    <w:jc w:val="left"/>
                    <w:jc w:val="center"/>
                  </w:pPr>
                  <w:r>
                    <w:t xml:space="preserve">geodata</w:t>
                  </w:r>
                </w:p>
              </w:tc>
              <w:tc>
                <w:tcPr/>
                <w:p>
                  <w:pPr>
                    <w:pStyle w:val="Compact"/>
                    <w:jc w:val="left"/>
                    <w:jc w:val="center"/>
                  </w:pPr>
                  <w:r>
                    <w:t xml:space="preserve">m2</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afwateringsoppervlak</w:t>
                  </w:r>
                </w:p>
              </w:tc>
            </w:tr>
            <w:tr>
              <w:tc>
                <w:tcPr/>
                <w:p>
                  <w:pPr>
                    <w:pStyle w:val="Compact"/>
                    <w:jc w:val="left"/>
                    <w:jc w:val="center"/>
                  </w:pPr>
                  <w:r>
                    <w:t xml:space="preserve">basen_bez_OR_25</w:t>
                  </w:r>
                </w:p>
              </w:tc>
              <w:tc>
                <w:tcPr/>
                <w:p>
                  <w:pPr>
                    <w:pStyle w:val="Compact"/>
                    <w:jc w:val="left"/>
                    <w:jc w:val="center"/>
                  </w:pPr>
                  <w:r>
                    <w:t xml:space="preserve">basen</w:t>
                  </w:r>
                </w:p>
              </w:tc>
              <w:tc>
                <w:tcPr/>
                <w:p>
                  <w:pPr>
                    <w:pStyle w:val="Compact"/>
                    <w:jc w:val="left"/>
                    <w:jc w:val="center"/>
                  </w:pPr>
                  <w:r>
                    <w:t xml:space="preserve">berekend</w:t>
                  </w:r>
                </w:p>
              </w:tc>
              <w:tc>
                <w:tcPr/>
                <w:p>
                  <w:pPr>
                    <w:pStyle w:val="Compact"/>
                    <w:jc w:val="left"/>
                    <w:jc w:val="center"/>
                  </w:pPr>
                  <w:r>
                    <w:t xml:space="preserve">OR</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basenbezetting oeverdiepte 0-25</w:t>
                  </w:r>
                </w:p>
              </w:tc>
            </w:tr>
            <w:tr>
              <w:tc>
                <w:tcPr/>
                <w:p>
                  <w:pPr>
                    <w:pStyle w:val="Compact"/>
                    <w:jc w:val="left"/>
                    <w:jc w:val="center"/>
                  </w:pPr>
                  <w:r>
                    <w:t xml:space="preserve">basen_bez_OR_50</w:t>
                  </w:r>
                </w:p>
              </w:tc>
              <w:tc>
                <w:tcPr/>
                <w:p>
                  <w:pPr>
                    <w:pStyle w:val="Compact"/>
                    <w:jc w:val="left"/>
                    <w:jc w:val="center"/>
                  </w:pPr>
                  <w:r>
                    <w:t xml:space="preserve">basenbezetting</w:t>
                  </w:r>
                </w:p>
              </w:tc>
              <w:tc>
                <w:tcPr/>
                <w:p>
                  <w:pPr>
                    <w:pStyle w:val="Compact"/>
                    <w:jc w:val="left"/>
                    <w:jc w:val="center"/>
                  </w:pPr>
                  <w:r>
                    <w:t xml:space="preserve">berekend</w:t>
                  </w:r>
                </w:p>
              </w:tc>
              <w:tc>
                <w:tcPr/>
                <w:p>
                  <w:pPr>
                    <w:pStyle w:val="Compact"/>
                    <w:jc w:val="left"/>
                    <w:jc w:val="center"/>
                  </w:pPr>
                  <w:r>
                    <w:t xml:space="preserve">OR</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basenbezetting oeverdiepte 25-50</w:t>
                  </w:r>
                </w:p>
              </w:tc>
            </w:tr>
            <w:tr>
              <w:tc>
                <w:tcPr/>
                <w:p>
                  <w:pPr>
                    <w:pStyle w:val="Compact"/>
                    <w:jc w:val="left"/>
                    <w:jc w:val="center"/>
                  </w:pPr>
                  <w:r>
                    <w:t xml:space="preserve">breedtewl</w:t>
                  </w:r>
                </w:p>
              </w:tc>
              <w:tc>
                <w:tcPr/>
                <w:p>
                  <w:pPr>
                    <w:pStyle w:val="Compact"/>
                    <w:jc w:val="left"/>
                    <w:jc w:val="center"/>
                  </w:pPr>
                  <w:r>
                    <w:t xml:space="preserve">breedtewl</w:t>
                  </w:r>
                </w:p>
              </w:tc>
              <w:tc>
                <w:tcPr/>
                <w:p>
                  <w:pPr>
                    <w:pStyle w:val="Compact"/>
                    <w:jc w:val="left"/>
                    <w:jc w:val="center"/>
                  </w:pPr>
                  <w:r>
                    <w:t xml:space="preserve">geodata</w:t>
                  </w:r>
                </w:p>
              </w:tc>
              <w:tc>
                <w:tcPr/>
                <w:p>
                  <w:pPr>
                    <w:pStyle w:val="Compact"/>
                    <w:jc w:val="left"/>
                    <w:jc w:val="center"/>
                  </w:pPr>
                  <w:r>
                    <w:t xml:space="preserve">m</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genmiddelde breedte waterlopen</w:t>
                  </w:r>
                </w:p>
              </w:tc>
            </w:tr>
            <w:tr>
              <w:tc>
                <w:tcPr/>
                <w:p>
                  <w:pPr>
                    <w:pStyle w:val="Compact"/>
                    <w:jc w:val="left"/>
                    <w:jc w:val="center"/>
                  </w:pPr>
                  <w:r>
                    <w:t xml:space="preserve">bulk density_kg DW/L FW_SB</w:t>
                  </w:r>
                </w:p>
              </w:tc>
              <w:tc>
                <w:tcPr/>
                <w:p>
                  <w:pPr>
                    <w:pStyle w:val="Compact"/>
                    <w:jc w:val="left"/>
                    <w:jc w:val="center"/>
                  </w:pPr>
                  <w:r>
                    <w:t xml:space="preserve">bulk density</w:t>
                  </w:r>
                </w:p>
              </w:tc>
              <w:tc>
                <w:tcPr/>
                <w:p>
                  <w:pPr>
                    <w:pStyle w:val="Compact"/>
                    <w:jc w:val="left"/>
                    <w:jc w:val="center"/>
                  </w:pPr>
                  <w:r>
                    <w:t xml:space="preserve">Bware</w:t>
                  </w:r>
                </w:p>
              </w:tc>
              <w:tc>
                <w:tcPr/>
                <w:p>
                  <w:pPr>
                    <w:pStyle w:val="Compact"/>
                    <w:jc w:val="left"/>
                    <w:jc w:val="center"/>
                  </w:pPr>
                  <w:r>
                    <w:t xml:space="preserve">kg DW/L FW</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bulk density kg DW/L FW slib</w:t>
                  </w:r>
                </w:p>
              </w:tc>
            </w:tr>
            <w:tr>
              <w:tc>
                <w:tcPr/>
                <w:p>
                  <w:pPr>
                    <w:pStyle w:val="Compact"/>
                    <w:jc w:val="left"/>
                    <w:jc w:val="center"/>
                  </w:pPr>
                  <w:r>
                    <w:t xml:space="preserve">doorzicht2_mid_cm</w:t>
                  </w:r>
                </w:p>
              </w:tc>
              <w:tc>
                <w:tcPr/>
                <w:p>
                  <w:pPr>
                    <w:pStyle w:val="Compact"/>
                    <w:jc w:val="left"/>
                    <w:jc w:val="center"/>
                  </w:pPr>
                  <w:r>
                    <w:t xml:space="preserve">doorzicht</w:t>
                  </w:r>
                </w:p>
              </w:tc>
              <w:tc>
                <w:tcPr/>
                <w:p>
                  <w:pPr>
                    <w:pStyle w:val="Compact"/>
                    <w:jc w:val="left"/>
                    <w:jc w:val="center"/>
                  </w:pPr>
                  <w:r>
                    <w:t xml:space="preserve">insitu</w:t>
                  </w:r>
                </w:p>
              </w:tc>
              <w:tc>
                <w:tcPr/>
                <w:p>
                  <w:pPr>
                    <w:pStyle w:val="Compact"/>
                    <w:jc w:val="left"/>
                    <w:jc w:val="center"/>
                  </w:pPr>
                  <w:r>
                    <w:t xml:space="preserve">m</w:t>
                  </w:r>
                </w:p>
              </w:tc>
              <w:tc>
                <w:tcPr/>
                <w:p>
                  <w:pPr>
                    <w:pStyle w:val="Compact"/>
                    <w:jc w:val="left"/>
                    <w:jc w:val="center"/>
                  </w:pPr>
                  <w:r>
                    <w:t xml:space="preserve">OW</w:t>
                  </w:r>
                </w:p>
              </w:tc>
              <w:tc>
                <w:tcPr/>
                <w:p>
                  <w:pPr>
                    <w:pStyle w:val="Compact"/>
                    <w:jc w:val="left"/>
                    <w:jc w:val="center"/>
                  </w:pPr>
                  <w:r>
                    <w:t xml:space="preserve">NA</w:t>
                  </w:r>
                </w:p>
              </w:tc>
              <w:tc>
                <w:tcPr/>
                <w:p>
                  <w:pPr>
                    <w:pStyle w:val="Compact"/>
                    <w:jc w:val="left"/>
                    <w:jc w:val="center"/>
                  </w:pPr>
                  <w:r>
                    <w:t xml:space="preserve">doorzicht (m)</w:t>
                  </w:r>
                </w:p>
              </w:tc>
            </w:tr>
            <w:tr>
              <w:tc>
                <w:tcPr/>
                <w:p>
                  <w:pPr>
                    <w:pStyle w:val="Compact"/>
                    <w:jc w:val="left"/>
                    <w:jc w:val="center"/>
                  </w:pPr>
                  <w:r>
                    <w:t xml:space="preserve">doorzicht2_mid_m</w:t>
                  </w:r>
                </w:p>
              </w:tc>
              <w:tc>
                <w:tcPr/>
                <w:p>
                  <w:pPr>
                    <w:pStyle w:val="Compact"/>
                    <w:jc w:val="left"/>
                    <w:jc w:val="center"/>
                  </w:pPr>
                  <w:r>
                    <w:t xml:space="preserve">doorzicht</w:t>
                  </w:r>
                </w:p>
              </w:tc>
              <w:tc>
                <w:tcPr/>
                <w:p>
                  <w:pPr>
                    <w:pStyle w:val="Compact"/>
                    <w:jc w:val="left"/>
                    <w:jc w:val="center"/>
                  </w:pPr>
                  <w:r>
                    <w:t xml:space="preserve">insitu</w:t>
                  </w:r>
                </w:p>
              </w:tc>
              <w:tc>
                <w:tcPr/>
                <w:p>
                  <w:pPr>
                    <w:pStyle w:val="Compact"/>
                    <w:jc w:val="left"/>
                    <w:jc w:val="center"/>
                  </w:pPr>
                  <w:r>
                    <w:t xml:space="preserve">m</w:t>
                  </w:r>
                </w:p>
              </w:tc>
              <w:tc>
                <w:tcPr/>
                <w:p>
                  <w:pPr>
                    <w:pStyle w:val="Compact"/>
                    <w:jc w:val="left"/>
                    <w:jc w:val="center"/>
                  </w:pPr>
                  <w:r>
                    <w:t xml:space="preserve">OW</w:t>
                  </w:r>
                </w:p>
              </w:tc>
              <w:tc>
                <w:tcPr/>
                <w:p>
                  <w:pPr>
                    <w:pStyle w:val="Compact"/>
                    <w:jc w:val="left"/>
                    <w:jc w:val="center"/>
                  </w:pPr>
                  <w:r>
                    <w:t xml:space="preserve">NA</w:t>
                  </w:r>
                </w:p>
              </w:tc>
              <w:tc>
                <w:tcPr/>
                <w:p>
                  <w:pPr>
                    <w:pStyle w:val="Compact"/>
                    <w:jc w:val="left"/>
                    <w:jc w:val="center"/>
                  </w:pPr>
                  <w:r>
                    <w:t xml:space="preserve">doorzicht (m)</w:t>
                  </w:r>
                </w:p>
              </w:tc>
            </w:tr>
            <w:tr>
              <w:tc>
                <w:tcPr/>
                <w:p>
                  <w:pPr>
                    <w:pStyle w:val="Compact"/>
                    <w:jc w:val="left"/>
                    <w:jc w:val="center"/>
                  </w:pPr>
                  <w:r>
                    <w:t xml:space="preserve">drlg</w:t>
                  </w:r>
                </w:p>
              </w:tc>
              <w:tc>
                <w:tcPr/>
                <w:p>
                  <w:pPr>
                    <w:pStyle w:val="Compact"/>
                    <w:jc w:val="left"/>
                    <w:jc w:val="center"/>
                  </w:pPr>
                  <w:r>
                    <w:t xml:space="preserve">drlg</w:t>
                  </w:r>
                </w:p>
              </w:tc>
              <w:tc>
                <w:tcPr/>
                <w:p>
                  <w:pPr>
                    <w:pStyle w:val="Compact"/>
                    <w:jc w:val="left"/>
                    <w:jc w:val="center"/>
                  </w:pPr>
                  <w:r>
                    <w:t xml:space="preserve">geodata</w:t>
                  </w:r>
                </w:p>
              </w:tc>
              <w:tc>
                <w:tcPr/>
                <w:p>
                  <w:pPr>
                    <w:pStyle w:val="Compact"/>
                    <w:jc w:val="left"/>
                    <w:jc w:val="center"/>
                  </w:pPr>
                  <w:r>
                    <w:t xml:space="preserve">m</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drooglegging obv waterpeilen en AHN4 (m)</w:t>
                  </w:r>
                </w:p>
              </w:tc>
            </w:tr>
            <w:tr>
              <w:tc>
                <w:tcPr/>
                <w:p>
                  <w:pPr>
                    <w:pStyle w:val="Compact"/>
                    <w:jc w:val="left"/>
                    <w:jc w:val="center"/>
                  </w:pPr>
                  <w:r>
                    <w:t xml:space="preserve">drglg</w:t>
                  </w:r>
                </w:p>
              </w:tc>
              <w:tc>
                <w:tcPr/>
                <w:p>
                  <w:pPr>
                    <w:pStyle w:val="Compact"/>
                    <w:jc w:val="left"/>
                    <w:jc w:val="center"/>
                  </w:pPr>
                  <w:r>
                    <w:t xml:space="preserve">drooglegging</w:t>
                  </w:r>
                </w:p>
              </w:tc>
              <w:tc>
                <w:tcPr/>
                <w:p>
                  <w:pPr>
                    <w:pStyle w:val="Compact"/>
                    <w:jc w:val="left"/>
                    <w:jc w:val="center"/>
                  </w:pPr>
                  <w:r>
                    <w:t xml:space="preserve">berekend obv profiel</w:t>
                  </w:r>
                </w:p>
              </w:tc>
              <w:tc>
                <w:tcPr/>
                <w:p>
                  <w:pPr>
                    <w:pStyle w:val="Compact"/>
                    <w:jc w:val="left"/>
                    <w:jc w:val="center"/>
                  </w:pPr>
                  <w:r>
                    <w:t xml:space="preserve">m</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drooglegging oeverhoogte (m)</w:t>
                  </w:r>
                </w:p>
              </w:tc>
            </w:tr>
            <w:tr>
              <w:tc>
                <w:tcPr/>
                <w:p>
                  <w:pPr>
                    <w:pStyle w:val="Compact"/>
                    <w:jc w:val="left"/>
                    <w:jc w:val="center"/>
                  </w:pPr>
                  <w:r>
                    <w:t xml:space="preserve">drglg_2</w:t>
                  </w:r>
                </w:p>
              </w:tc>
              <w:tc>
                <w:tcPr/>
                <w:p>
                  <w:pPr>
                    <w:pStyle w:val="Compact"/>
                    <w:jc w:val="left"/>
                    <w:jc w:val="center"/>
                  </w:pPr>
                  <w:r>
                    <w:t xml:space="preserve">drooglegging</w:t>
                  </w:r>
                </w:p>
              </w:tc>
              <w:tc>
                <w:tcPr/>
                <w:p>
                  <w:pPr>
                    <w:pStyle w:val="Compact"/>
                    <w:jc w:val="left"/>
                    <w:jc w:val="center"/>
                  </w:pPr>
                  <w:r>
                    <w:t xml:space="preserve">berekend obv profiel</w:t>
                  </w:r>
                </w:p>
              </w:tc>
              <w:tc>
                <w:tcPr/>
                <w:p>
                  <w:pPr>
                    <w:pStyle w:val="Compact"/>
                    <w:jc w:val="left"/>
                    <w:jc w:val="center"/>
                  </w:pPr>
                  <w:r>
                    <w:t xml:space="preserve">m</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drooglegging maximale hoogte profiel (m)</w:t>
                  </w:r>
                </w:p>
              </w:tc>
            </w:tr>
            <w:tr>
              <w:tc>
                <w:tcPr/>
                <w:p>
                  <w:pPr>
                    <w:pStyle w:val="Compact"/>
                    <w:jc w:val="left"/>
                    <w:jc w:val="center"/>
                  </w:pPr>
                  <w:r>
                    <w:t xml:space="preserve">oeverzone_2a_emers_m</w:t>
                  </w:r>
                </w:p>
              </w:tc>
              <w:tc>
                <w:tcPr/>
                <w:p>
                  <w:pPr>
                    <w:pStyle w:val="Compact"/>
                    <w:jc w:val="left"/>
                    <w:jc w:val="center"/>
                  </w:pPr>
                  <w:r>
                    <w:t xml:space="preserve">emers</w:t>
                  </w:r>
                </w:p>
              </w:tc>
              <w:tc>
                <w:tcPr/>
                <w:p>
                  <w:pPr>
                    <w:pStyle w:val="Compact"/>
                    <w:jc w:val="left"/>
                    <w:jc w:val="center"/>
                  </w:pPr>
                  <w:r>
                    <w:t xml:space="preserve">vegetatieopname</w:t>
                  </w:r>
                </w:p>
              </w:tc>
              <w:tc>
                <w:tcPr/>
                <w:p>
                  <w:pPr>
                    <w:pStyle w:val="Compact"/>
                    <w:jc w:val="left"/>
                    <w:jc w:val="center"/>
                  </w:pPr>
                  <w:r>
                    <w:t xml:space="preserve">m</w:t>
                  </w:r>
                </w:p>
              </w:tc>
              <w:tc>
                <w:tcPr/>
                <w:p>
                  <w:pPr>
                    <w:pStyle w:val="Compact"/>
                    <w:jc w:val="left"/>
                    <w:jc w:val="center"/>
                  </w:pPr>
                  <w:r>
                    <w:t xml:space="preserve">OR</w:t>
                  </w:r>
                </w:p>
              </w:tc>
              <w:tc>
                <w:tcPr/>
                <w:p>
                  <w:pPr>
                    <w:pStyle w:val="Compact"/>
                    <w:jc w:val="left"/>
                    <w:jc w:val="center"/>
                  </w:pPr>
                  <w:r>
                    <w:t xml:space="preserve">NA</w:t>
                  </w:r>
                </w:p>
              </w:tc>
              <w:tc>
                <w:tcPr/>
                <w:p>
                  <w:pPr>
                    <w:pStyle w:val="Compact"/>
                    <w:jc w:val="left"/>
                    <w:jc w:val="center"/>
                  </w:pPr>
                  <w:r>
                    <w:t xml:space="preserve">oeverzone_2a_emers_m</w:t>
                  </w:r>
                </w:p>
              </w:tc>
            </w:tr>
            <w:tr>
              <w:tc>
                <w:tcPr/>
                <w:p>
                  <w:pPr>
                    <w:pStyle w:val="Compact"/>
                    <w:jc w:val="left"/>
                    <w:jc w:val="center"/>
                  </w:pPr>
                  <w:r>
                    <w:t xml:space="preserve">oeverzone_2b_emers_m</w:t>
                  </w:r>
                </w:p>
              </w:tc>
              <w:tc>
                <w:tcPr/>
                <w:p>
                  <w:pPr>
                    <w:pStyle w:val="Compact"/>
                    <w:jc w:val="left"/>
                    <w:jc w:val="center"/>
                  </w:pPr>
                  <w:r>
                    <w:t xml:space="preserve">emers</w:t>
                  </w:r>
                </w:p>
              </w:tc>
              <w:tc>
                <w:tcPr/>
                <w:p>
                  <w:pPr>
                    <w:pStyle w:val="Compact"/>
                    <w:jc w:val="left"/>
                    <w:jc w:val="center"/>
                  </w:pPr>
                  <w:r>
                    <w:t xml:space="preserve">vegetatieopname</w:t>
                  </w:r>
                </w:p>
              </w:tc>
              <w:tc>
                <w:tcPr/>
                <w:p>
                  <w:pPr>
                    <w:pStyle w:val="Compact"/>
                    <w:jc w:val="left"/>
                    <w:jc w:val="center"/>
                  </w:pPr>
                  <w:r>
                    <w:t xml:space="preserve">m</w:t>
                  </w:r>
                </w:p>
              </w:tc>
              <w:tc>
                <w:tcPr/>
                <w:p>
                  <w:pPr>
                    <w:pStyle w:val="Compact"/>
                    <w:jc w:val="left"/>
                    <w:jc w:val="center"/>
                  </w:pPr>
                  <w:r>
                    <w:t xml:space="preserve">OR</w:t>
                  </w:r>
                </w:p>
              </w:tc>
              <w:tc>
                <w:tcPr/>
                <w:p>
                  <w:pPr>
                    <w:pStyle w:val="Compact"/>
                    <w:jc w:val="left"/>
                    <w:jc w:val="center"/>
                  </w:pPr>
                  <w:r>
                    <w:t xml:space="preserve">NA</w:t>
                  </w:r>
                </w:p>
              </w:tc>
              <w:tc>
                <w:tcPr/>
                <w:p>
                  <w:pPr>
                    <w:pStyle w:val="Compact"/>
                    <w:jc w:val="left"/>
                    <w:jc w:val="center"/>
                  </w:pPr>
                  <w:r>
                    <w:t xml:space="preserve">oeverzone_2b_emers_m</w:t>
                  </w:r>
                </w:p>
              </w:tc>
            </w:tr>
            <w:tr>
              <w:tc>
                <w:tcPr/>
                <w:p>
                  <w:pPr>
                    <w:pStyle w:val="Compact"/>
                    <w:jc w:val="left"/>
                    <w:jc w:val="center"/>
                  </w:pPr>
                  <w:r>
                    <w:t xml:space="preserve">waterzone_1_emers_m</w:t>
                  </w:r>
                </w:p>
              </w:tc>
              <w:tc>
                <w:tcPr/>
                <w:p>
                  <w:pPr>
                    <w:pStyle w:val="Compact"/>
                    <w:jc w:val="left"/>
                    <w:jc w:val="center"/>
                  </w:pPr>
                  <w:r>
                    <w:t xml:space="preserve">emers</w:t>
                  </w:r>
                </w:p>
              </w:tc>
              <w:tc>
                <w:tcPr/>
                <w:p>
                  <w:pPr>
                    <w:pStyle w:val="Compact"/>
                    <w:jc w:val="left"/>
                    <w:jc w:val="center"/>
                  </w:pPr>
                  <w:r>
                    <w:t xml:space="preserve">vegetatieopname</w:t>
                  </w:r>
                </w:p>
              </w:tc>
              <w:tc>
                <w:tcPr/>
                <w:p>
                  <w:pPr>
                    <w:pStyle w:val="Compact"/>
                    <w:jc w:val="left"/>
                    <w:jc w:val="center"/>
                  </w:pPr>
                  <w:r>
                    <w:t xml:space="preserve">m</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waterzone_1_emers_m</w:t>
                  </w:r>
                </w:p>
              </w:tc>
            </w:tr>
            <w:tr>
              <w:tc>
                <w:tcPr/>
                <w:p>
                  <w:pPr>
                    <w:pStyle w:val="Compact"/>
                    <w:jc w:val="left"/>
                    <w:jc w:val="center"/>
                  </w:pPr>
                  <w:r>
                    <w:t xml:space="preserve">max_hgt_or</w:t>
                  </w:r>
                </w:p>
              </w:tc>
              <w:tc>
                <w:tcPr/>
                <w:p>
                  <w:pPr>
                    <w:pStyle w:val="Compact"/>
                    <w:jc w:val="left"/>
                    <w:jc w:val="center"/>
                  </w:pPr>
                  <w:r>
                    <w:t xml:space="preserve">hoogte oever</w:t>
                  </w:r>
                </w:p>
              </w:tc>
              <w:tc>
                <w:tcPr/>
                <w:p>
                  <w:pPr>
                    <w:pStyle w:val="Compact"/>
                    <w:jc w:val="left"/>
                    <w:jc w:val="center"/>
                  </w:pPr>
                  <w:r>
                    <w:t xml:space="preserve">berekend obv profiel</w:t>
                  </w:r>
                </w:p>
              </w:tc>
              <w:tc>
                <w:tcPr/>
                <w:p>
                  <w:pPr>
                    <w:pStyle w:val="Compact"/>
                    <w:jc w:val="left"/>
                    <w:jc w:val="center"/>
                  </w:pPr>
                  <w:r>
                    <w:t xml:space="preserve">mNAP</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hoogte oever (mNAP)</w:t>
                  </w:r>
                </w:p>
              </w:tc>
            </w:tr>
            <w:tr>
              <w:tc>
                <w:tcPr/>
                <w:p>
                  <w:pPr>
                    <w:pStyle w:val="Compact"/>
                    <w:jc w:val="left"/>
                    <w:jc w:val="center"/>
                  </w:pPr>
                  <w:r>
                    <w:t xml:space="preserve">insteek_(10,20]</w:t>
                  </w:r>
                </w:p>
              </w:tc>
              <w:tc>
                <w:tcPr/>
                <w:p>
                  <w:pPr>
                    <w:pStyle w:val="Compact"/>
                    <w:jc w:val="left"/>
                    <w:jc w:val="center"/>
                  </w:pPr>
                  <w:r>
                    <w:t xml:space="preserve">indringingsweerstand</w:t>
                  </w:r>
                </w:p>
              </w:tc>
              <w:tc>
                <w:tcPr/>
                <w:p>
                  <w:pPr>
                    <w:pStyle w:val="Compact"/>
                    <w:jc w:val="left"/>
                    <w:jc w:val="center"/>
                  </w:pPr>
                  <w:r>
                    <w:t xml:space="preserve">berekend obv penetrometer</w:t>
                  </w:r>
                </w:p>
              </w:tc>
              <w:tc>
                <w:tcPr/>
                <w:p>
                  <w:pPr>
                    <w:pStyle w:val="Compact"/>
                    <w:jc w:val="left"/>
                    <w:jc w:val="center"/>
                  </w:pPr>
                  <w:r>
                    <w:t xml:space="preserve">mPa</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indringingsweerstand insteek_(10,20] (mPa)</w:t>
                  </w:r>
                </w:p>
              </w:tc>
            </w:tr>
            <w:tr>
              <w:tc>
                <w:tcPr/>
                <w:p>
                  <w:pPr>
                    <w:pStyle w:val="Compact"/>
                    <w:jc w:val="left"/>
                    <w:jc w:val="center"/>
                  </w:pPr>
                  <w:r>
                    <w:t xml:space="preserve">insteek_(20,30]</w:t>
                  </w:r>
                </w:p>
              </w:tc>
              <w:tc>
                <w:tcPr/>
                <w:p>
                  <w:pPr>
                    <w:pStyle w:val="Compact"/>
                    <w:jc w:val="left"/>
                    <w:jc w:val="center"/>
                  </w:pPr>
                  <w:r>
                    <w:t xml:space="preserve">indringingsweerstand</w:t>
                  </w:r>
                </w:p>
              </w:tc>
              <w:tc>
                <w:tcPr/>
                <w:p>
                  <w:pPr>
                    <w:pStyle w:val="Compact"/>
                    <w:jc w:val="left"/>
                    <w:jc w:val="center"/>
                  </w:pPr>
                  <w:r>
                    <w:t xml:space="preserve">berekend obv penetrometer</w:t>
                  </w:r>
                </w:p>
              </w:tc>
              <w:tc>
                <w:tcPr/>
                <w:p>
                  <w:pPr>
                    <w:pStyle w:val="Compact"/>
                    <w:jc w:val="left"/>
                    <w:jc w:val="center"/>
                  </w:pPr>
                  <w:r>
                    <w:t xml:space="preserve">mPa</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indringingsweerstand insteek_(20,30] (mPa)</w:t>
                  </w:r>
                </w:p>
              </w:tc>
            </w:tr>
            <w:tr>
              <w:tc>
                <w:tcPr/>
                <w:p>
                  <w:pPr>
                    <w:pStyle w:val="Compact"/>
                    <w:jc w:val="left"/>
                    <w:jc w:val="center"/>
                  </w:pPr>
                  <w:r>
                    <w:t xml:space="preserve">insteek_(30,40]</w:t>
                  </w:r>
                </w:p>
              </w:tc>
              <w:tc>
                <w:tcPr/>
                <w:p>
                  <w:pPr>
                    <w:pStyle w:val="Compact"/>
                    <w:jc w:val="left"/>
                    <w:jc w:val="center"/>
                  </w:pPr>
                  <w:r>
                    <w:t xml:space="preserve">indringingsweerstand</w:t>
                  </w:r>
                </w:p>
              </w:tc>
              <w:tc>
                <w:tcPr/>
                <w:p>
                  <w:pPr>
                    <w:pStyle w:val="Compact"/>
                    <w:jc w:val="left"/>
                    <w:jc w:val="center"/>
                  </w:pPr>
                  <w:r>
                    <w:t xml:space="preserve">berekend obv penetrometer</w:t>
                  </w:r>
                </w:p>
              </w:tc>
              <w:tc>
                <w:tcPr/>
                <w:p>
                  <w:pPr>
                    <w:pStyle w:val="Compact"/>
                    <w:jc w:val="left"/>
                    <w:jc w:val="center"/>
                  </w:pPr>
                  <w:r>
                    <w:t xml:space="preserve">mPa</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indringingsweerstand insteek_(30,40] (mPa)</w:t>
                  </w:r>
                </w:p>
              </w:tc>
            </w:tr>
            <w:tr>
              <w:tc>
                <w:tcPr/>
                <w:p>
                  <w:pPr>
                    <w:pStyle w:val="Compact"/>
                    <w:jc w:val="left"/>
                    <w:jc w:val="center"/>
                  </w:pPr>
                  <w:r>
                    <w:t xml:space="preserve">insteek_(40,50]</w:t>
                  </w:r>
                </w:p>
              </w:tc>
              <w:tc>
                <w:tcPr/>
                <w:p>
                  <w:pPr>
                    <w:pStyle w:val="Compact"/>
                    <w:jc w:val="left"/>
                    <w:jc w:val="center"/>
                  </w:pPr>
                  <w:r>
                    <w:t xml:space="preserve">indringingsweerstand</w:t>
                  </w:r>
                </w:p>
              </w:tc>
              <w:tc>
                <w:tcPr/>
                <w:p>
                  <w:pPr>
                    <w:pStyle w:val="Compact"/>
                    <w:jc w:val="left"/>
                    <w:jc w:val="center"/>
                  </w:pPr>
                  <w:r>
                    <w:t xml:space="preserve">berekend obv penetrometer</w:t>
                  </w:r>
                </w:p>
              </w:tc>
              <w:tc>
                <w:tcPr/>
                <w:p>
                  <w:pPr>
                    <w:pStyle w:val="Compact"/>
                    <w:jc w:val="left"/>
                    <w:jc w:val="center"/>
                  </w:pPr>
                  <w:r>
                    <w:t xml:space="preserve">mPa</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indringingsweerstand insteek_(40,50] (mPa)</w:t>
                  </w:r>
                </w:p>
              </w:tc>
            </w:tr>
            <w:tr>
              <w:tc>
                <w:tcPr/>
                <w:p>
                  <w:pPr>
                    <w:pStyle w:val="Compact"/>
                    <w:jc w:val="left"/>
                    <w:jc w:val="center"/>
                  </w:pPr>
                  <w:r>
                    <w:t xml:space="preserve">insteek_(50,85]</w:t>
                  </w:r>
                </w:p>
              </w:tc>
              <w:tc>
                <w:tcPr/>
                <w:p>
                  <w:pPr>
                    <w:pStyle w:val="Compact"/>
                    <w:jc w:val="left"/>
                    <w:jc w:val="center"/>
                  </w:pPr>
                  <w:r>
                    <w:t xml:space="preserve">indringingsweerstand</w:t>
                  </w:r>
                </w:p>
              </w:tc>
              <w:tc>
                <w:tcPr/>
                <w:p>
                  <w:pPr>
                    <w:pStyle w:val="Compact"/>
                    <w:jc w:val="left"/>
                    <w:jc w:val="center"/>
                  </w:pPr>
                  <w:r>
                    <w:t xml:space="preserve">berekend obv penetrometer</w:t>
                  </w:r>
                </w:p>
              </w:tc>
              <w:tc>
                <w:tcPr/>
                <w:p>
                  <w:pPr>
                    <w:pStyle w:val="Compact"/>
                    <w:jc w:val="left"/>
                    <w:jc w:val="center"/>
                  </w:pPr>
                  <w:r>
                    <w:t xml:space="preserve">mPa</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indringingsweerstand insteek_(50,85] (mPa)</w:t>
                  </w:r>
                </w:p>
              </w:tc>
            </w:tr>
            <w:tr>
              <w:tc>
                <w:tcPr/>
                <w:p>
                  <w:pPr>
                    <w:pStyle w:val="Compact"/>
                    <w:jc w:val="left"/>
                    <w:jc w:val="center"/>
                  </w:pPr>
                  <w:r>
                    <w:t xml:space="preserve">insteek_[0,10]</w:t>
                  </w:r>
                </w:p>
              </w:tc>
              <w:tc>
                <w:tcPr/>
                <w:p>
                  <w:pPr>
                    <w:pStyle w:val="Compact"/>
                    <w:jc w:val="left"/>
                    <w:jc w:val="center"/>
                  </w:pPr>
                  <w:r>
                    <w:t xml:space="preserve">indringingsweerstand</w:t>
                  </w:r>
                </w:p>
              </w:tc>
              <w:tc>
                <w:tcPr/>
                <w:p>
                  <w:pPr>
                    <w:pStyle w:val="Compact"/>
                    <w:jc w:val="left"/>
                    <w:jc w:val="center"/>
                  </w:pPr>
                  <w:r>
                    <w:t xml:space="preserve">berekend obv penetrometer</w:t>
                  </w:r>
                </w:p>
              </w:tc>
              <w:tc>
                <w:tcPr/>
                <w:p>
                  <w:pPr>
                    <w:pStyle w:val="Compact"/>
                    <w:jc w:val="left"/>
                    <w:jc w:val="center"/>
                  </w:pPr>
                  <w:r>
                    <w:t xml:space="preserve">mPa</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indringingsweerstand insteek_[0,10] (mPa)</w:t>
                  </w:r>
                </w:p>
              </w:tc>
            </w:tr>
            <w:tr>
              <w:tc>
                <w:tcPr/>
                <w:p>
                  <w:pPr>
                    <w:pStyle w:val="Compact"/>
                    <w:jc w:val="left"/>
                    <w:jc w:val="center"/>
                  </w:pPr>
                  <w:r>
                    <w:t xml:space="preserve">oever_(10,20]</w:t>
                  </w:r>
                </w:p>
              </w:tc>
              <w:tc>
                <w:tcPr/>
                <w:p>
                  <w:pPr>
                    <w:pStyle w:val="Compact"/>
                    <w:jc w:val="left"/>
                    <w:jc w:val="center"/>
                  </w:pPr>
                  <w:r>
                    <w:t xml:space="preserve">indringingsweerstand</w:t>
                  </w:r>
                </w:p>
              </w:tc>
              <w:tc>
                <w:tcPr/>
                <w:p>
                  <w:pPr>
                    <w:pStyle w:val="Compact"/>
                    <w:jc w:val="left"/>
                    <w:jc w:val="center"/>
                  </w:pPr>
                  <w:r>
                    <w:t xml:space="preserve">berekend obv penetrometer</w:t>
                  </w:r>
                </w:p>
              </w:tc>
              <w:tc>
                <w:tcPr/>
                <w:p>
                  <w:pPr>
                    <w:pStyle w:val="Compact"/>
                    <w:jc w:val="left"/>
                    <w:jc w:val="center"/>
                  </w:pPr>
                  <w:r>
                    <w:t xml:space="preserve">mPa</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indringingsweerstand oever_(10,20] (mPa)</w:t>
                  </w:r>
                </w:p>
              </w:tc>
            </w:tr>
            <w:tr>
              <w:tc>
                <w:tcPr/>
                <w:p>
                  <w:pPr>
                    <w:pStyle w:val="Compact"/>
                    <w:jc w:val="left"/>
                    <w:jc w:val="center"/>
                  </w:pPr>
                  <w:r>
                    <w:t xml:space="preserve">oever_(20,30]</w:t>
                  </w:r>
                </w:p>
              </w:tc>
              <w:tc>
                <w:tcPr/>
                <w:p>
                  <w:pPr>
                    <w:pStyle w:val="Compact"/>
                    <w:jc w:val="left"/>
                    <w:jc w:val="center"/>
                  </w:pPr>
                  <w:r>
                    <w:t xml:space="preserve">indringingsweerstand</w:t>
                  </w:r>
                </w:p>
              </w:tc>
              <w:tc>
                <w:tcPr/>
                <w:p>
                  <w:pPr>
                    <w:pStyle w:val="Compact"/>
                    <w:jc w:val="left"/>
                    <w:jc w:val="center"/>
                  </w:pPr>
                  <w:r>
                    <w:t xml:space="preserve">berekend obv penetrometer</w:t>
                  </w:r>
                </w:p>
              </w:tc>
              <w:tc>
                <w:tcPr/>
                <w:p>
                  <w:pPr>
                    <w:pStyle w:val="Compact"/>
                    <w:jc w:val="left"/>
                    <w:jc w:val="center"/>
                  </w:pPr>
                  <w:r>
                    <w:t xml:space="preserve">mPa</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indringingsweerstand oever_(20,30] (mPa)</w:t>
                  </w:r>
                </w:p>
              </w:tc>
            </w:tr>
            <w:tr>
              <w:tc>
                <w:tcPr/>
                <w:p>
                  <w:pPr>
                    <w:pStyle w:val="Compact"/>
                    <w:jc w:val="left"/>
                    <w:jc w:val="center"/>
                  </w:pPr>
                  <w:r>
                    <w:t xml:space="preserve">oever_(30,40]</w:t>
                  </w:r>
                </w:p>
              </w:tc>
              <w:tc>
                <w:tcPr/>
                <w:p>
                  <w:pPr>
                    <w:pStyle w:val="Compact"/>
                    <w:jc w:val="left"/>
                    <w:jc w:val="center"/>
                  </w:pPr>
                  <w:r>
                    <w:t xml:space="preserve">indringingsweerstand</w:t>
                  </w:r>
                </w:p>
              </w:tc>
              <w:tc>
                <w:tcPr/>
                <w:p>
                  <w:pPr>
                    <w:pStyle w:val="Compact"/>
                    <w:jc w:val="left"/>
                    <w:jc w:val="center"/>
                  </w:pPr>
                  <w:r>
                    <w:t xml:space="preserve">berekend obv penetrometer</w:t>
                  </w:r>
                </w:p>
              </w:tc>
              <w:tc>
                <w:tcPr/>
                <w:p>
                  <w:pPr>
                    <w:pStyle w:val="Compact"/>
                    <w:jc w:val="left"/>
                    <w:jc w:val="center"/>
                  </w:pPr>
                  <w:r>
                    <w:t xml:space="preserve">mPa</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indringingsweerstand oever_(30,40] (mPa)</w:t>
                  </w:r>
                </w:p>
              </w:tc>
            </w:tr>
            <w:tr>
              <w:tc>
                <w:tcPr/>
                <w:p>
                  <w:pPr>
                    <w:pStyle w:val="Compact"/>
                    <w:jc w:val="left"/>
                    <w:jc w:val="center"/>
                  </w:pPr>
                  <w:r>
                    <w:t xml:space="preserve">oever_(40,50]</w:t>
                  </w:r>
                </w:p>
              </w:tc>
              <w:tc>
                <w:tcPr/>
                <w:p>
                  <w:pPr>
                    <w:pStyle w:val="Compact"/>
                    <w:jc w:val="left"/>
                    <w:jc w:val="center"/>
                  </w:pPr>
                  <w:r>
                    <w:t xml:space="preserve">indringingsweerstand</w:t>
                  </w:r>
                </w:p>
              </w:tc>
              <w:tc>
                <w:tcPr/>
                <w:p>
                  <w:pPr>
                    <w:pStyle w:val="Compact"/>
                    <w:jc w:val="left"/>
                    <w:jc w:val="center"/>
                  </w:pPr>
                  <w:r>
                    <w:t xml:space="preserve">berekend obv penetrometer</w:t>
                  </w:r>
                </w:p>
              </w:tc>
              <w:tc>
                <w:tcPr/>
                <w:p>
                  <w:pPr>
                    <w:pStyle w:val="Compact"/>
                    <w:jc w:val="left"/>
                    <w:jc w:val="center"/>
                  </w:pPr>
                  <w:r>
                    <w:t xml:space="preserve">mPa</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indringingsweerstand oever_(40,50] (mPa)</w:t>
                  </w:r>
                </w:p>
              </w:tc>
            </w:tr>
            <w:tr>
              <w:tc>
                <w:tcPr/>
                <w:p>
                  <w:pPr>
                    <w:pStyle w:val="Compact"/>
                    <w:jc w:val="left"/>
                    <w:jc w:val="center"/>
                  </w:pPr>
                  <w:r>
                    <w:t xml:space="preserve">oever_(50,85]</w:t>
                  </w:r>
                </w:p>
              </w:tc>
              <w:tc>
                <w:tcPr/>
                <w:p>
                  <w:pPr>
                    <w:pStyle w:val="Compact"/>
                    <w:jc w:val="left"/>
                    <w:jc w:val="center"/>
                  </w:pPr>
                  <w:r>
                    <w:t xml:space="preserve">indringingsweerstand</w:t>
                  </w:r>
                </w:p>
              </w:tc>
              <w:tc>
                <w:tcPr/>
                <w:p>
                  <w:pPr>
                    <w:pStyle w:val="Compact"/>
                    <w:jc w:val="left"/>
                    <w:jc w:val="center"/>
                  </w:pPr>
                  <w:r>
                    <w:t xml:space="preserve">berekend obv penetrometer</w:t>
                  </w:r>
                </w:p>
              </w:tc>
              <w:tc>
                <w:tcPr/>
                <w:p>
                  <w:pPr>
                    <w:pStyle w:val="Compact"/>
                    <w:jc w:val="left"/>
                    <w:jc w:val="center"/>
                  </w:pPr>
                  <w:r>
                    <w:t xml:space="preserve">mPa</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indringingsweerstand oever_(50,85] (mPa)</w:t>
                  </w:r>
                </w:p>
              </w:tc>
            </w:tr>
            <w:tr>
              <w:tc>
                <w:tcPr/>
                <w:p>
                  <w:pPr>
                    <w:pStyle w:val="Compact"/>
                    <w:jc w:val="left"/>
                    <w:jc w:val="center"/>
                  </w:pPr>
                  <w:r>
                    <w:t xml:space="preserve">oever_[0,10]</w:t>
                  </w:r>
                </w:p>
              </w:tc>
              <w:tc>
                <w:tcPr/>
                <w:p>
                  <w:pPr>
                    <w:pStyle w:val="Compact"/>
                    <w:jc w:val="left"/>
                    <w:jc w:val="center"/>
                  </w:pPr>
                  <w:r>
                    <w:t xml:space="preserve">indringingsweerstand</w:t>
                  </w:r>
                </w:p>
              </w:tc>
              <w:tc>
                <w:tcPr/>
                <w:p>
                  <w:pPr>
                    <w:pStyle w:val="Compact"/>
                    <w:jc w:val="left"/>
                    <w:jc w:val="center"/>
                  </w:pPr>
                  <w:r>
                    <w:t xml:space="preserve">berekend obv penetrometer</w:t>
                  </w:r>
                </w:p>
              </w:tc>
              <w:tc>
                <w:tcPr/>
                <w:p>
                  <w:pPr>
                    <w:pStyle w:val="Compact"/>
                    <w:jc w:val="left"/>
                    <w:jc w:val="center"/>
                  </w:pPr>
                  <w:r>
                    <w:t xml:space="preserve">mPa</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indringingsweerstand oever_[0,10] (mPa)</w:t>
                  </w:r>
                </w:p>
              </w:tc>
            </w:tr>
            <w:tr>
              <w:tc>
                <w:tcPr/>
                <w:p>
                  <w:pPr>
                    <w:pStyle w:val="Compact"/>
                    <w:jc w:val="left"/>
                    <w:jc w:val="center"/>
                  </w:pPr>
                  <w:r>
                    <w:t xml:space="preserve">perceel_(10,20]</w:t>
                  </w:r>
                </w:p>
              </w:tc>
              <w:tc>
                <w:tcPr/>
                <w:p>
                  <w:pPr>
                    <w:pStyle w:val="Compact"/>
                    <w:jc w:val="left"/>
                    <w:jc w:val="center"/>
                  </w:pPr>
                  <w:r>
                    <w:t xml:space="preserve">indringingsweerstand</w:t>
                  </w:r>
                </w:p>
              </w:tc>
              <w:tc>
                <w:tcPr/>
                <w:p>
                  <w:pPr>
                    <w:pStyle w:val="Compact"/>
                    <w:jc w:val="left"/>
                    <w:jc w:val="center"/>
                  </w:pPr>
                  <w:r>
                    <w:t xml:space="preserve">berekend obv penetrometer</w:t>
                  </w:r>
                </w:p>
              </w:tc>
              <w:tc>
                <w:tcPr/>
                <w:p>
                  <w:pPr>
                    <w:pStyle w:val="Compact"/>
                    <w:jc w:val="left"/>
                    <w:jc w:val="center"/>
                  </w:pPr>
                  <w:r>
                    <w:t xml:space="preserve">mPa</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indringingsweerstand perceel_(10,20] (mPa)</w:t>
                  </w:r>
                </w:p>
              </w:tc>
            </w:tr>
            <w:tr>
              <w:tc>
                <w:tcPr/>
                <w:p>
                  <w:pPr>
                    <w:pStyle w:val="Compact"/>
                    <w:jc w:val="left"/>
                    <w:jc w:val="center"/>
                  </w:pPr>
                  <w:r>
                    <w:t xml:space="preserve">perceel_(20,30]</w:t>
                  </w:r>
                </w:p>
              </w:tc>
              <w:tc>
                <w:tcPr/>
                <w:p>
                  <w:pPr>
                    <w:pStyle w:val="Compact"/>
                    <w:jc w:val="left"/>
                    <w:jc w:val="center"/>
                  </w:pPr>
                  <w:r>
                    <w:t xml:space="preserve">indringingsweerstand</w:t>
                  </w:r>
                </w:p>
              </w:tc>
              <w:tc>
                <w:tcPr/>
                <w:p>
                  <w:pPr>
                    <w:pStyle w:val="Compact"/>
                    <w:jc w:val="left"/>
                    <w:jc w:val="center"/>
                  </w:pPr>
                  <w:r>
                    <w:t xml:space="preserve">berekend obv penetrometer</w:t>
                  </w:r>
                </w:p>
              </w:tc>
              <w:tc>
                <w:tcPr/>
                <w:p>
                  <w:pPr>
                    <w:pStyle w:val="Compact"/>
                    <w:jc w:val="left"/>
                    <w:jc w:val="center"/>
                  </w:pPr>
                  <w:r>
                    <w:t xml:space="preserve">mPa</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indringingsweerstand perceel_(20,30] (mPa)</w:t>
                  </w:r>
                </w:p>
              </w:tc>
            </w:tr>
            <w:tr>
              <w:tc>
                <w:tcPr/>
                <w:p>
                  <w:pPr>
                    <w:pStyle w:val="Compact"/>
                    <w:jc w:val="left"/>
                    <w:jc w:val="center"/>
                  </w:pPr>
                  <w:r>
                    <w:t xml:space="preserve">perceel_(30,40]</w:t>
                  </w:r>
                </w:p>
              </w:tc>
              <w:tc>
                <w:tcPr/>
                <w:p>
                  <w:pPr>
                    <w:pStyle w:val="Compact"/>
                    <w:jc w:val="left"/>
                    <w:jc w:val="center"/>
                  </w:pPr>
                  <w:r>
                    <w:t xml:space="preserve">indringingsweerstand</w:t>
                  </w:r>
                </w:p>
              </w:tc>
              <w:tc>
                <w:tcPr/>
                <w:p>
                  <w:pPr>
                    <w:pStyle w:val="Compact"/>
                    <w:jc w:val="left"/>
                    <w:jc w:val="center"/>
                  </w:pPr>
                  <w:r>
                    <w:t xml:space="preserve">berekend obv penetrometer</w:t>
                  </w:r>
                </w:p>
              </w:tc>
              <w:tc>
                <w:tcPr/>
                <w:p>
                  <w:pPr>
                    <w:pStyle w:val="Compact"/>
                    <w:jc w:val="left"/>
                    <w:jc w:val="center"/>
                  </w:pPr>
                  <w:r>
                    <w:t xml:space="preserve">mPa</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indringingsweerstand perceel_(30,40] (mPa)</w:t>
                  </w:r>
                </w:p>
              </w:tc>
            </w:tr>
            <w:tr>
              <w:tc>
                <w:tcPr/>
                <w:p>
                  <w:pPr>
                    <w:pStyle w:val="Compact"/>
                    <w:jc w:val="left"/>
                    <w:jc w:val="center"/>
                  </w:pPr>
                  <w:r>
                    <w:t xml:space="preserve">perceel_(40,50]</w:t>
                  </w:r>
                </w:p>
              </w:tc>
              <w:tc>
                <w:tcPr/>
                <w:p>
                  <w:pPr>
                    <w:pStyle w:val="Compact"/>
                    <w:jc w:val="left"/>
                    <w:jc w:val="center"/>
                  </w:pPr>
                  <w:r>
                    <w:t xml:space="preserve">indringingsweerstand</w:t>
                  </w:r>
                </w:p>
              </w:tc>
              <w:tc>
                <w:tcPr/>
                <w:p>
                  <w:pPr>
                    <w:pStyle w:val="Compact"/>
                    <w:jc w:val="left"/>
                    <w:jc w:val="center"/>
                  </w:pPr>
                  <w:r>
                    <w:t xml:space="preserve">berekend obv penetrometer</w:t>
                  </w:r>
                </w:p>
              </w:tc>
              <w:tc>
                <w:tcPr/>
                <w:p>
                  <w:pPr>
                    <w:pStyle w:val="Compact"/>
                    <w:jc w:val="left"/>
                    <w:jc w:val="center"/>
                  </w:pPr>
                  <w:r>
                    <w:t xml:space="preserve">mPa</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indringingsweerstand perceel_(40,50] (mPa)</w:t>
                  </w:r>
                </w:p>
              </w:tc>
            </w:tr>
            <w:tr>
              <w:tc>
                <w:tcPr/>
                <w:p>
                  <w:pPr>
                    <w:pStyle w:val="Compact"/>
                    <w:jc w:val="left"/>
                    <w:jc w:val="center"/>
                  </w:pPr>
                  <w:r>
                    <w:t xml:space="preserve">perceel_(50,85]</w:t>
                  </w:r>
                </w:p>
              </w:tc>
              <w:tc>
                <w:tcPr/>
                <w:p>
                  <w:pPr>
                    <w:pStyle w:val="Compact"/>
                    <w:jc w:val="left"/>
                    <w:jc w:val="center"/>
                  </w:pPr>
                  <w:r>
                    <w:t xml:space="preserve">indringingsweerstand</w:t>
                  </w:r>
                </w:p>
              </w:tc>
              <w:tc>
                <w:tcPr/>
                <w:p>
                  <w:pPr>
                    <w:pStyle w:val="Compact"/>
                    <w:jc w:val="left"/>
                    <w:jc w:val="center"/>
                  </w:pPr>
                  <w:r>
                    <w:t xml:space="preserve">berekend obv penetrometer</w:t>
                  </w:r>
                </w:p>
              </w:tc>
              <w:tc>
                <w:tcPr/>
                <w:p>
                  <w:pPr>
                    <w:pStyle w:val="Compact"/>
                    <w:jc w:val="left"/>
                    <w:jc w:val="center"/>
                  </w:pPr>
                  <w:r>
                    <w:t xml:space="preserve">mPa</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indringingsweerstand perceel_(50,85] (mPa)</w:t>
                  </w:r>
                </w:p>
              </w:tc>
            </w:tr>
            <w:tr>
              <w:tc>
                <w:tcPr/>
                <w:p>
                  <w:pPr>
                    <w:pStyle w:val="Compact"/>
                    <w:jc w:val="left"/>
                    <w:jc w:val="center"/>
                  </w:pPr>
                  <w:r>
                    <w:t xml:space="preserve">perceel_[0,10]</w:t>
                  </w:r>
                </w:p>
              </w:tc>
              <w:tc>
                <w:tcPr/>
                <w:p>
                  <w:pPr>
                    <w:pStyle w:val="Compact"/>
                    <w:jc w:val="left"/>
                    <w:jc w:val="center"/>
                  </w:pPr>
                  <w:r>
                    <w:t xml:space="preserve">indringingsweerstand</w:t>
                  </w:r>
                </w:p>
              </w:tc>
              <w:tc>
                <w:tcPr/>
                <w:p>
                  <w:pPr>
                    <w:pStyle w:val="Compact"/>
                    <w:jc w:val="left"/>
                    <w:jc w:val="center"/>
                  </w:pPr>
                  <w:r>
                    <w:t xml:space="preserve">berekend obv penetrometer</w:t>
                  </w:r>
                </w:p>
              </w:tc>
              <w:tc>
                <w:tcPr/>
                <w:p>
                  <w:pPr>
                    <w:pStyle w:val="Compact"/>
                    <w:jc w:val="left"/>
                    <w:jc w:val="center"/>
                  </w:pPr>
                  <w:r>
                    <w:t xml:space="preserve">mPa</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indringingsweerstand perceel_[0,10] (mPa)</w:t>
                  </w:r>
                </w:p>
              </w:tc>
            </w:tr>
            <w:tr>
              <w:tc>
                <w:tcPr/>
                <w:p>
                  <w:pPr>
                    <w:pStyle w:val="Compact"/>
                    <w:jc w:val="left"/>
                    <w:jc w:val="center"/>
                  </w:pPr>
                  <w:r>
                    <w:t xml:space="preserve">draagkracht_oever</w:t>
                  </w:r>
                </w:p>
              </w:tc>
              <w:tc>
                <w:tcPr/>
                <w:p>
                  <w:pPr>
                    <w:pStyle w:val="Compact"/>
                    <w:jc w:val="left"/>
                    <w:jc w:val="center"/>
                  </w:pPr>
                  <w:r>
                    <w:t xml:space="preserve">indringingsweerstand</w:t>
                  </w:r>
                </w:p>
              </w:tc>
              <w:tc>
                <w:tcPr/>
                <w:p>
                  <w:pPr>
                    <w:pStyle w:val="Compact"/>
                    <w:jc w:val="left"/>
                    <w:jc w:val="center"/>
                  </w:pPr>
                  <w:r>
                    <w:t xml:space="preserve">berekend obv penetrometer</w:t>
                  </w:r>
                </w:p>
              </w:tc>
              <w:tc>
                <w:tcPr/>
                <w:p>
                  <w:pPr>
                    <w:pStyle w:val="Compact"/>
                    <w:jc w:val="left"/>
                    <w:jc w:val="center"/>
                  </w:pPr>
                  <w:r>
                    <w:t xml:space="preserve">mPa</w:t>
                  </w:r>
                </w:p>
              </w:tc>
              <w:tc>
                <w:tcPr/>
                <w:p>
                  <w:pPr>
                    <w:pStyle w:val="Compact"/>
                    <w:jc w:val="left"/>
                    <w:jc w:val="center"/>
                  </w:pPr>
                  <w:r>
                    <w:t xml:space="preserve">NA</w:t>
                  </w:r>
                </w:p>
              </w:tc>
              <w:tc>
                <w:tcPr/>
                <w:p>
                  <w:pPr>
                    <w:pStyle w:val="Compact"/>
                    <w:jc w:val="left"/>
                    <w:jc w:val="center"/>
                  </w:pPr>
                  <w:r>
                    <w:t xml:space="preserve">0-50</w:t>
                  </w:r>
                </w:p>
              </w:tc>
              <w:tc>
                <w:tcPr/>
                <w:p>
                  <w:pPr>
                    <w:pStyle w:val="Compact"/>
                    <w:jc w:val="left"/>
                    <w:jc w:val="center"/>
                  </w:pPr>
                  <w:r>
                    <w:t xml:space="preserve">indringingsweerstand oever_[0,50] (mPa)</w:t>
                  </w:r>
                </w:p>
              </w:tc>
            </w:tr>
            <w:tr>
              <w:tc>
                <w:tcPr/>
                <w:p>
                  <w:pPr>
                    <w:pStyle w:val="Compact"/>
                    <w:jc w:val="left"/>
                    <w:jc w:val="center"/>
                  </w:pPr>
                  <w:r>
                    <w:t xml:space="preserve">draagkracht_perceel</w:t>
                  </w:r>
                </w:p>
              </w:tc>
              <w:tc>
                <w:tcPr/>
                <w:p>
                  <w:pPr>
                    <w:pStyle w:val="Compact"/>
                    <w:jc w:val="left"/>
                    <w:jc w:val="center"/>
                  </w:pPr>
                  <w:r>
                    <w:t xml:space="preserve">indringingsweerstand</w:t>
                  </w:r>
                </w:p>
              </w:tc>
              <w:tc>
                <w:tcPr/>
                <w:p>
                  <w:pPr>
                    <w:pStyle w:val="Compact"/>
                    <w:jc w:val="left"/>
                    <w:jc w:val="center"/>
                  </w:pPr>
                  <w:r>
                    <w:t xml:space="preserve">berekend obv penetrometer</w:t>
                  </w:r>
                </w:p>
              </w:tc>
              <w:tc>
                <w:tcPr/>
                <w:p>
                  <w:pPr>
                    <w:pStyle w:val="Compact"/>
                    <w:jc w:val="left"/>
                    <w:jc w:val="center"/>
                  </w:pPr>
                  <w:r>
                    <w:t xml:space="preserve">mPa</w:t>
                  </w:r>
                </w:p>
              </w:tc>
              <w:tc>
                <w:tcPr/>
                <w:p>
                  <w:pPr>
                    <w:pStyle w:val="Compact"/>
                    <w:jc w:val="left"/>
                    <w:jc w:val="center"/>
                  </w:pPr>
                  <w:r>
                    <w:t xml:space="preserve">NA</w:t>
                  </w:r>
                </w:p>
              </w:tc>
              <w:tc>
                <w:tcPr/>
                <w:p>
                  <w:pPr>
                    <w:pStyle w:val="Compact"/>
                    <w:jc w:val="left"/>
                    <w:jc w:val="center"/>
                  </w:pPr>
                  <w:r>
                    <w:t xml:space="preserve">0-50</w:t>
                  </w:r>
                </w:p>
              </w:tc>
              <w:tc>
                <w:tcPr/>
                <w:p>
                  <w:pPr>
                    <w:pStyle w:val="Compact"/>
                    <w:jc w:val="left"/>
                    <w:jc w:val="center"/>
                  </w:pPr>
                  <w:r>
                    <w:t xml:space="preserve">indringingsweerstand perceel_[0,50] (mPa)</w:t>
                  </w:r>
                </w:p>
              </w:tc>
            </w:tr>
            <w:tr>
              <w:tc>
                <w:tcPr/>
                <w:p>
                  <w:pPr>
                    <w:pStyle w:val="Compact"/>
                    <w:jc w:val="left"/>
                    <w:jc w:val="center"/>
                  </w:pPr>
                  <w:r>
                    <w:t xml:space="preserve">indringingsweerstand_min</w:t>
                  </w:r>
                </w:p>
              </w:tc>
              <w:tc>
                <w:tcPr/>
                <w:p>
                  <w:pPr>
                    <w:pStyle w:val="Compact"/>
                    <w:jc w:val="left"/>
                    <w:jc w:val="center"/>
                  </w:pPr>
                  <w:r>
                    <w:t xml:space="preserve">indringingsweerstand</w:t>
                  </w:r>
                </w:p>
              </w:tc>
              <w:tc>
                <w:tcPr/>
                <w:p>
                  <w:pPr>
                    <w:pStyle w:val="Compact"/>
                    <w:jc w:val="left"/>
                    <w:jc w:val="center"/>
                  </w:pPr>
                  <w:r>
                    <w:t xml:space="preserve">berekend obv penetrometer</w:t>
                  </w:r>
                </w:p>
              </w:tc>
              <w:tc>
                <w:tcPr/>
                <w:p>
                  <w:pPr>
                    <w:pStyle w:val="Compact"/>
                    <w:jc w:val="left"/>
                    <w:jc w:val="center"/>
                  </w:pPr>
                  <w:r>
                    <w:t xml:space="preserve">mPa</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minimum indringsweerstand binnen diepteinterval (mPa)</w:t>
                  </w:r>
                </w:p>
              </w:tc>
            </w:tr>
            <w:tr>
              <w:tc>
                <w:tcPr/>
                <w:p>
                  <w:pPr>
                    <w:pStyle w:val="Compact"/>
                    <w:jc w:val="left"/>
                    <w:jc w:val="center"/>
                  </w:pPr>
                  <w:r>
                    <w:t xml:space="preserve">oevbte</w:t>
                  </w:r>
                </w:p>
              </w:tc>
              <w:tc>
                <w:tcPr/>
                <w:p>
                  <w:pPr>
                    <w:pStyle w:val="Compact"/>
                    <w:jc w:val="left"/>
                    <w:jc w:val="center"/>
                  </w:pPr>
                  <w:r>
                    <w:t xml:space="preserve">oeverbreedte</w:t>
                  </w:r>
                </w:p>
              </w:tc>
              <w:tc>
                <w:tcPr/>
                <w:p>
                  <w:pPr>
                    <w:pStyle w:val="Compact"/>
                    <w:jc w:val="left"/>
                    <w:jc w:val="center"/>
                  </w:pPr>
                  <w:r>
                    <w:t xml:space="preserve">berekend obv profiel</w:t>
                  </w:r>
                </w:p>
              </w:tc>
              <w:tc>
                <w:tcPr/>
                <w:p>
                  <w:pPr>
                    <w:pStyle w:val="Compact"/>
                    <w:jc w:val="left"/>
                    <w:jc w:val="center"/>
                  </w:pPr>
                  <w:r>
                    <w:t xml:space="preserve">m</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oeverbreedte (m)</w:t>
                  </w:r>
                </w:p>
              </w:tc>
            </w:tr>
            <w:tr>
              <w:tc>
                <w:tcPr/>
                <w:p>
                  <w:pPr>
                    <w:pStyle w:val="Compact"/>
                    <w:jc w:val="left"/>
                    <w:jc w:val="center"/>
                  </w:pPr>
                  <w:r>
                    <w:t xml:space="preserve">holleoever</w:t>
                  </w:r>
                </w:p>
              </w:tc>
              <w:tc>
                <w:tcPr/>
                <w:p>
                  <w:pPr>
                    <w:pStyle w:val="Compact"/>
                    <w:jc w:val="left"/>
                    <w:jc w:val="center"/>
                  </w:pPr>
                  <w:r>
                    <w:t xml:space="preserve">onderholling</w:t>
                  </w:r>
                </w:p>
              </w:tc>
              <w:tc>
                <w:tcPr/>
                <w:p>
                  <w:pPr>
                    <w:pStyle w:val="Compact"/>
                    <w:jc w:val="left"/>
                    <w:jc w:val="center"/>
                  </w:pPr>
                  <w:r>
                    <w:t xml:space="preserve">berekend gemiddelde holleoever 1 t/m 5</w:t>
                  </w:r>
                </w:p>
              </w:tc>
              <w:tc>
                <w:tcPr/>
                <w:p>
                  <w:pPr>
                    <w:pStyle w:val="Compact"/>
                    <w:jc w:val="left"/>
                    <w:jc w:val="center"/>
                  </w:pPr>
                  <w:r>
                    <w:t xml:space="preserve">cm</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onderholling oever (cm)</w:t>
                  </w:r>
                </w:p>
              </w:tc>
            </w:tr>
            <w:tr>
              <w:tc>
                <w:tcPr/>
                <w:p>
                  <w:pPr>
                    <w:pStyle w:val="Compact"/>
                    <w:jc w:val="left"/>
                    <w:jc w:val="center"/>
                  </w:pPr>
                  <w:r>
                    <w:t xml:space="preserve">holleoever1</w:t>
                  </w:r>
                </w:p>
              </w:tc>
              <w:tc>
                <w:tcPr/>
                <w:p>
                  <w:pPr>
                    <w:pStyle w:val="Compact"/>
                    <w:jc w:val="left"/>
                    <w:jc w:val="center"/>
                  </w:pPr>
                  <w:r>
                    <w:t xml:space="preserve">onderholling</w:t>
                  </w:r>
                </w:p>
              </w:tc>
              <w:tc>
                <w:tcPr/>
                <w:p>
                  <w:pPr>
                    <w:pStyle w:val="Compact"/>
                    <w:jc w:val="left"/>
                    <w:jc w:val="center"/>
                  </w:pPr>
                  <w:r>
                    <w:t xml:space="preserve">insitu</w:t>
                  </w:r>
                </w:p>
              </w:tc>
              <w:tc>
                <w:tcPr/>
                <w:p>
                  <w:pPr>
                    <w:pStyle w:val="Compact"/>
                    <w:jc w:val="left"/>
                    <w:jc w:val="center"/>
                  </w:pPr>
                  <w:r>
                    <w:t xml:space="preserve">cm</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onderholling oever (cm)</w:t>
                  </w:r>
                </w:p>
              </w:tc>
            </w:tr>
            <w:tr>
              <w:tc>
                <w:tcPr/>
                <w:p>
                  <w:pPr>
                    <w:pStyle w:val="Compact"/>
                    <w:jc w:val="left"/>
                    <w:jc w:val="center"/>
                  </w:pPr>
                  <w:r>
                    <w:t xml:space="preserve">OS gehalte_%_SB</w:t>
                  </w:r>
                </w:p>
              </w:tc>
              <w:tc>
                <w:tcPr/>
                <w:p>
                  <w:pPr>
                    <w:pStyle w:val="Compact"/>
                    <w:jc w:val="left"/>
                    <w:jc w:val="center"/>
                  </w:pPr>
                  <w:r>
                    <w:t xml:space="preserve">organisch stof</w:t>
                  </w:r>
                </w:p>
              </w:tc>
              <w:tc>
                <w:tcPr/>
                <w:p>
                  <w:pPr>
                    <w:pStyle w:val="Compact"/>
                    <w:jc w:val="left"/>
                    <w:jc w:val="center"/>
                  </w:pPr>
                  <w:r>
                    <w:t xml:space="preserve">Bware</w:t>
                  </w:r>
                </w:p>
              </w:tc>
              <w:tc>
                <w:tcPr/>
                <w:p>
                  <w:pPr>
                    <w:pStyle w:val="Compact"/>
                    <w:jc w:val="left"/>
                    <w:jc w:val="center"/>
                  </w:pPr>
                  <w:r>
                    <w:t xml:space="preserve">%</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organisch stof slib (%)</w:t>
                  </w:r>
                </w:p>
              </w:tc>
            </w:tr>
            <w:tr>
              <w:tc>
                <w:tcPr/>
                <w:p>
                  <w:pPr>
                    <w:pStyle w:val="Compact"/>
                    <w:jc w:val="left"/>
                    <w:jc w:val="center"/>
                  </w:pPr>
                  <w:r>
                    <w:t xml:space="preserve">OS_perc_OR_25</w:t>
                  </w:r>
                </w:p>
              </w:tc>
              <w:tc>
                <w:tcPr/>
                <w:p>
                  <w:pPr>
                    <w:pStyle w:val="Compact"/>
                    <w:jc w:val="left"/>
                    <w:jc w:val="center"/>
                  </w:pPr>
                  <w:r>
                    <w:t xml:space="preserve">organisch stof</w:t>
                  </w:r>
                </w:p>
              </w:tc>
              <w:tc>
                <w:tcPr/>
                <w:p>
                  <w:pPr>
                    <w:pStyle w:val="Compact"/>
                    <w:jc w:val="left"/>
                    <w:jc w:val="center"/>
                  </w:pPr>
                  <w:r>
                    <w:t xml:space="preserve">agroCares</w:t>
                  </w:r>
                </w:p>
              </w:tc>
              <w:tc>
                <w:tcPr/>
                <w:p>
                  <w:pPr>
                    <w:pStyle w:val="Compact"/>
                    <w:jc w:val="left"/>
                    <w:jc w:val="center"/>
                  </w:pPr>
                  <w:r>
                    <w:t xml:space="preserve">%</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totaal organisch stof (g/kg) oeverdiepte 0-25</w:t>
                  </w:r>
                </w:p>
              </w:tc>
            </w:tr>
            <w:tr>
              <w:tc>
                <w:tcPr/>
                <w:p>
                  <w:pPr>
                    <w:pStyle w:val="Compact"/>
                    <w:jc w:val="left"/>
                    <w:jc w:val="center"/>
                  </w:pPr>
                  <w:r>
                    <w:t xml:space="preserve">OS_perc_OR_50</w:t>
                  </w:r>
                </w:p>
              </w:tc>
              <w:tc>
                <w:tcPr/>
                <w:p>
                  <w:pPr>
                    <w:pStyle w:val="Compact"/>
                    <w:jc w:val="left"/>
                    <w:jc w:val="center"/>
                  </w:pPr>
                  <w:r>
                    <w:t xml:space="preserve">organisch stof</w:t>
                  </w:r>
                </w:p>
              </w:tc>
              <w:tc>
                <w:tcPr/>
                <w:p>
                  <w:pPr>
                    <w:pStyle w:val="Compact"/>
                    <w:jc w:val="left"/>
                    <w:jc w:val="center"/>
                  </w:pPr>
                  <w:r>
                    <w:t xml:space="preserve">agroCares</w:t>
                  </w:r>
                </w:p>
              </w:tc>
              <w:tc>
                <w:tcPr/>
                <w:p>
                  <w:pPr>
                    <w:pStyle w:val="Compact"/>
                    <w:jc w:val="left"/>
                    <w:jc w:val="center"/>
                  </w:pPr>
                  <w:r>
                    <w:t xml:space="preserve">%</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totaal organisch stof (g/kg) oeverdiepte 25-50</w:t>
                  </w:r>
                </w:p>
              </w:tc>
            </w:tr>
            <w:tr>
              <w:tc>
                <w:tcPr/>
                <w:p>
                  <w:pPr>
                    <w:pStyle w:val="Compact"/>
                    <w:jc w:val="left"/>
                    <w:jc w:val="center"/>
                  </w:pPr>
                  <w:r>
                    <w:t xml:space="preserve">pH_CC_OR_25</w:t>
                  </w:r>
                </w:p>
              </w:tc>
              <w:tc>
                <w:tcPr/>
                <w:p>
                  <w:pPr>
                    <w:pStyle w:val="Compact"/>
                    <w:jc w:val="left"/>
                    <w:jc w:val="center"/>
                  </w:pPr>
                  <w:r>
                    <w:t xml:space="preserve">pH</w:t>
                  </w:r>
                </w:p>
              </w:tc>
              <w:tc>
                <w:tcPr/>
                <w:p>
                  <w:pPr>
                    <w:pStyle w:val="Compact"/>
                    <w:jc w:val="left"/>
                    <w:jc w:val="center"/>
                  </w:pPr>
                  <w:r>
                    <w:t xml:space="preserve">calciumchloride</w:t>
                  </w:r>
                </w:p>
              </w:tc>
              <w:tc>
                <w:tcPr/>
                <w:p>
                  <w:pPr>
                    <w:pStyle w:val="Compact"/>
                    <w:jc w:val="left"/>
                    <w:jc w:val="center"/>
                  </w:pPr>
                  <w:r>
                    <w:t xml:space="preserve">CC</w:t>
                  </w:r>
                </w:p>
              </w:tc>
              <w:tc>
                <w:tcPr/>
                <w:p>
                  <w:pPr>
                    <w:pStyle w:val="Compact"/>
                    <w:jc w:val="left"/>
                    <w:jc w:val="center"/>
                  </w:pPr>
                  <w:r>
                    <w:t xml:space="preserve">OR</w:t>
                  </w:r>
                </w:p>
              </w:tc>
              <w:tc>
                <w:tcPr/>
                <w:p>
                  <w:pPr>
                    <w:pStyle w:val="Compact"/>
                    <w:jc w:val="left"/>
                    <w:jc w:val="center"/>
                  </w:pPr>
                  <w:r>
                    <w:t xml:space="preserve">0-25</w:t>
                  </w:r>
                </w:p>
              </w:tc>
              <w:tc>
                <w:tcPr/>
                <w:p>
                  <w:pPr>
                    <w:pStyle w:val="Compact"/>
                    <w:jc w:val="left"/>
                    <w:jc w:val="center"/>
                  </w:pPr>
                  <w:r>
                    <w:t xml:space="preserve">pH_CC oeverdiepte 0-25</w:t>
                  </w:r>
                </w:p>
              </w:tc>
            </w:tr>
            <w:tr>
              <w:tc>
                <w:tcPr/>
                <w:p>
                  <w:pPr>
                    <w:pStyle w:val="Compact"/>
                    <w:jc w:val="left"/>
                    <w:jc w:val="center"/>
                  </w:pPr>
                  <w:r>
                    <w:t xml:space="preserve">pH_CC_OR_50</w:t>
                  </w:r>
                </w:p>
              </w:tc>
              <w:tc>
                <w:tcPr/>
                <w:p>
                  <w:pPr>
                    <w:pStyle w:val="Compact"/>
                    <w:jc w:val="left"/>
                    <w:jc w:val="center"/>
                  </w:pPr>
                  <w:r>
                    <w:t xml:space="preserve">pH</w:t>
                  </w:r>
                </w:p>
              </w:tc>
              <w:tc>
                <w:tcPr/>
                <w:p>
                  <w:pPr>
                    <w:pStyle w:val="Compact"/>
                    <w:jc w:val="left"/>
                    <w:jc w:val="center"/>
                  </w:pPr>
                  <w:r>
                    <w:t xml:space="preserve">calciumchloride</w:t>
                  </w:r>
                </w:p>
              </w:tc>
              <w:tc>
                <w:tcPr/>
                <w:p>
                  <w:pPr>
                    <w:pStyle w:val="Compact"/>
                    <w:jc w:val="left"/>
                    <w:jc w:val="center"/>
                  </w:pPr>
                  <w:r>
                    <w:t xml:space="preserve">CC</w:t>
                  </w:r>
                </w:p>
              </w:tc>
              <w:tc>
                <w:tcPr/>
                <w:p>
                  <w:pPr>
                    <w:pStyle w:val="Compact"/>
                    <w:jc w:val="left"/>
                    <w:jc w:val="center"/>
                  </w:pPr>
                  <w:r>
                    <w:t xml:space="preserve">OR</w:t>
                  </w:r>
                </w:p>
              </w:tc>
              <w:tc>
                <w:tcPr/>
                <w:p>
                  <w:pPr>
                    <w:pStyle w:val="Compact"/>
                    <w:jc w:val="left"/>
                    <w:jc w:val="center"/>
                  </w:pPr>
                  <w:r>
                    <w:t xml:space="preserve">25-50</w:t>
                  </w:r>
                </w:p>
              </w:tc>
              <w:tc>
                <w:tcPr/>
                <w:p>
                  <w:pPr>
                    <w:pStyle w:val="Compact"/>
                    <w:jc w:val="left"/>
                    <w:jc w:val="center"/>
                  </w:pPr>
                  <w:r>
                    <w:t xml:space="preserve">pH_CC oeverdiepte 25-50</w:t>
                  </w:r>
                </w:p>
              </w:tc>
            </w:tr>
            <w:tr>
              <w:tc>
                <w:tcPr/>
                <w:p>
                  <w:pPr>
                    <w:pStyle w:val="Compact"/>
                    <w:jc w:val="left"/>
                    <w:jc w:val="center"/>
                  </w:pPr>
                  <w:r>
                    <w:t xml:space="preserve">pH_CC_SB</w:t>
                  </w:r>
                </w:p>
              </w:tc>
              <w:tc>
                <w:tcPr/>
                <w:p>
                  <w:pPr>
                    <w:pStyle w:val="Compact"/>
                    <w:jc w:val="left"/>
                    <w:jc w:val="center"/>
                  </w:pPr>
                  <w:r>
                    <w:t xml:space="preserve">pH</w:t>
                  </w:r>
                </w:p>
              </w:tc>
              <w:tc>
                <w:tcPr/>
                <w:p>
                  <w:pPr>
                    <w:pStyle w:val="Compact"/>
                    <w:jc w:val="left"/>
                    <w:jc w:val="center"/>
                  </w:pPr>
                  <w:r>
                    <w:t xml:space="preserve">calciumchloride</w:t>
                  </w:r>
                </w:p>
              </w:tc>
              <w:tc>
                <w:tcPr/>
                <w:p>
                  <w:pPr>
                    <w:pStyle w:val="Compact"/>
                    <w:jc w:val="left"/>
                    <w:jc w:val="center"/>
                  </w:pPr>
                  <w:r>
                    <w:t xml:space="preserve">CC</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pH_CC slib</w:t>
                  </w:r>
                </w:p>
              </w:tc>
            </w:tr>
            <w:tr>
              <w:tc>
                <w:tcPr/>
                <w:p>
                  <w:pPr>
                    <w:pStyle w:val="Compact"/>
                    <w:jc w:val="left"/>
                    <w:jc w:val="center"/>
                  </w:pPr>
                  <w:r>
                    <w:t xml:space="preserve">pH_PW</w:t>
                  </w:r>
                </w:p>
              </w:tc>
              <w:tc>
                <w:tcPr/>
                <w:p>
                  <w:pPr>
                    <w:pStyle w:val="Compact"/>
                    <w:jc w:val="left"/>
                    <w:jc w:val="center"/>
                  </w:pPr>
                  <w:r>
                    <w:t xml:space="preserve">pH</w:t>
                  </w:r>
                </w:p>
              </w:tc>
              <w:tc>
                <w:tcPr/>
                <w:p>
                  <w:pPr>
                    <w:pStyle w:val="Compact"/>
                    <w:jc w:val="left"/>
                    <w:jc w:val="center"/>
                  </w:pPr>
                  <w:r>
                    <w:t xml:space="preserve">Bware</w:t>
                  </w:r>
                </w:p>
              </w:tc>
              <w:tc>
                <w:tcPr/>
                <w:p>
                  <w:pPr>
                    <w:pStyle w:val="Compact"/>
                    <w:jc w:val="left"/>
                    <w:jc w:val="center"/>
                  </w:pPr>
                  <w:r>
                    <w:t xml:space="preserve">NA</w:t>
                  </w:r>
                </w:p>
              </w:tc>
              <w:tc>
                <w:tcPr/>
                <w:p>
                  <w:pPr>
                    <w:pStyle w:val="Compact"/>
                    <w:jc w:val="left"/>
                    <w:jc w:val="center"/>
                  </w:pPr>
                  <w:r>
                    <w:t xml:space="preserve">PW</w:t>
                  </w:r>
                </w:p>
              </w:tc>
              <w:tc>
                <w:tcPr/>
                <w:p>
                  <w:pPr>
                    <w:pStyle w:val="Compact"/>
                    <w:jc w:val="left"/>
                    <w:jc w:val="center"/>
                  </w:pPr>
                  <w:r>
                    <w:t xml:space="preserve">0-25</w:t>
                  </w:r>
                </w:p>
              </w:tc>
              <w:tc>
                <w:tcPr/>
                <w:p>
                  <w:pPr>
                    <w:pStyle w:val="Compact"/>
                    <w:jc w:val="left"/>
                    <w:jc w:val="center"/>
                  </w:pPr>
                  <w:r>
                    <w:t xml:space="preserve">pH poriewater</w:t>
                  </w:r>
                </w:p>
              </w:tc>
            </w:tr>
            <w:tr>
              <w:tc>
                <w:tcPr/>
                <w:p>
                  <w:pPr>
                    <w:pStyle w:val="Compact"/>
                    <w:jc w:val="left"/>
                    <w:jc w:val="center"/>
                  </w:pPr>
                  <w:r>
                    <w:t xml:space="preserve">slib_pH</w:t>
                  </w:r>
                </w:p>
              </w:tc>
              <w:tc>
                <w:tcPr/>
                <w:p>
                  <w:pPr>
                    <w:pStyle w:val="Compact"/>
                    <w:jc w:val="left"/>
                    <w:jc w:val="center"/>
                  </w:pPr>
                  <w:r>
                    <w:t xml:space="preserve">pH</w:t>
                  </w:r>
                </w:p>
              </w:tc>
              <w:tc>
                <w:tcPr/>
                <w:p>
                  <w:pPr>
                    <w:pStyle w:val="Compact"/>
                    <w:jc w:val="left"/>
                    <w:jc w:val="center"/>
                  </w:pPr>
                  <w:r>
                    <w:t xml:space="preserve">insitu</w:t>
                  </w:r>
                </w:p>
              </w:tc>
              <w:tc>
                <w:tcPr/>
                <w:p>
                  <w:pPr>
                    <w:pStyle w:val="Compact"/>
                    <w:jc w:val="left"/>
                    <w:jc w:val="center"/>
                  </w:pPr>
                  <w:r>
                    <w:t xml:space="preserve">NA</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pH slib</w:t>
                  </w:r>
                </w:p>
              </w:tc>
            </w:tr>
            <w:tr>
              <w:tc>
                <w:tcPr/>
                <w:p>
                  <w:pPr>
                    <w:pStyle w:val="Compact"/>
                    <w:jc w:val="left"/>
                    <w:jc w:val="center"/>
                  </w:pPr>
                  <w:r>
                    <w:t xml:space="preserve">water_pH</w:t>
                  </w:r>
                </w:p>
              </w:tc>
              <w:tc>
                <w:tcPr/>
                <w:p>
                  <w:pPr>
                    <w:pStyle w:val="Compact"/>
                    <w:jc w:val="left"/>
                    <w:jc w:val="center"/>
                  </w:pPr>
                  <w:r>
                    <w:t xml:space="preserve">pH</w:t>
                  </w:r>
                </w:p>
              </w:tc>
              <w:tc>
                <w:tcPr/>
                <w:p>
                  <w:pPr>
                    <w:pStyle w:val="Compact"/>
                    <w:jc w:val="left"/>
                    <w:jc w:val="center"/>
                  </w:pPr>
                  <w:r>
                    <w:t xml:space="preserve">insitu</w:t>
                  </w:r>
                </w:p>
              </w:tc>
              <w:tc>
                <w:tcPr/>
                <w:p>
                  <w:pPr>
                    <w:pStyle w:val="Compact"/>
                    <w:jc w:val="left"/>
                    <w:jc w:val="center"/>
                  </w:pPr>
                  <w:r>
                    <w:t xml:space="preserve">NA</w:t>
                  </w:r>
                </w:p>
              </w:tc>
              <w:tc>
                <w:tcPr/>
                <w:p>
                  <w:pPr>
                    <w:pStyle w:val="Compact"/>
                    <w:jc w:val="left"/>
                    <w:jc w:val="center"/>
                  </w:pPr>
                  <w:r>
                    <w:t xml:space="preserve">OW</w:t>
                  </w:r>
                </w:p>
              </w:tc>
              <w:tc>
                <w:tcPr/>
                <w:p>
                  <w:pPr>
                    <w:pStyle w:val="Compact"/>
                    <w:jc w:val="left"/>
                    <w:jc w:val="center"/>
                  </w:pPr>
                  <w:r>
                    <w:t xml:space="preserve">0-15</w:t>
                  </w:r>
                </w:p>
              </w:tc>
              <w:tc>
                <w:tcPr/>
                <w:p>
                  <w:pPr>
                    <w:pStyle w:val="Compact"/>
                    <w:jc w:val="left"/>
                    <w:jc w:val="center"/>
                  </w:pPr>
                  <w:r>
                    <w:t xml:space="preserve">pH water</w:t>
                  </w:r>
                </w:p>
              </w:tc>
            </w:tr>
            <w:tr>
              <w:tc>
                <w:tcPr/>
                <w:p>
                  <w:pPr>
                    <w:pStyle w:val="Compact"/>
                    <w:jc w:val="left"/>
                    <w:jc w:val="center"/>
                  </w:pPr>
                  <w:r>
                    <w:t xml:space="preserve">slib_redox_mgL</w:t>
                  </w:r>
                </w:p>
              </w:tc>
              <w:tc>
                <w:tcPr/>
                <w:p>
                  <w:pPr>
                    <w:pStyle w:val="Compact"/>
                    <w:jc w:val="left"/>
                    <w:jc w:val="center"/>
                  </w:pPr>
                  <w:r>
                    <w:t xml:space="preserve">redox</w:t>
                  </w:r>
                </w:p>
              </w:tc>
              <w:tc>
                <w:tcPr/>
                <w:p>
                  <w:pPr>
                    <w:pStyle w:val="Compact"/>
                    <w:jc w:val="left"/>
                    <w:jc w:val="center"/>
                  </w:pPr>
                  <w:r>
                    <w:t xml:space="preserve">insitu</w:t>
                  </w:r>
                </w:p>
              </w:tc>
              <w:tc>
                <w:tcPr/>
                <w:p>
                  <w:pPr>
                    <w:pStyle w:val="Compact"/>
                    <w:jc w:val="left"/>
                    <w:jc w:val="center"/>
                  </w:pPr>
                  <w:r>
                    <w:t xml:space="preserve">mV</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redox slib (mV)</w:t>
                  </w:r>
                </w:p>
              </w:tc>
            </w:tr>
            <w:tr>
              <w:tc>
                <w:tcPr/>
                <w:p>
                  <w:pPr>
                    <w:pStyle w:val="Compact"/>
                    <w:jc w:val="left"/>
                    <w:jc w:val="center"/>
                  </w:pPr>
                  <w:r>
                    <w:t xml:space="preserve">water_redox</w:t>
                  </w:r>
                </w:p>
              </w:tc>
              <w:tc>
                <w:tcPr/>
                <w:p>
                  <w:pPr>
                    <w:pStyle w:val="Compact"/>
                    <w:jc w:val="left"/>
                    <w:jc w:val="center"/>
                  </w:pPr>
                  <w:r>
                    <w:t xml:space="preserve">redox</w:t>
                  </w:r>
                </w:p>
              </w:tc>
              <w:tc>
                <w:tcPr/>
                <w:p>
                  <w:pPr>
                    <w:pStyle w:val="Compact"/>
                    <w:jc w:val="left"/>
                    <w:jc w:val="center"/>
                  </w:pPr>
                  <w:r>
                    <w:t xml:space="preserve">insitu</w:t>
                  </w:r>
                </w:p>
              </w:tc>
              <w:tc>
                <w:tcPr/>
                <w:p>
                  <w:pPr>
                    <w:pStyle w:val="Compact"/>
                    <w:jc w:val="left"/>
                    <w:jc w:val="center"/>
                  </w:pPr>
                  <w:r>
                    <w:t xml:space="preserve">mV</w:t>
                  </w:r>
                </w:p>
              </w:tc>
              <w:tc>
                <w:tcPr/>
                <w:p>
                  <w:pPr>
                    <w:pStyle w:val="Compact"/>
                    <w:jc w:val="left"/>
                    <w:jc w:val="center"/>
                  </w:pPr>
                  <w:r>
                    <w:t xml:space="preserve">OW</w:t>
                  </w:r>
                </w:p>
              </w:tc>
              <w:tc>
                <w:tcPr/>
                <w:p>
                  <w:pPr>
                    <w:pStyle w:val="Compact"/>
                    <w:jc w:val="left"/>
                    <w:jc w:val="center"/>
                  </w:pPr>
                  <w:r>
                    <w:t xml:space="preserve">0-15</w:t>
                  </w:r>
                </w:p>
              </w:tc>
              <w:tc>
                <w:tcPr/>
                <w:p>
                  <w:pPr>
                    <w:pStyle w:val="Compact"/>
                    <w:jc w:val="left"/>
                    <w:jc w:val="center"/>
                  </w:pPr>
                  <w:r>
                    <w:t xml:space="preserve">redox water (mV)</w:t>
                  </w:r>
                </w:p>
              </w:tc>
            </w:tr>
            <w:tr>
              <w:tc>
                <w:tcPr/>
                <w:p>
                  <w:pPr>
                    <w:pStyle w:val="Compact"/>
                    <w:jc w:val="left"/>
                    <w:jc w:val="center"/>
                  </w:pPr>
                  <w:r>
                    <w:t xml:space="preserve">slib_redox_pH7</w:t>
                  </w:r>
                </w:p>
              </w:tc>
              <w:tc>
                <w:tcPr/>
                <w:p>
                  <w:pPr>
                    <w:pStyle w:val="Compact"/>
                    <w:jc w:val="left"/>
                    <w:jc w:val="center"/>
                  </w:pPr>
                  <w:r>
                    <w:t xml:space="preserve">redox (pH 7)</w:t>
                  </w:r>
                </w:p>
              </w:tc>
              <w:tc>
                <w:tcPr/>
                <w:p>
                  <w:pPr>
                    <w:pStyle w:val="Compact"/>
                    <w:jc w:val="left"/>
                    <w:jc w:val="center"/>
                  </w:pPr>
                  <w:r>
                    <w:t xml:space="preserve">insitu</w:t>
                  </w:r>
                </w:p>
              </w:tc>
              <w:tc>
                <w:tcPr/>
                <w:p>
                  <w:pPr>
                    <w:pStyle w:val="Compact"/>
                    <w:jc w:val="left"/>
                    <w:jc w:val="center"/>
                  </w:pPr>
                  <w:r>
                    <w:t xml:space="preserve">mV</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redox slib (mV - pH genormaliseerd)</w:t>
                  </w:r>
                </w:p>
              </w:tc>
            </w:tr>
            <w:tr>
              <w:tc>
                <w:tcPr/>
                <w:p>
                  <w:pPr>
                    <w:pStyle w:val="Compact"/>
                    <w:jc w:val="left"/>
                    <w:jc w:val="center"/>
                  </w:pPr>
                  <w:r>
                    <w:t xml:space="preserve">water_redox_pH7</w:t>
                  </w:r>
                </w:p>
              </w:tc>
              <w:tc>
                <w:tcPr/>
                <w:p>
                  <w:pPr>
                    <w:pStyle w:val="Compact"/>
                    <w:jc w:val="left"/>
                    <w:jc w:val="center"/>
                  </w:pPr>
                  <w:r>
                    <w:t xml:space="preserve">redox (pH 7)</w:t>
                  </w:r>
                </w:p>
              </w:tc>
              <w:tc>
                <w:tcPr/>
                <w:p>
                  <w:pPr>
                    <w:pStyle w:val="Compact"/>
                    <w:jc w:val="left"/>
                    <w:jc w:val="center"/>
                  </w:pPr>
                  <w:r>
                    <w:t xml:space="preserve">insitu</w:t>
                  </w:r>
                </w:p>
              </w:tc>
              <w:tc>
                <w:tcPr/>
                <w:p>
                  <w:pPr>
                    <w:pStyle w:val="Compact"/>
                    <w:jc w:val="left"/>
                    <w:jc w:val="center"/>
                  </w:pPr>
                  <w:r>
                    <w:t xml:space="preserve">mV</w:t>
                  </w:r>
                </w:p>
              </w:tc>
              <w:tc>
                <w:tcPr/>
                <w:p>
                  <w:pPr>
                    <w:pStyle w:val="Compact"/>
                    <w:jc w:val="left"/>
                    <w:jc w:val="center"/>
                  </w:pPr>
                  <w:r>
                    <w:t xml:space="preserve">OW</w:t>
                  </w:r>
                </w:p>
              </w:tc>
              <w:tc>
                <w:tcPr/>
                <w:p>
                  <w:pPr>
                    <w:pStyle w:val="Compact"/>
                    <w:jc w:val="left"/>
                    <w:jc w:val="center"/>
                  </w:pPr>
                  <w:r>
                    <w:t xml:space="preserve">0-15</w:t>
                  </w:r>
                </w:p>
              </w:tc>
              <w:tc>
                <w:tcPr/>
                <w:p>
                  <w:pPr>
                    <w:pStyle w:val="Compact"/>
                    <w:jc w:val="left"/>
                    <w:jc w:val="center"/>
                  </w:pPr>
                  <w:r>
                    <w:t xml:space="preserve">redox slib (mV - pH genormaliseerd)</w:t>
                  </w:r>
                </w:p>
              </w:tc>
            </w:tr>
            <w:tr>
              <w:tc>
                <w:tcPr/>
                <w:p>
                  <w:pPr>
                    <w:pStyle w:val="Compact"/>
                    <w:jc w:val="left"/>
                    <w:jc w:val="center"/>
                  </w:pPr>
                  <w:r>
                    <w:t xml:space="preserve">rivierkreeft</w:t>
                  </w:r>
                </w:p>
              </w:tc>
              <w:tc>
                <w:tcPr/>
                <w:p>
                  <w:pPr>
                    <w:pStyle w:val="Compact"/>
                    <w:jc w:val="left"/>
                    <w:jc w:val="center"/>
                  </w:pPr>
                  <w:r>
                    <w:t xml:space="preserve">rivierkreeft</w:t>
                  </w:r>
                </w:p>
              </w:tc>
              <w:tc>
                <w:tcPr/>
                <w:p>
                  <w:pPr>
                    <w:pStyle w:val="Compact"/>
                    <w:jc w:val="left"/>
                    <w:jc w:val="center"/>
                  </w:pPr>
                  <w:r>
                    <w:t xml:space="preserve">vegetatieopname</w:t>
                  </w:r>
                </w:p>
              </w:tc>
              <w:tc>
                <w:tcPr/>
                <w:p>
                  <w:pPr>
                    <w:pStyle w:val="Compact"/>
                    <w:jc w:val="left"/>
                    <w:jc w:val="center"/>
                  </w:pPr>
                  <w:r>
                    <w:t xml:space="preserve">n</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rivierkreeft (n)</w:t>
                  </w:r>
                </w:p>
              </w:tc>
            </w:tr>
            <w:tr>
              <w:tc>
                <w:tcPr/>
                <w:p>
                  <w:pPr>
                    <w:pStyle w:val="Compact"/>
                    <w:jc w:val="left"/>
                    <w:jc w:val="center"/>
                  </w:pPr>
                  <w:r>
                    <w:t xml:space="preserve">slibdiepte</w:t>
                  </w:r>
                </w:p>
              </w:tc>
              <w:tc>
                <w:tcPr/>
                <w:p>
                  <w:pPr>
                    <w:pStyle w:val="Compact"/>
                    <w:jc w:val="left"/>
                    <w:jc w:val="center"/>
                  </w:pPr>
                  <w:r>
                    <w:t xml:space="preserve">slibdiepte</w:t>
                  </w:r>
                </w:p>
              </w:tc>
              <w:tc>
                <w:tcPr/>
                <w:p>
                  <w:pPr>
                    <w:pStyle w:val="Compact"/>
                    <w:jc w:val="left"/>
                    <w:jc w:val="center"/>
                  </w:pPr>
                  <w:r>
                    <w:t xml:space="preserve">berekend obv profiel</w:t>
                  </w:r>
                </w:p>
              </w:tc>
              <w:tc>
                <w:tcPr/>
                <w:p>
                  <w:pPr>
                    <w:pStyle w:val="Compact"/>
                    <w:jc w:val="left"/>
                    <w:jc w:val="center"/>
                  </w:pPr>
                  <w:r>
                    <w:t xml:space="preserve">m</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slibddiepte (m tov waterspiegel)</w:t>
                  </w:r>
                </w:p>
              </w:tc>
            </w:tr>
            <w:tr>
              <w:tc>
                <w:tcPr/>
                <w:p>
                  <w:pPr>
                    <w:pStyle w:val="Compact"/>
                    <w:jc w:val="left"/>
                    <w:jc w:val="center"/>
                  </w:pPr>
                  <w:r>
                    <w:t xml:space="preserve">max_slib</w:t>
                  </w:r>
                </w:p>
              </w:tc>
              <w:tc>
                <w:tcPr/>
                <w:p>
                  <w:pPr>
                    <w:pStyle w:val="Compact"/>
                    <w:jc w:val="left"/>
                    <w:jc w:val="center"/>
                  </w:pPr>
                  <w:r>
                    <w:t xml:space="preserve">slibdikte</w:t>
                  </w:r>
                </w:p>
              </w:tc>
              <w:tc>
                <w:tcPr/>
                <w:p>
                  <w:pPr>
                    <w:pStyle w:val="Compact"/>
                    <w:jc w:val="left"/>
                    <w:jc w:val="center"/>
                  </w:pPr>
                  <w:r>
                    <w:t xml:space="preserve">berekend obv profiel</w:t>
                  </w:r>
                </w:p>
              </w:tc>
              <w:tc>
                <w:tcPr/>
                <w:p>
                  <w:pPr>
                    <w:pStyle w:val="Compact"/>
                    <w:jc w:val="left"/>
                    <w:jc w:val="center"/>
                  </w:pPr>
                  <w:r>
                    <w:t xml:space="preserve">m</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slibdikte (m)</w:t>
                  </w:r>
                </w:p>
              </w:tc>
            </w:tr>
            <w:tr>
              <w:tc>
                <w:tcPr/>
                <w:p>
                  <w:pPr>
                    <w:pStyle w:val="Compact"/>
                    <w:jc w:val="left"/>
                    <w:jc w:val="center"/>
                  </w:pPr>
                  <w:r>
                    <w:t xml:space="preserve">tldk_oevrwtr_perc</w:t>
                  </w:r>
                </w:p>
              </w:tc>
              <w:tc>
                <w:tcPr/>
                <w:p>
                  <w:pPr>
                    <w:pStyle w:val="Compact"/>
                    <w:jc w:val="left"/>
                    <w:jc w:val="center"/>
                  </w:pPr>
                  <w:r>
                    <w:t xml:space="preserve">tldk_bovenwater</w:t>
                  </w:r>
                </w:p>
              </w:tc>
              <w:tc>
                <w:tcPr/>
                <w:p>
                  <w:pPr>
                    <w:pStyle w:val="Compact"/>
                    <w:jc w:val="left"/>
                    <w:jc w:val="center"/>
                  </w:pPr>
                  <w:r>
                    <w:t xml:space="preserve">berekend obv profiel</w:t>
                  </w:r>
                </w:p>
              </w:tc>
              <w:tc>
                <w:tcPr/>
                <w:p>
                  <w:pPr>
                    <w:pStyle w:val="Compact"/>
                    <w:jc w:val="left"/>
                    <w:jc w:val="center"/>
                  </w:pPr>
                  <w:r>
                    <w:t xml:space="preserve">%</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taludhoek boven water (%)</w:t>
                  </w:r>
                </w:p>
              </w:tc>
            </w:tr>
            <w:tr>
              <w:tc>
                <w:tcPr/>
                <w:p>
                  <w:pPr>
                    <w:pStyle w:val="Compact"/>
                    <w:jc w:val="left"/>
                    <w:jc w:val="center"/>
                  </w:pPr>
                  <w:r>
                    <w:t xml:space="preserve">tldk_oevrwtr_graden</w:t>
                  </w:r>
                </w:p>
              </w:tc>
              <w:tc>
                <w:tcPr/>
                <w:p>
                  <w:pPr>
                    <w:pStyle w:val="Compact"/>
                    <w:jc w:val="left"/>
                    <w:jc w:val="center"/>
                  </w:pPr>
                  <w:r>
                    <w:t xml:space="preserve">tldk_bovenwater</w:t>
                  </w:r>
                </w:p>
              </w:tc>
              <w:tc>
                <w:tcPr/>
                <w:p>
                  <w:pPr>
                    <w:pStyle w:val="Compact"/>
                    <w:jc w:val="left"/>
                    <w:jc w:val="center"/>
                  </w:pPr>
                  <w:r>
                    <w:t xml:space="preserve">berekend obv profiel</w:t>
                  </w:r>
                </w:p>
              </w:tc>
              <w:tc>
                <w:tcPr/>
                <w:p>
                  <w:pPr>
                    <w:pStyle w:val="Compact"/>
                    <w:jc w:val="left"/>
                    <w:jc w:val="center"/>
                  </w:pPr>
                  <w:r>
                    <w:t xml:space="preserve">graden</w:t>
                  </w:r>
                </w:p>
              </w:tc>
              <w:tc>
                <w:tcPr/>
                <w:p>
                  <w:pPr>
                    <w:pStyle w:val="Compact"/>
                    <w:jc w:val="left"/>
                    <w:jc w:val="center"/>
                  </w:pPr>
                  <w:r>
                    <w:t xml:space="preserve">OR</w:t>
                  </w:r>
                </w:p>
              </w:tc>
              <w:tc>
                <w:tcPr/>
                <w:p>
                  <w:pPr>
                    <w:pStyle w:val="Compact"/>
                    <w:jc w:val="left"/>
                    <w:jc w:val="center"/>
                  </w:pPr>
                  <w:r>
                    <w:t xml:space="preserve">NA</w:t>
                  </w:r>
                </w:p>
              </w:tc>
              <w:tc>
                <w:tcPr/>
                <w:p>
                  <w:pPr>
                    <w:pStyle w:val="Compact"/>
                    <w:jc w:val="left"/>
                    <w:jc w:val="center"/>
                  </w:pPr>
                  <w:r>
                    <w:t xml:space="preserve">taludhoek boven water (graden)</w:t>
                  </w:r>
                </w:p>
              </w:tc>
            </w:tr>
            <w:tr>
              <w:tc>
                <w:tcPr/>
                <w:p>
                  <w:pPr>
                    <w:pStyle w:val="Compact"/>
                    <w:jc w:val="left"/>
                    <w:jc w:val="center"/>
                  </w:pPr>
                  <w:r>
                    <w:t xml:space="preserve">tldk_wtrwtr_perc</w:t>
                  </w:r>
                </w:p>
              </w:tc>
              <w:tc>
                <w:tcPr/>
                <w:p>
                  <w:pPr>
                    <w:pStyle w:val="Compact"/>
                    <w:jc w:val="left"/>
                    <w:jc w:val="center"/>
                  </w:pPr>
                  <w:r>
                    <w:t xml:space="preserve">tldk_onderwater</w:t>
                  </w:r>
                </w:p>
              </w:tc>
              <w:tc>
                <w:tcPr/>
                <w:p>
                  <w:pPr>
                    <w:pStyle w:val="Compact"/>
                    <w:jc w:val="left"/>
                    <w:jc w:val="center"/>
                  </w:pPr>
                  <w:r>
                    <w:t xml:space="preserve">berekend obv profiel</w:t>
                  </w:r>
                </w:p>
              </w:tc>
              <w:tc>
                <w:tcPr/>
                <w:p>
                  <w:pPr>
                    <w:pStyle w:val="Compact"/>
                    <w:jc w:val="left"/>
                    <w:jc w:val="center"/>
                  </w:pPr>
                  <w:r>
                    <w:t xml:space="preserve">%</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taludhoek onder water (%)</w:t>
                  </w:r>
                </w:p>
              </w:tc>
            </w:tr>
            <w:tr>
              <w:tc>
                <w:tcPr/>
                <w:p>
                  <w:pPr>
                    <w:pStyle w:val="Compact"/>
                    <w:jc w:val="left"/>
                    <w:jc w:val="center"/>
                  </w:pPr>
                  <w:r>
                    <w:t xml:space="preserve">tldk_wtrwtr_graden</w:t>
                  </w:r>
                </w:p>
              </w:tc>
              <w:tc>
                <w:tcPr/>
                <w:p>
                  <w:pPr>
                    <w:pStyle w:val="Compact"/>
                    <w:jc w:val="left"/>
                    <w:jc w:val="center"/>
                  </w:pPr>
                  <w:r>
                    <w:t xml:space="preserve">tldk_onderwater</w:t>
                  </w:r>
                </w:p>
              </w:tc>
              <w:tc>
                <w:tcPr/>
                <w:p>
                  <w:pPr>
                    <w:pStyle w:val="Compact"/>
                    <w:jc w:val="left"/>
                    <w:jc w:val="center"/>
                  </w:pPr>
                  <w:r>
                    <w:t xml:space="preserve">berekend obv profiel</w:t>
                  </w:r>
                </w:p>
              </w:tc>
              <w:tc>
                <w:tcPr/>
                <w:p>
                  <w:pPr>
                    <w:pStyle w:val="Compact"/>
                    <w:jc w:val="left"/>
                    <w:jc w:val="center"/>
                  </w:pPr>
                  <w:r>
                    <w:t xml:space="preserve">graden</w:t>
                  </w:r>
                </w:p>
              </w:tc>
              <w:tc>
                <w:tcPr/>
                <w:p>
                  <w:pPr>
                    <w:pStyle w:val="Compact"/>
                    <w:jc w:val="left"/>
                    <w:jc w:val="center"/>
                  </w:pPr>
                  <w:r>
                    <w:t xml:space="preserve">OW</w:t>
                  </w:r>
                </w:p>
              </w:tc>
              <w:tc>
                <w:tcPr/>
                <w:p>
                  <w:pPr>
                    <w:pStyle w:val="Compact"/>
                    <w:jc w:val="left"/>
                    <w:jc w:val="center"/>
                  </w:pPr>
                  <w:r>
                    <w:t xml:space="preserve">NA</w:t>
                  </w:r>
                </w:p>
              </w:tc>
              <w:tc>
                <w:tcPr/>
                <w:p>
                  <w:pPr>
                    <w:pStyle w:val="Compact"/>
                    <w:jc w:val="left"/>
                    <w:jc w:val="center"/>
                  </w:pPr>
                  <w:r>
                    <w:t xml:space="preserve">taludhoek onder water (graden)</w:t>
                  </w:r>
                </w:p>
              </w:tc>
            </w:tr>
            <w:tr>
              <w:tc>
                <w:tcPr/>
                <w:p>
                  <w:pPr>
                    <w:pStyle w:val="Compact"/>
                    <w:jc w:val="left"/>
                    <w:jc w:val="center"/>
                  </w:pPr>
                  <w:r>
                    <w:t xml:space="preserve">tldk_vastbodem_perc</w:t>
                  </w:r>
                </w:p>
              </w:tc>
              <w:tc>
                <w:tcPr/>
                <w:p>
                  <w:pPr>
                    <w:pStyle w:val="Compact"/>
                    <w:jc w:val="left"/>
                    <w:jc w:val="center"/>
                  </w:pPr>
                  <w:r>
                    <w:t xml:space="preserve">tldk_vastebodem</w:t>
                  </w:r>
                </w:p>
              </w:tc>
              <w:tc>
                <w:tcPr/>
                <w:p>
                  <w:pPr>
                    <w:pStyle w:val="Compact"/>
                    <w:jc w:val="left"/>
                    <w:jc w:val="center"/>
                  </w:pPr>
                  <w:r>
                    <w:t xml:space="preserve">berekend obv profiel</w:t>
                  </w:r>
                </w:p>
              </w:tc>
              <w:tc>
                <w:tcPr/>
                <w:p>
                  <w:pPr>
                    <w:pStyle w:val="Compact"/>
                    <w:jc w:val="left"/>
                    <w:jc w:val="center"/>
                  </w:pPr>
                  <w:r>
                    <w:t xml:space="preserve">%</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taludhoek vaste bodem (onder slib) (%)</w:t>
                  </w:r>
                </w:p>
              </w:tc>
            </w:tr>
            <w:tr>
              <w:tc>
                <w:tcPr/>
                <w:p>
                  <w:pPr>
                    <w:pStyle w:val="Compact"/>
                    <w:jc w:val="left"/>
                    <w:jc w:val="center"/>
                  </w:pPr>
                  <w:r>
                    <w:t xml:space="preserve">tldk_vastbodem_graden</w:t>
                  </w:r>
                </w:p>
              </w:tc>
              <w:tc>
                <w:tcPr/>
                <w:p>
                  <w:pPr>
                    <w:pStyle w:val="Compact"/>
                    <w:jc w:val="left"/>
                    <w:jc w:val="center"/>
                  </w:pPr>
                  <w:r>
                    <w:t xml:space="preserve">tldk_vastebodem</w:t>
                  </w:r>
                </w:p>
              </w:tc>
              <w:tc>
                <w:tcPr/>
                <w:p>
                  <w:pPr>
                    <w:pStyle w:val="Compact"/>
                    <w:jc w:val="left"/>
                    <w:jc w:val="center"/>
                  </w:pPr>
                  <w:r>
                    <w:t xml:space="preserve">berekend obv profiel</w:t>
                  </w:r>
                </w:p>
              </w:tc>
              <w:tc>
                <w:tcPr/>
                <w:p>
                  <w:pPr>
                    <w:pStyle w:val="Compact"/>
                    <w:jc w:val="left"/>
                    <w:jc w:val="center"/>
                  </w:pPr>
                  <w:r>
                    <w:t xml:space="preserve">graden</w:t>
                  </w:r>
                </w:p>
              </w:tc>
              <w:tc>
                <w:tcPr/>
                <w:p>
                  <w:pPr>
                    <w:pStyle w:val="Compact"/>
                    <w:jc w:val="left"/>
                    <w:jc w:val="center"/>
                  </w:pPr>
                  <w:r>
                    <w:t xml:space="preserve">SB</w:t>
                  </w:r>
                </w:p>
              </w:tc>
              <w:tc>
                <w:tcPr/>
                <w:p>
                  <w:pPr>
                    <w:pStyle w:val="Compact"/>
                    <w:jc w:val="left"/>
                    <w:jc w:val="center"/>
                  </w:pPr>
                  <w:r>
                    <w:t xml:space="preserve">NA</w:t>
                  </w:r>
                </w:p>
              </w:tc>
              <w:tc>
                <w:tcPr/>
                <w:p>
                  <w:pPr>
                    <w:pStyle w:val="Compact"/>
                    <w:jc w:val="left"/>
                    <w:jc w:val="center"/>
                  </w:pPr>
                  <w:r>
                    <w:t xml:space="preserve">taludhoek vaste bodem (onder slib) (graden)</w:t>
                  </w:r>
                </w:p>
              </w:tc>
            </w:tr>
            <w:tr>
              <w:tc>
                <w:tcPr/>
                <w:p>
                  <w:pPr>
                    <w:pStyle w:val="Compact"/>
                    <w:jc w:val="left"/>
                    <w:jc w:val="center"/>
                  </w:pPr>
                  <w:r>
                    <w:t xml:space="preserve">trofie</w:t>
                  </w:r>
                </w:p>
              </w:tc>
              <w:tc>
                <w:tcPr/>
                <w:p>
                  <w:pPr>
                    <w:pStyle w:val="Compact"/>
                    <w:jc w:val="left"/>
                    <w:jc w:val="center"/>
                  </w:pPr>
                  <w:r>
                    <w:t xml:space="preserve">trofie</w:t>
                  </w:r>
                </w:p>
              </w:tc>
              <w:tc>
                <w:tcPr/>
                <w:p>
                  <w:pPr>
                    <w:pStyle w:val="Compact"/>
                    <w:jc w:val="left"/>
                    <w:jc w:val="center"/>
                  </w:pPr>
                  <w:r>
                    <w:t xml:space="preserve">geodata</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trofie veen</w:t>
                  </w:r>
                </w:p>
              </w:tc>
            </w:tr>
            <w:tr>
              <w:tc>
                <w:tcPr/>
                <w:p>
                  <w:pPr>
                    <w:pStyle w:val="Compact"/>
                    <w:jc w:val="left"/>
                    <w:jc w:val="center"/>
                  </w:pPr>
                  <w:r>
                    <w:t xml:space="preserve">veentype_num</w:t>
                  </w:r>
                </w:p>
              </w:tc>
              <w:tc>
                <w:tcPr/>
                <w:p>
                  <w:pPr>
                    <w:pStyle w:val="Compact"/>
                    <w:jc w:val="left"/>
                    <w:jc w:val="center"/>
                  </w:pPr>
                  <w:r>
                    <w:t xml:space="preserve">veentype</w:t>
                  </w:r>
                </w:p>
              </w:tc>
              <w:tc>
                <w:tcPr/>
                <w:p>
                  <w:pPr>
                    <w:pStyle w:val="Compact"/>
                    <w:jc w:val="left"/>
                    <w:jc w:val="center"/>
                  </w:pPr>
                  <w:r>
                    <w:t xml:space="preserve">geodata</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veentype</w:t>
                  </w:r>
                </w:p>
              </w:tc>
            </w:tr>
            <w:tr>
              <w:tc>
                <w:tcPr/>
                <w:p>
                  <w:pPr>
                    <w:pStyle w:val="Compact"/>
                    <w:jc w:val="left"/>
                    <w:jc w:val="center"/>
                  </w:pPr>
                  <w:r>
                    <w:t xml:space="preserve">oeverzone_2a_veg_schade_totaal</w:t>
                  </w:r>
                </w:p>
              </w:tc>
              <w:tc>
                <w:tcPr/>
                <w:p>
                  <w:pPr>
                    <w:pStyle w:val="Compact"/>
                    <w:jc w:val="left"/>
                    <w:jc w:val="center"/>
                  </w:pPr>
                  <w:r>
                    <w:t xml:space="preserve">vegetatieschade</w:t>
                  </w:r>
                </w:p>
              </w:tc>
              <w:tc>
                <w:tcPr/>
                <w:p>
                  <w:pPr>
                    <w:pStyle w:val="Compact"/>
                    <w:jc w:val="left"/>
                    <w:jc w:val="center"/>
                  </w:pPr>
                  <w:r>
                    <w:t xml:space="preserve">vegetatieopname</w:t>
                  </w:r>
                </w:p>
              </w:tc>
              <w:tc>
                <w:tcPr/>
                <w:p>
                  <w:pPr>
                    <w:pStyle w:val="Compact"/>
                    <w:jc w:val="left"/>
                    <w:jc w:val="center"/>
                  </w:pPr>
                  <w:r>
                    <w:t xml:space="preserve">NA</w:t>
                  </w:r>
                </w:p>
              </w:tc>
              <w:tc>
                <w:tcPr/>
                <w:p>
                  <w:pPr>
                    <w:pStyle w:val="Compact"/>
                    <w:jc w:val="left"/>
                    <w:jc w:val="center"/>
                  </w:pPr>
                  <w:r>
                    <w:t xml:space="preserve">OR</w:t>
                  </w:r>
                </w:p>
              </w:tc>
              <w:tc>
                <w:tcPr/>
                <w:p>
                  <w:pPr>
                    <w:pStyle w:val="Compact"/>
                    <w:jc w:val="left"/>
                    <w:jc w:val="center"/>
                  </w:pPr>
                  <w:r>
                    <w:t xml:space="preserve">NA</w:t>
                  </w:r>
                </w:p>
              </w:tc>
              <w:tc>
                <w:tcPr/>
                <w:p>
                  <w:pPr>
                    <w:pStyle w:val="Compact"/>
                    <w:jc w:val="left"/>
                    <w:jc w:val="center"/>
                  </w:pPr>
                  <w:r>
                    <w:t xml:space="preserve">oeverzone_2a_veg_schade_totaal</w:t>
                  </w:r>
                </w:p>
              </w:tc>
            </w:tr>
            <w:tr>
              <w:tc>
                <w:tcPr/>
                <w:p>
                  <w:pPr>
                    <w:pStyle w:val="Compact"/>
                    <w:jc w:val="left"/>
                    <w:jc w:val="center"/>
                  </w:pPr>
                  <w:r>
                    <w:t xml:space="preserve">oeverzone_2b_veg_schade_totaal</w:t>
                  </w:r>
                </w:p>
              </w:tc>
              <w:tc>
                <w:tcPr/>
                <w:p>
                  <w:pPr>
                    <w:pStyle w:val="Compact"/>
                    <w:jc w:val="left"/>
                    <w:jc w:val="center"/>
                  </w:pPr>
                  <w:r>
                    <w:t xml:space="preserve">vegetatieschade</w:t>
                  </w:r>
                </w:p>
              </w:tc>
              <w:tc>
                <w:tcPr/>
                <w:p>
                  <w:pPr>
                    <w:pStyle w:val="Compact"/>
                    <w:jc w:val="left"/>
                    <w:jc w:val="center"/>
                  </w:pPr>
                  <w:r>
                    <w:t xml:space="preserve">vegetatieopname</w:t>
                  </w:r>
                </w:p>
              </w:tc>
              <w:tc>
                <w:tcPr/>
                <w:p>
                  <w:pPr>
                    <w:pStyle w:val="Compact"/>
                    <w:jc w:val="left"/>
                    <w:jc w:val="center"/>
                  </w:pPr>
                  <w:r>
                    <w:t xml:space="preserve">NA</w:t>
                  </w:r>
                </w:p>
              </w:tc>
              <w:tc>
                <w:tcPr/>
                <w:p>
                  <w:pPr>
                    <w:pStyle w:val="Compact"/>
                    <w:jc w:val="left"/>
                    <w:jc w:val="center"/>
                  </w:pPr>
                  <w:r>
                    <w:t xml:space="preserve">OR</w:t>
                  </w:r>
                </w:p>
              </w:tc>
              <w:tc>
                <w:tcPr/>
                <w:p>
                  <w:pPr>
                    <w:pStyle w:val="Compact"/>
                    <w:jc w:val="left"/>
                    <w:jc w:val="center"/>
                  </w:pPr>
                  <w:r>
                    <w:t xml:space="preserve">NA</w:t>
                  </w:r>
                </w:p>
              </w:tc>
              <w:tc>
                <w:tcPr/>
                <w:p>
                  <w:pPr>
                    <w:pStyle w:val="Compact"/>
                    <w:jc w:val="left"/>
                    <w:jc w:val="center"/>
                  </w:pPr>
                  <w:r>
                    <w:t xml:space="preserve">oeverzone_2b_veg_schade_totaal</w:t>
                  </w:r>
                </w:p>
              </w:tc>
            </w:tr>
            <w:tr>
              <w:tc>
                <w:tcPr/>
                <w:p>
                  <w:pPr>
                    <w:pStyle w:val="Compact"/>
                    <w:jc w:val="left"/>
                    <w:jc w:val="center"/>
                  </w:pPr>
                  <w:r>
                    <w:t xml:space="preserve">terzone_3_veg_schade_totaal</w:t>
                  </w:r>
                </w:p>
              </w:tc>
              <w:tc>
                <w:tcPr/>
                <w:p>
                  <w:pPr>
                    <w:pStyle w:val="Compact"/>
                    <w:jc w:val="left"/>
                    <w:jc w:val="center"/>
                  </w:pPr>
                  <w:r>
                    <w:t xml:space="preserve">vegetatieschade</w:t>
                  </w:r>
                </w:p>
              </w:tc>
              <w:tc>
                <w:tcPr/>
                <w:p>
                  <w:pPr>
                    <w:pStyle w:val="Compact"/>
                    <w:jc w:val="left"/>
                    <w:jc w:val="center"/>
                  </w:pPr>
                  <w:r>
                    <w:t xml:space="preserve">vegetatieopname</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terzone_3_veg_schade_totaal</w:t>
                  </w:r>
                </w:p>
              </w:tc>
            </w:tr>
            <w:tr>
              <w:tc>
                <w:tcPr/>
                <w:p>
                  <w:pPr>
                    <w:pStyle w:val="Compact"/>
                    <w:jc w:val="left"/>
                    <w:jc w:val="center"/>
                  </w:pPr>
                  <w:r>
                    <w:t xml:space="preserve">waterzone_1_veg_schade_totaal</w:t>
                  </w:r>
                </w:p>
              </w:tc>
              <w:tc>
                <w:tcPr/>
                <w:p>
                  <w:pPr>
                    <w:pStyle w:val="Compact"/>
                    <w:jc w:val="left"/>
                    <w:jc w:val="center"/>
                  </w:pPr>
                  <w:r>
                    <w:t xml:space="preserve">vegetatieschade</w:t>
                  </w:r>
                </w:p>
              </w:tc>
              <w:tc>
                <w:tcPr/>
                <w:p>
                  <w:pPr>
                    <w:pStyle w:val="Compact"/>
                    <w:jc w:val="left"/>
                    <w:jc w:val="center"/>
                  </w:pPr>
                  <w:r>
                    <w:t xml:space="preserve">vegetatieopname</w:t>
                  </w:r>
                </w:p>
              </w:tc>
              <w:tc>
                <w:tcPr/>
                <w:p>
                  <w:pPr>
                    <w:pStyle w:val="Compact"/>
                    <w:jc w:val="left"/>
                    <w:jc w:val="center"/>
                  </w:pPr>
                  <w:r>
                    <w:t xml:space="preserve">NA</w:t>
                  </w:r>
                </w:p>
              </w:tc>
              <w:tc>
                <w:tcPr/>
                <w:p>
                  <w:pPr>
                    <w:pStyle w:val="Compact"/>
                    <w:jc w:val="left"/>
                    <w:jc w:val="center"/>
                  </w:pPr>
                  <w:r>
                    <w:t xml:space="preserve">OW</w:t>
                  </w:r>
                </w:p>
              </w:tc>
              <w:tc>
                <w:tcPr/>
                <w:p>
                  <w:pPr>
                    <w:pStyle w:val="Compact"/>
                    <w:jc w:val="left"/>
                    <w:jc w:val="center"/>
                  </w:pPr>
                  <w:r>
                    <w:t xml:space="preserve">NA</w:t>
                  </w:r>
                </w:p>
              </w:tc>
              <w:tc>
                <w:tcPr/>
                <w:p>
                  <w:pPr>
                    <w:pStyle w:val="Compact"/>
                    <w:jc w:val="left"/>
                    <w:jc w:val="center"/>
                  </w:pPr>
                  <w:r>
                    <w:t xml:space="preserve">waterzone_1_veg_schade_totaal</w:t>
                  </w:r>
                </w:p>
              </w:tc>
            </w:tr>
            <w:tr>
              <w:tc>
                <w:tcPr/>
                <w:p>
                  <w:pPr>
                    <w:pStyle w:val="Compact"/>
                    <w:jc w:val="left"/>
                    <w:jc w:val="center"/>
                  </w:pPr>
                  <w:r>
                    <w:t xml:space="preserve">vochtgeh_%_SB</w:t>
                  </w:r>
                </w:p>
              </w:tc>
              <w:tc>
                <w:tcPr/>
                <w:p>
                  <w:pPr>
                    <w:pStyle w:val="Compact"/>
                    <w:jc w:val="left"/>
                    <w:jc w:val="center"/>
                  </w:pPr>
                  <w:r>
                    <w:t xml:space="preserve">vochtgeh</w:t>
                  </w:r>
                </w:p>
              </w:tc>
              <w:tc>
                <w:tcPr/>
                <w:p>
                  <w:pPr>
                    <w:pStyle w:val="Compact"/>
                    <w:jc w:val="left"/>
                    <w:jc w:val="center"/>
                  </w:pPr>
                  <w:r>
                    <w:t xml:space="preserve">Bware</w:t>
                  </w:r>
                </w:p>
              </w:tc>
              <w:tc>
                <w:tcPr/>
                <w:p>
                  <w:pPr>
                    <w:pStyle w:val="Compact"/>
                    <w:jc w:val="left"/>
                    <w:jc w:val="center"/>
                  </w:pPr>
                  <w:r>
                    <w:t xml:space="preserve">%</w:t>
                  </w:r>
                </w:p>
              </w:tc>
              <w:tc>
                <w:tcPr/>
                <w:p>
                  <w:pPr>
                    <w:pStyle w:val="Compact"/>
                    <w:jc w:val="left"/>
                    <w:jc w:val="center"/>
                  </w:pPr>
                  <w:r>
                    <w:t xml:space="preserve">SB</w:t>
                  </w:r>
                </w:p>
              </w:tc>
              <w:tc>
                <w:tcPr/>
                <w:p>
                  <w:pPr>
                    <w:pStyle w:val="Compact"/>
                    <w:jc w:val="left"/>
                    <w:jc w:val="center"/>
                  </w:pPr>
                  <w:r>
                    <w:t xml:space="preserve">0-25</w:t>
                  </w:r>
                </w:p>
              </w:tc>
              <w:tc>
                <w:tcPr/>
                <w:p>
                  <w:pPr>
                    <w:pStyle w:val="Compact"/>
                    <w:jc w:val="left"/>
                    <w:jc w:val="center"/>
                  </w:pPr>
                  <w:r>
                    <w:t xml:space="preserve">vochtgehalte slib (%)</w:t>
                  </w:r>
                </w:p>
              </w:tc>
            </w:tr>
            <w:tr>
              <w:tc>
                <w:tcPr/>
                <w:p>
                  <w:pPr>
                    <w:pStyle w:val="Compact"/>
                    <w:jc w:val="left"/>
                    <w:jc w:val="center"/>
                  </w:pPr>
                  <w:r>
                    <w:t xml:space="preserve">watbte</w:t>
                  </w:r>
                </w:p>
              </w:tc>
              <w:tc>
                <w:tcPr/>
                <w:p>
                  <w:pPr>
                    <w:pStyle w:val="Compact"/>
                    <w:jc w:val="left"/>
                    <w:jc w:val="center"/>
                  </w:pPr>
                  <w:r>
                    <w:t xml:space="preserve">waterbreedte</w:t>
                  </w:r>
                </w:p>
              </w:tc>
              <w:tc>
                <w:tcPr/>
                <w:p>
                  <w:pPr>
                    <w:pStyle w:val="Compact"/>
                    <w:jc w:val="left"/>
                    <w:jc w:val="center"/>
                  </w:pPr>
                  <w:r>
                    <w:t xml:space="preserve">berekend obv profiel</w:t>
                  </w:r>
                </w:p>
              </w:tc>
              <w:tc>
                <w:tcPr/>
                <w:p>
                  <w:pPr>
                    <w:pStyle w:val="Compact"/>
                    <w:jc w:val="left"/>
                    <w:jc w:val="center"/>
                  </w:pPr>
                  <w:r>
                    <w:t xml:space="preserve">m</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waterbreedte (m)</w:t>
                  </w:r>
                </w:p>
              </w:tc>
            </w:tr>
            <w:tr>
              <w:tc>
                <w:tcPr/>
                <w:p>
                  <w:pPr>
                    <w:pStyle w:val="Compact"/>
                    <w:jc w:val="left"/>
                    <w:jc w:val="center"/>
                  </w:pPr>
                  <w:r>
                    <w:t xml:space="preserve">max_wtd</w:t>
                  </w:r>
                </w:p>
              </w:tc>
              <w:tc>
                <w:tcPr/>
                <w:p>
                  <w:pPr>
                    <w:pStyle w:val="Compact"/>
                    <w:jc w:val="left"/>
                    <w:jc w:val="center"/>
                  </w:pPr>
                  <w:r>
                    <w:t xml:space="preserve">waterdiepte</w:t>
                  </w:r>
                </w:p>
              </w:tc>
              <w:tc>
                <w:tcPr/>
                <w:p>
                  <w:pPr>
                    <w:pStyle w:val="Compact"/>
                    <w:jc w:val="left"/>
                    <w:jc w:val="center"/>
                  </w:pPr>
                  <w:r>
                    <w:t xml:space="preserve">berekend obv profiel</w:t>
                  </w:r>
                </w:p>
              </w:tc>
              <w:tc>
                <w:tcPr/>
                <w:p>
                  <w:pPr>
                    <w:pStyle w:val="Compact"/>
                    <w:jc w:val="left"/>
                    <w:jc w:val="center"/>
                  </w:pPr>
                  <w:r>
                    <w:t xml:space="preserve">m</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waterdiepte (m)</w:t>
                  </w:r>
                </w:p>
              </w:tc>
            </w:tr>
            <w:tr>
              <w:tc>
                <w:tcPr/>
                <w:p>
                  <w:pPr>
                    <w:pStyle w:val="Compact"/>
                    <w:jc w:val="left"/>
                    <w:jc w:val="center"/>
                  </w:pPr>
                  <w:r>
                    <w:t xml:space="preserve">zichtdiepte</w:t>
                  </w:r>
                </w:p>
              </w:tc>
              <w:tc>
                <w:tcPr/>
                <w:p>
                  <w:pPr>
                    <w:pStyle w:val="Compact"/>
                    <w:jc w:val="left"/>
                    <w:jc w:val="center"/>
                  </w:pPr>
                  <w:r>
                    <w:t xml:space="preserve">zichtdiepte</w:t>
                  </w:r>
                </w:p>
              </w:tc>
              <w:tc>
                <w:tcPr/>
                <w:p>
                  <w:pPr>
                    <w:pStyle w:val="Compact"/>
                    <w:jc w:val="left"/>
                    <w:jc w:val="center"/>
                  </w:pPr>
                  <w:r>
                    <w:t xml:space="preserve">berekend</w:t>
                  </w:r>
                </w:p>
              </w:tc>
              <w:tc>
                <w:tcPr/>
                <w:p>
                  <w:pPr>
                    <w:pStyle w:val="Compact"/>
                    <w:jc w:val="left"/>
                    <w:jc w:val="center"/>
                  </w:pPr>
                  <w:r>
                    <w:t xml:space="preserve">NA</w:t>
                  </w:r>
                </w:p>
              </w:tc>
              <w:tc>
                <w:tcPr/>
                <w:p>
                  <w:pPr>
                    <w:pStyle w:val="Compact"/>
                    <w:jc w:val="left"/>
                    <w:jc w:val="center"/>
                  </w:pPr>
                  <w:r>
                    <w:t xml:space="preserve">OW</w:t>
                  </w:r>
                </w:p>
              </w:tc>
              <w:tc>
                <w:tcPr/>
                <w:p>
                  <w:pPr>
                    <w:pStyle w:val="Compact"/>
                    <w:jc w:val="left"/>
                    <w:jc w:val="center"/>
                  </w:pPr>
                  <w:r>
                    <w:t xml:space="preserve">NA</w:t>
                  </w:r>
                </w:p>
              </w:tc>
              <w:tc>
                <w:tcPr/>
                <w:p>
                  <w:pPr>
                    <w:pStyle w:val="Compact"/>
                    <w:jc w:val="left"/>
                    <w:jc w:val="center"/>
                  </w:pPr>
                  <w:r>
                    <w:t xml:space="preserve">zichtdiepte</w:t>
                  </w:r>
                </w:p>
              </w:tc>
            </w:tr>
            <w:tr>
              <w:tc>
                <w:tcPr/>
                <w:p>
                  <w:pPr>
                    <w:pStyle w:val="Compact"/>
                    <w:jc w:val="left"/>
                    <w:jc w:val="center"/>
                  </w:pPr>
                  <w:r>
                    <w:t xml:space="preserve">afscheur_veg_lengte_perc</w:t>
                  </w:r>
                </w:p>
              </w:tc>
              <w:tc>
                <w:tcPr/>
                <w:p>
                  <w:pPr>
                    <w:pStyle w:val="Compact"/>
                    <w:jc w:val="left"/>
                    <w:jc w:val="center"/>
                  </w:pPr>
                  <w:r>
                    <w:t xml:space="preserve">NA</w:t>
                  </w:r>
                </w:p>
              </w:tc>
              <w:tc>
                <w:tcPr/>
                <w:p>
                  <w:pPr>
                    <w:pStyle w:val="Compact"/>
                    <w:jc w:val="left"/>
                    <w:jc w:val="center"/>
                  </w:pPr>
                  <w:r>
                    <w:t xml:space="preserve">insitu</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NA</w:t>
                  </w:r>
                </w:p>
              </w:tc>
            </w:tr>
            <w:tr>
              <w:tc>
                <w:tcPr/>
                <w:p>
                  <w:pPr>
                    <w:pStyle w:val="Compact"/>
                    <w:jc w:val="left"/>
                    <w:jc w:val="center"/>
                  </w:pPr>
                  <w:r>
                    <w:t xml:space="preserve">afscheur_veg_breedte_cm</w:t>
                  </w:r>
                </w:p>
              </w:tc>
              <w:tc>
                <w:tcPr/>
                <w:p>
                  <w:pPr>
                    <w:pStyle w:val="Compact"/>
                    <w:jc w:val="left"/>
                    <w:jc w:val="center"/>
                  </w:pPr>
                  <w:r>
                    <w:t xml:space="preserve">NA</w:t>
                  </w:r>
                </w:p>
              </w:tc>
              <w:tc>
                <w:tcPr/>
                <w:p>
                  <w:pPr>
                    <w:pStyle w:val="Compact"/>
                    <w:jc w:val="left"/>
                    <w:jc w:val="center"/>
                  </w:pPr>
                  <w:r>
                    <w:t xml:space="preserve">insitu</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NA</w:t>
                  </w:r>
                </w:p>
              </w:tc>
            </w:tr>
            <w:tr>
              <w:tc>
                <w:tcPr/>
                <w:p>
                  <w:pPr>
                    <w:pStyle w:val="Compact"/>
                    <w:jc w:val="left"/>
                    <w:jc w:val="center"/>
                  </w:pPr>
                  <w:r>
                    <w:t xml:space="preserve">beheersporen_water1_2a_hoeveel</w:t>
                  </w:r>
                </w:p>
              </w:tc>
              <w:tc>
                <w:tcPr/>
                <w:p>
                  <w:pPr>
                    <w:pStyle w:val="Compact"/>
                    <w:jc w:val="left"/>
                    <w:jc w:val="center"/>
                  </w:pPr>
                  <w:r>
                    <w:t xml:space="preserve">NA</w:t>
                  </w:r>
                </w:p>
              </w:tc>
              <w:tc>
                <w:tcPr/>
                <w:p>
                  <w:pPr>
                    <w:pStyle w:val="Compact"/>
                    <w:jc w:val="left"/>
                    <w:jc w:val="center"/>
                  </w:pPr>
                  <w:r>
                    <w:t xml:space="preserve">insitu</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NA</w:t>
                  </w:r>
                </w:p>
              </w:tc>
            </w:tr>
            <w:tr>
              <w:tc>
                <w:tcPr/>
                <w:p>
                  <w:pPr>
                    <w:pStyle w:val="Compact"/>
                    <w:jc w:val="left"/>
                    <w:jc w:val="center"/>
                  </w:pPr>
                  <w:r>
                    <w:t xml:space="preserve">beheersporen_oever2b_3_hoeveel</w:t>
                  </w:r>
                </w:p>
              </w:tc>
              <w:tc>
                <w:tcPr/>
                <w:p>
                  <w:pPr>
                    <w:pStyle w:val="Compact"/>
                    <w:jc w:val="left"/>
                    <w:jc w:val="center"/>
                  </w:pPr>
                  <w:r>
                    <w:t xml:space="preserve">NA</w:t>
                  </w:r>
                </w:p>
              </w:tc>
              <w:tc>
                <w:tcPr/>
                <w:p>
                  <w:pPr>
                    <w:pStyle w:val="Compact"/>
                    <w:jc w:val="left"/>
                    <w:jc w:val="center"/>
                  </w:pPr>
                  <w:r>
                    <w:t xml:space="preserve">insitu</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NA</w:t>
                  </w:r>
                </w:p>
              </w:tc>
            </w:tr>
            <w:tr>
              <w:tc>
                <w:tcPr/>
                <w:p>
                  <w:pPr>
                    <w:pStyle w:val="Compact"/>
                    <w:jc w:val="left"/>
                    <w:jc w:val="center"/>
                  </w:pPr>
                  <w:r>
                    <w:t xml:space="preserve">peilsporen_hoeveel</w:t>
                  </w:r>
                </w:p>
              </w:tc>
              <w:tc>
                <w:tcPr/>
                <w:p>
                  <w:pPr>
                    <w:pStyle w:val="Compact"/>
                    <w:jc w:val="left"/>
                    <w:jc w:val="center"/>
                  </w:pPr>
                  <w:r>
                    <w:t xml:space="preserve">NA</w:t>
                  </w:r>
                </w:p>
              </w:tc>
              <w:tc>
                <w:tcPr/>
                <w:p>
                  <w:pPr>
                    <w:pStyle w:val="Compact"/>
                    <w:jc w:val="left"/>
                    <w:jc w:val="center"/>
                  </w:pPr>
                  <w:r>
                    <w:t xml:space="preserve">insitu</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NA</w:t>
                  </w:r>
                </w:p>
              </w:tc>
            </w:tr>
          </w:tbl>
          <w:bookmarkEnd w:id="177"/>
          <w:p/>
        </w:tc>
      </w:tr>
    </w:tbl>
    <w:p>
      <w:pPr>
        <w:pStyle w:val="BodyText"/>
      </w:pPr>
      <w:hyperlink w:anchor="fig-pfe-matrix-pearson">
        <w:r>
          <w:rPr>
            <w:rStyle w:val="Hyperlink"/>
          </w:rPr>
          <w:t xml:space="preserve">Figuur 27</w:t>
        </w:r>
      </w:hyperlink>
      <w:r>
        <w:t xml:space="preserve"> </w:t>
      </w:r>
      <w:r>
        <w:t xml:space="preserve">toont de Pearson-correlatiematrix tussen alle P- en Fe-gerelateerde variabelen (zie Methoden voor de bijbehorende Spearman-matrix en de interpretatie).</w:t>
      </w:r>
    </w:p>
    <w:tbl>
      <w:tblPr>
        <w:tblStyle w:val="Table"/>
        <w:tblW w:type="pct" w:w="5000"/>
        <w:tblLayout w:type="fixed"/>
        <w:tblLook w:firstRow="0" w:lastRow="0" w:firstColumn="0" w:lastColumn="0" w:noHBand="0" w:noVBand="0" w:val="0000"/>
      </w:tblPr>
      <w:tblGrid>
        <w:gridCol w:w="7920"/>
      </w:tblGrid>
      <w:tr>
        <w:tc>
          <w:tcPr/>
          <w:bookmarkStart w:id="181" w:name="fig-pfe-matrix-pearson"/>
          <w:p>
            <w:pPr>
              <w:pStyle w:val="Compact"/>
              <w:jc w:val="center"/>
            </w:pPr>
            <w:r>
              <w:drawing>
                <wp:inline>
                  <wp:extent cx="5753100" cy="5753100"/>
                  <wp:effectExtent b="0" l="0" r="0" t="0"/>
                  <wp:docPr descr="" title="" id="179" name="Picture"/>
                  <a:graphic>
                    <a:graphicData uri="http://schemas.openxmlformats.org/drawingml/2006/picture">
                      <pic:pic>
                        <pic:nvPicPr>
                          <pic:cNvPr descr="rapport_modellering_VeeST_files/figure-docx/fig-pfe-matrix-pearson-1.png" id="180" name="Picture"/>
                          <pic:cNvPicPr>
                            <a:picLocks noChangeArrowheads="1" noChangeAspect="1"/>
                          </pic:cNvPicPr>
                        </pic:nvPicPr>
                        <pic:blipFill>
                          <a:blip r:embed="rId178"/>
                          <a:stretch>
                            <a:fillRect/>
                          </a:stretch>
                        </pic:blipFill>
                        <pic:spPr bwMode="auto">
                          <a:xfrm>
                            <a:off x="0" y="0"/>
                            <a:ext cx="5753100" cy="5753100"/>
                          </a:xfrm>
                          <a:prstGeom prst="rect">
                            <a:avLst/>
                          </a:prstGeom>
                          <a:noFill/>
                          <a:ln w="9525">
                            <a:noFill/>
                            <a:headEnd/>
                            <a:tailEnd/>
                          </a:ln>
                        </pic:spPr>
                      </pic:pic>
                    </a:graphicData>
                  </a:graphic>
                </wp:inline>
              </w:drawing>
            </w:r>
          </w:p>
          <w:p>
            <w:pPr>
              <w:jc w:val="center"/>
            </w:pPr>
            <w:pPr>
              <w:jc w:val="left"/>
              <w:spacing w:before="200"/>
              <w:pStyle w:val="ImageCaption"/>
            </w:pPr>
            <w:r>
              <w:t xml:space="preserve">Figuur 27: Correlatiematrix (Pearson) tussen alle P- en Fe-gerelateerde variabelen die zijn gebruikt in de clusteranalyse.</w:t>
            </w:r>
          </w:p>
          <w:bookmarkEnd w:id="181"/>
        </w:tc>
      </w:tr>
    </w:tbl>
    <w:bookmarkEnd w:id="182"/>
    <w:bookmarkStart w:id="222" w:name="gebiedseigenschappen-sloten"/>
    <w:p>
      <w:pPr>
        <w:pStyle w:val="Kop2"/>
      </w:pPr>
      <w:r>
        <w:t xml:space="preserve">Gebiedseigenschappen sloten</w:t>
      </w:r>
    </w:p>
    <w:p>
      <w:pPr>
        <w:pStyle w:val="FirstParagraph"/>
      </w:pPr>
      <w:r>
        <w:t xml:space="preserve">Deze bijlage geeft een overzicht van gebiedskenmerken en kwaliteitsindices van de bemonsterde sloten: bodemsamenstelling, ionenverhouding/geleidbaarheid, draagkracht, morfologie (doorzicht, waterdiepte, slibdikte), redoxtoestand, ammoniumtoxiciteit en P-nalevering.</w:t>
      </w:r>
    </w:p>
    <w:bookmarkStart w:id="191" w:name="bodemsamenstelling"/>
    <w:p>
      <w:pPr>
        <w:pStyle w:val="Kop3"/>
      </w:pPr>
      <w:r>
        <w:t xml:space="preserve">Bodemsamenstelling</w:t>
      </w:r>
    </w:p>
    <w:p>
      <w:pPr>
        <w:pStyle w:val="FirstParagraph"/>
      </w:pPr>
      <w:hyperlink w:anchor="fig-bodemtype-classificatie">
        <w:r>
          <w:rPr>
            <w:rStyle w:val="Hyperlink"/>
          </w:rPr>
          <w:t xml:space="preserve">Figuur 28</w:t>
        </w:r>
      </w:hyperlink>
      <w:r>
        <w:t xml:space="preserve"> </w:t>
      </w:r>
      <w:r>
        <w:t xml:space="preserve">toont de basis voor de bodemtype-classificatie per sloot (kleigehalte vs. organisch stofgehalte), met labels voor gebieden waarvan de gemiddelde waarden dicht bij een classificatiegrens liggen.</w:t>
      </w:r>
    </w:p>
    <w:tbl>
      <w:tblPr>
        <w:tblStyle w:val="Table"/>
        <w:tblW w:type="pct" w:w="5000"/>
        <w:tblLayout w:type="fixed"/>
        <w:tblLook w:firstRow="0" w:lastRow="0" w:firstColumn="0" w:lastColumn="0" w:noHBand="0" w:noVBand="0" w:val="0000"/>
      </w:tblPr>
      <w:tblGrid>
        <w:gridCol w:w="7920"/>
      </w:tblGrid>
      <w:tr>
        <w:tc>
          <w:tcPr/>
          <w:bookmarkStart w:id="186" w:name="fig-bodemtype-classificatie"/>
          <w:p>
            <w:pPr>
              <w:pStyle w:val="Compact"/>
              <w:jc w:val="center"/>
            </w:pPr>
            <w:r>
              <w:drawing>
                <wp:inline>
                  <wp:extent cx="5753100" cy="4474633"/>
                  <wp:effectExtent b="0" l="0" r="0" t="0"/>
                  <wp:docPr descr="" title="" id="184" name="Picture"/>
                  <a:graphic>
                    <a:graphicData uri="http://schemas.openxmlformats.org/drawingml/2006/picture">
                      <pic:pic>
                        <pic:nvPicPr>
                          <pic:cNvPr descr="rapport_modellering_VeeST_files/figure-docx/fig-bodemtype-classificatie-1.png" id="185" name="Picture"/>
                          <pic:cNvPicPr>
                            <a:picLocks noChangeArrowheads="1" noChangeAspect="1"/>
                          </pic:cNvPicPr>
                        </pic:nvPicPr>
                        <pic:blipFill>
                          <a:blip r:embed="rId183"/>
                          <a:stretch>
                            <a:fillRect/>
                          </a:stretch>
                        </pic:blipFill>
                        <pic:spPr bwMode="auto">
                          <a:xfrm>
                            <a:off x="0" y="0"/>
                            <a:ext cx="5753100" cy="4474633"/>
                          </a:xfrm>
                          <a:prstGeom prst="rect">
                            <a:avLst/>
                          </a:prstGeom>
                          <a:noFill/>
                          <a:ln w="9525">
                            <a:noFill/>
                            <a:headEnd/>
                            <a:tailEnd/>
                          </a:ln>
                        </pic:spPr>
                      </pic:pic>
                    </a:graphicData>
                  </a:graphic>
                </wp:inline>
              </w:drawing>
            </w:r>
          </w:p>
          <w:p>
            <w:pPr>
              <w:jc w:val="center"/>
            </w:pPr>
            <w:pPr>
              <w:jc w:val="left"/>
              <w:spacing w:before="200"/>
              <w:pStyle w:val="ImageCaption"/>
            </w:pPr>
            <w:r>
              <w:t xml:space="preserve">Figuur 28: Basis voor bodemtype classificatie per sloot (kleigehalte vs. organisch stofgehalte), met labels voor gebieden dicht bij een classificatiegrens.</w:t>
            </w:r>
          </w:p>
          <w:bookmarkEnd w:id="186"/>
        </w:tc>
      </w:tr>
    </w:tbl>
    <w:p>
      <w:pPr>
        <w:pStyle w:val="BodyText"/>
      </w:pPr>
      <w:hyperlink w:anchor="fig-bodemfractie-gebied">
        <w:r>
          <w:rPr>
            <w:rStyle w:val="Hyperlink"/>
          </w:rPr>
          <w:t xml:space="preserve">Figuur 29</w:t>
        </w:r>
      </w:hyperlink>
      <w:r>
        <w:t xml:space="preserve"> </w:t>
      </w:r>
      <w:r>
        <w:t xml:space="preserve">geeft per gebied de fractie sloten per bodemklasse (klei, veen, zand, moerig, overig), afgeleid van de bod</w:t>
      </w:r>
      <w:r>
        <w:t xml:space="preserve"> </w:t>
      </w:r>
      <w:r>
        <w:t xml:space="preserve">emtype-classificatie per sloot.</w:t>
      </w:r>
    </w:p>
    <w:tbl>
      <w:tblPr>
        <w:tblStyle w:val="Table"/>
        <w:tblW w:type="pct" w:w="5000"/>
        <w:tblLayout w:type="fixed"/>
        <w:tblLook w:firstRow="0" w:lastRow="0" w:firstColumn="0" w:lastColumn="0" w:noHBand="0" w:noVBand="0" w:val="0000"/>
      </w:tblPr>
      <w:tblGrid>
        <w:gridCol w:w="7920"/>
      </w:tblGrid>
      <w:tr>
        <w:tc>
          <w:tcPr/>
          <w:bookmarkStart w:id="190" w:name="fig-bodemfractie-gebied"/>
          <w:p>
            <w:pPr>
              <w:pStyle w:val="Compact"/>
              <w:jc w:val="center"/>
            </w:pPr>
            <w:r>
              <w:drawing>
                <wp:inline>
                  <wp:extent cx="5753100" cy="4027170"/>
                  <wp:effectExtent b="0" l="0" r="0" t="0"/>
                  <wp:docPr descr="" title="" id="188" name="Picture"/>
                  <a:graphic>
                    <a:graphicData uri="http://schemas.openxmlformats.org/drawingml/2006/picture">
                      <pic:pic>
                        <pic:nvPicPr>
                          <pic:cNvPr descr="rapport_modellering_VeeST_files/figure-docx/fig-bodemfractie-gebied-1.png" id="189" name="Picture"/>
                          <pic:cNvPicPr>
                            <a:picLocks noChangeArrowheads="1" noChangeAspect="1"/>
                          </pic:cNvPicPr>
                        </pic:nvPicPr>
                        <pic:blipFill>
                          <a:blip r:embed="rId187"/>
                          <a:stretch>
                            <a:fillRect/>
                          </a:stretch>
                        </pic:blipFill>
                        <pic:spPr bwMode="auto">
                          <a:xfrm>
                            <a:off x="0" y="0"/>
                            <a:ext cx="5753100" cy="4027170"/>
                          </a:xfrm>
                          <a:prstGeom prst="rect">
                            <a:avLst/>
                          </a:prstGeom>
                          <a:noFill/>
                          <a:ln w="9525">
                            <a:noFill/>
                            <a:headEnd/>
                            <a:tailEnd/>
                          </a:ln>
                        </pic:spPr>
                      </pic:pic>
                    </a:graphicData>
                  </a:graphic>
                </wp:inline>
              </w:drawing>
            </w:r>
          </w:p>
          <w:p>
            <w:pPr>
              <w:jc w:val="center"/>
            </w:pPr>
            <w:pPr>
              <w:jc w:val="left"/>
              <w:spacing w:before="200"/>
              <w:pStyle w:val="ImageCaption"/>
            </w:pPr>
            <w:r>
              <w:t xml:space="preserve">Figuur 29: Fractie sloten per bodemklasse (klei/veen/zand/moerig/overig) per gebied.</w:t>
            </w:r>
          </w:p>
          <w:bookmarkEnd w:id="190"/>
        </w:tc>
      </w:tr>
    </w:tbl>
    <w:bookmarkEnd w:id="191"/>
    <w:bookmarkStart w:id="196" w:name="ionenverhouding-en-geleidbaarheid-ir-egv"/>
    <w:p>
      <w:pPr>
        <w:pStyle w:val="Kop3"/>
      </w:pPr>
      <w:r>
        <w:t xml:space="preserve">Ionenverhouding en geleidbaarheid (IR-EGV)</w:t>
      </w:r>
    </w:p>
    <w:p>
      <w:pPr>
        <w:pStyle w:val="FirstParagraph"/>
      </w:pPr>
      <w:hyperlink w:anchor="fig-ir-egv">
        <w:r>
          <w:rPr>
            <w:rStyle w:val="Hyperlink"/>
          </w:rPr>
          <w:t xml:space="preserve">Figuur 30</w:t>
        </w:r>
      </w:hyperlink>
      <w:r>
        <w:t xml:space="preserve"> </w:t>
      </w:r>
      <w:r>
        <w:t xml:space="preserve">toont het IR-EGV diagram (verhouding Ca/(Ca+Cl) tegen elektrisch geleidingsvermogen), per gebied en compartiment (oppervlaktewater/poriewater), afgezet tegen het referentiekader (LAT-framework).</w:t>
      </w:r>
    </w:p>
    <w:tbl>
      <w:tblPr>
        <w:tblStyle w:val="Table"/>
        <w:tblW w:type="pct" w:w="5000"/>
        <w:tblLayout w:type="fixed"/>
        <w:tblLook w:firstRow="0" w:lastRow="0" w:firstColumn="0" w:lastColumn="0" w:noHBand="0" w:noVBand="0" w:val="0000"/>
      </w:tblPr>
      <w:tblGrid>
        <w:gridCol w:w="7920"/>
      </w:tblGrid>
      <w:tr>
        <w:tc>
          <w:tcPr/>
          <w:bookmarkStart w:id="195" w:name="fig-ir-egv"/>
          <w:p>
            <w:pPr>
              <w:pStyle w:val="Compact"/>
              <w:jc w:val="center"/>
            </w:pPr>
            <w:r>
              <w:drawing>
                <wp:inline>
                  <wp:extent cx="5753100" cy="4474633"/>
                  <wp:effectExtent b="0" l="0" r="0" t="0"/>
                  <wp:docPr descr="" title="" id="193" name="Picture"/>
                  <a:graphic>
                    <a:graphicData uri="http://schemas.openxmlformats.org/drawingml/2006/picture">
                      <pic:pic>
                        <pic:nvPicPr>
                          <pic:cNvPr descr="rapport_modellering_VeeST_files/figure-docx/fig-ir-egv-1.png" id="194" name="Picture"/>
                          <pic:cNvPicPr>
                            <a:picLocks noChangeArrowheads="1" noChangeAspect="1"/>
                          </pic:cNvPicPr>
                        </pic:nvPicPr>
                        <pic:blipFill>
                          <a:blip r:embed="rId192"/>
                          <a:stretch>
                            <a:fillRect/>
                          </a:stretch>
                        </pic:blipFill>
                        <pic:spPr bwMode="auto">
                          <a:xfrm>
                            <a:off x="0" y="0"/>
                            <a:ext cx="5753100" cy="4474633"/>
                          </a:xfrm>
                          <a:prstGeom prst="rect">
                            <a:avLst/>
                          </a:prstGeom>
                          <a:noFill/>
                          <a:ln w="9525">
                            <a:noFill/>
                            <a:headEnd/>
                            <a:tailEnd/>
                          </a:ln>
                        </pic:spPr>
                      </pic:pic>
                    </a:graphicData>
                  </a:graphic>
                </wp:inline>
              </w:drawing>
            </w:r>
          </w:p>
          <w:p>
            <w:pPr>
              <w:jc w:val="center"/>
            </w:pPr>
            <w:pPr>
              <w:jc w:val="left"/>
              <w:spacing w:before="200"/>
              <w:pStyle w:val="ImageCaption"/>
            </w:pPr>
            <w:r>
              <w:t xml:space="preserve">Figuur 30: IR-EGV diagram per gebied (oppervlaktewater en poriewater), afgezet tegen het LAT-referentiekader.</w:t>
            </w:r>
          </w:p>
          <w:bookmarkEnd w:id="195"/>
        </w:tc>
      </w:tr>
    </w:tbl>
    <w:p>
      <w:pPr>
        <w:pStyle w:val="BodyText"/>
      </w:pPr>
      <w:r>
        <w:t xml:space="preserve">Het IR-EGV-diagram laat een grote variatie zien in herkomst en ouderdom van het water tussen de verschillende monitoringslocaties. Enkele patronen vallen op:</w:t>
      </w:r>
    </w:p>
    <w:p>
      <w:pPr>
        <w:pStyle w:val="Compact"/>
        <w:numPr>
          <w:ilvl w:val="0"/>
          <w:numId w:val="1015"/>
        </w:numPr>
      </w:pPr>
      <w:r>
        <w:t xml:space="preserve">Poriewater (PW) ligt over het algemeen dichter bij grond- of zeewaterachtige samenstelling dan oppervlaktewater (OW).</w:t>
      </w:r>
    </w:p>
    <w:p>
      <w:pPr>
        <w:pStyle w:val="Compact"/>
        <w:numPr>
          <w:ilvl w:val="0"/>
          <w:numId w:val="1015"/>
        </w:numPr>
      </w:pPr>
      <w:r>
        <w:t xml:space="preserve">Er bestaan grote verschillen in waterherkomst tussen gebieden: in Noord-Holland en Spaarnwoude is duidelijk zeewaterinvloed zichtbaar.</w:t>
      </w:r>
    </w:p>
    <w:p>
      <w:pPr>
        <w:pStyle w:val="Compact"/>
        <w:numPr>
          <w:ilvl w:val="0"/>
          <w:numId w:val="1015"/>
        </w:numPr>
      </w:pPr>
      <w:r>
        <w:t xml:space="preserve">De meeste punten liggen op of nabij de lijn tussen grond-/inlaatwater en (marien beïnvloed) zeewater, wat duidt op een menging van deze twee herkomsttypen.</w:t>
      </w:r>
    </w:p>
    <w:p>
      <w:pPr>
        <w:pStyle w:val="Compact"/>
        <w:numPr>
          <w:ilvl w:val="0"/>
          <w:numId w:val="1015"/>
        </w:numPr>
      </w:pPr>
      <w:r>
        <w:t xml:space="preserve">De Noord-Hollandse polders zijn sterk beïnvloed door marien water, vermoedelijk via kwel of via ingelaten (kwel)water.</w:t>
      </w:r>
    </w:p>
    <w:p>
      <w:pPr>
        <w:pStyle w:val="Compact"/>
        <w:numPr>
          <w:ilvl w:val="0"/>
          <w:numId w:val="1015"/>
        </w:numPr>
      </w:pPr>
      <w:r>
        <w:t xml:space="preserve">In Mijnden is zoete kwel zichtbaar, afkomstig uit plassen en/of de heuvelrug.</w:t>
      </w:r>
    </w:p>
    <w:p>
      <w:pPr>
        <w:pStyle w:val="Compact"/>
        <w:numPr>
          <w:ilvl w:val="0"/>
          <w:numId w:val="1015"/>
        </w:numPr>
      </w:pPr>
      <w:r>
        <w:t xml:space="preserve">De groene punten wijzen vooral op invloed van inlaatwater.</w:t>
      </w:r>
    </w:p>
    <w:bookmarkEnd w:id="196"/>
    <w:bookmarkStart w:id="201" w:name="draagkracht"/>
    <w:p>
      <w:pPr>
        <w:pStyle w:val="Kop3"/>
      </w:pPr>
      <w:r>
        <w:t xml:space="preserve">Draagkracht</w:t>
      </w:r>
    </w:p>
    <w:p>
      <w:pPr>
        <w:pStyle w:val="FirstParagraph"/>
      </w:pPr>
      <w:hyperlink w:anchor="fig-draagkracht-diepte-veentype">
        <w:r>
          <w:rPr>
            <w:rStyle w:val="Hyperlink"/>
          </w:rPr>
          <w:t xml:space="preserve">Figuur 31</w:t>
        </w:r>
      </w:hyperlink>
      <w:r>
        <w:t xml:space="preserve"> </w:t>
      </w:r>
      <w:r>
        <w:t xml:space="preserve">toont de draagkracht (indringingsweerstand) over diepte, per veentype en per sectie (oever/perceel), met de drooglegging-bandbreedte en de kritieke draagkracht voor beweiding.</w:t>
      </w:r>
    </w:p>
    <w:tbl>
      <w:tblPr>
        <w:tblStyle w:val="Table"/>
        <w:tblW w:type="pct" w:w="5000"/>
        <w:tblLayout w:type="fixed"/>
        <w:tblLook w:firstRow="0" w:lastRow="0" w:firstColumn="0" w:lastColumn="0" w:noHBand="0" w:noVBand="0" w:val="0000"/>
      </w:tblPr>
      <w:tblGrid>
        <w:gridCol w:w="7920"/>
      </w:tblGrid>
      <w:tr>
        <w:tc>
          <w:tcPr/>
          <w:bookmarkStart w:id="200" w:name="fig-draagkracht-diepte-veentype"/>
          <w:p>
            <w:pPr>
              <w:pStyle w:val="Compact"/>
              <w:jc w:val="center"/>
            </w:pPr>
            <w:r>
              <w:drawing>
                <wp:inline>
                  <wp:extent cx="5753100" cy="4184072"/>
                  <wp:effectExtent b="0" l="0" r="0" t="0"/>
                  <wp:docPr descr="" title="" id="198" name="Picture"/>
                  <a:graphic>
                    <a:graphicData uri="http://schemas.openxmlformats.org/drawingml/2006/picture">
                      <pic:pic>
                        <pic:nvPicPr>
                          <pic:cNvPr descr="rapport_modellering_VeeST_files/figure-docx/fig-draagkracht-diepte-veentype-1.png" id="199" name="Picture"/>
                          <pic:cNvPicPr>
                            <a:picLocks noChangeArrowheads="1" noChangeAspect="1"/>
                          </pic:cNvPicPr>
                        </pic:nvPicPr>
                        <pic:blipFill>
                          <a:blip r:embed="rId197"/>
                          <a:stretch>
                            <a:fillRect/>
                          </a:stretch>
                        </pic:blipFill>
                        <pic:spPr bwMode="auto">
                          <a:xfrm>
                            <a:off x="0" y="0"/>
                            <a:ext cx="5753100" cy="4184072"/>
                          </a:xfrm>
                          <a:prstGeom prst="rect">
                            <a:avLst/>
                          </a:prstGeom>
                          <a:noFill/>
                          <a:ln w="9525">
                            <a:noFill/>
                            <a:headEnd/>
                            <a:tailEnd/>
                          </a:ln>
                        </pic:spPr>
                      </pic:pic>
                    </a:graphicData>
                  </a:graphic>
                </wp:inline>
              </w:drawing>
            </w:r>
          </w:p>
          <w:p>
            <w:pPr>
              <w:jc w:val="center"/>
            </w:pPr>
            <w:pPr>
              <w:jc w:val="left"/>
              <w:spacing w:before="200"/>
              <w:pStyle w:val="ImageCaption"/>
            </w:pPr>
            <w:r>
              <w:t xml:space="preserve">Figuur 31: Draagkracht over diepte per veentype en sectie (oever/perceel).</w:t>
            </w:r>
          </w:p>
          <w:bookmarkEnd w:id="200"/>
        </w:tc>
      </w:tr>
    </w:tbl>
    <w:bookmarkEnd w:id="201"/>
    <w:bookmarkStart w:id="206" w:name="doorzicht-waterdiepte-en-slibdikte"/>
    <w:p>
      <w:pPr>
        <w:pStyle w:val="Kop3"/>
      </w:pPr>
      <w:r>
        <w:t xml:space="preserve">Doorzicht, waterdiepte en slibdikte</w:t>
      </w:r>
    </w:p>
    <w:p>
      <w:pPr>
        <w:pStyle w:val="FirstParagraph"/>
      </w:pPr>
      <w:hyperlink w:anchor="fig-doorzicht-waterdiepte-slib">
        <w:r>
          <w:rPr>
            <w:rStyle w:val="Hyperlink"/>
          </w:rPr>
          <w:t xml:space="preserve">Figuur 32</w:t>
        </w:r>
      </w:hyperlink>
      <w:r>
        <w:t xml:space="preserve"> </w:t>
      </w:r>
      <w:r>
        <w:t xml:space="preserve">toont doorzicht, maximale waterdiepte en slibdikte per gebied, gefacetteerd per waterschap en binnen elk waterschap gesorteerd op slibdiepte.</w:t>
      </w:r>
    </w:p>
    <w:tbl>
      <w:tblPr>
        <w:tblStyle w:val="Table"/>
        <w:tblW w:type="pct" w:w="5000"/>
        <w:tblLayout w:type="fixed"/>
        <w:tblLook w:firstRow="0" w:lastRow="0" w:firstColumn="0" w:lastColumn="0" w:noHBand="0" w:noVBand="0" w:val="0000"/>
      </w:tblPr>
      <w:tblGrid>
        <w:gridCol w:w="7920"/>
      </w:tblGrid>
      <w:tr>
        <w:tc>
          <w:tcPr/>
          <w:bookmarkStart w:id="205" w:name="fig-doorzicht-waterdiepte-slib"/>
          <w:p>
            <w:pPr>
              <w:pStyle w:val="Compact"/>
              <w:jc w:val="center"/>
            </w:pPr>
            <w:r>
              <w:drawing>
                <wp:inline>
                  <wp:extent cx="5753100" cy="3661063"/>
                  <wp:effectExtent b="0" l="0" r="0" t="0"/>
                  <wp:docPr descr="" title="" id="203" name="Picture"/>
                  <a:graphic>
                    <a:graphicData uri="http://schemas.openxmlformats.org/drawingml/2006/picture">
                      <pic:pic>
                        <pic:nvPicPr>
                          <pic:cNvPr descr="rapport_modellering_VeeST_files/figure-docx/fig-doorzicht-waterdiepte-slib-1.png" id="204" name="Picture"/>
                          <pic:cNvPicPr>
                            <a:picLocks noChangeArrowheads="1" noChangeAspect="1"/>
                          </pic:cNvPicPr>
                        </pic:nvPicPr>
                        <pic:blipFill>
                          <a:blip r:embed="rId202"/>
                          <a:stretch>
                            <a:fillRect/>
                          </a:stretch>
                        </pic:blipFill>
                        <pic:spPr bwMode="auto">
                          <a:xfrm>
                            <a:off x="0" y="0"/>
                            <a:ext cx="5753100" cy="3661063"/>
                          </a:xfrm>
                          <a:prstGeom prst="rect">
                            <a:avLst/>
                          </a:prstGeom>
                          <a:noFill/>
                          <a:ln w="9525">
                            <a:noFill/>
                            <a:headEnd/>
                            <a:tailEnd/>
                          </a:ln>
                        </pic:spPr>
                      </pic:pic>
                    </a:graphicData>
                  </a:graphic>
                </wp:inline>
              </w:drawing>
            </w:r>
          </w:p>
          <w:p>
            <w:pPr>
              <w:jc w:val="center"/>
            </w:pPr>
            <w:pPr>
              <w:jc w:val="left"/>
              <w:spacing w:before="200"/>
              <w:pStyle w:val="ImageCaption"/>
            </w:pPr>
            <w:r>
              <w:t xml:space="preserve">Figuur 32: Doorzicht, waterdiepte en slibdikte per gebied, gefacetteerd per waterschap.</w:t>
            </w:r>
          </w:p>
          <w:bookmarkEnd w:id="205"/>
        </w:tc>
      </w:tr>
    </w:tbl>
    <w:bookmarkEnd w:id="206"/>
    <w:bookmarkStart w:id="211" w:name="redoxtoestand-slib-en-water"/>
    <w:p>
      <w:pPr>
        <w:pStyle w:val="Kop3"/>
      </w:pPr>
      <w:r>
        <w:t xml:space="preserve">Redoxtoestand slib en water</w:t>
      </w:r>
    </w:p>
    <w:p>
      <w:pPr>
        <w:pStyle w:val="FirstParagraph"/>
      </w:pPr>
      <w:hyperlink w:anchor="fig-redox-slib-water">
        <w:r>
          <w:rPr>
            <w:rStyle w:val="Hyperlink"/>
          </w:rPr>
          <w:t xml:space="preserve">Figuur 33</w:t>
        </w:r>
      </w:hyperlink>
      <w:r>
        <w:t xml:space="preserve"> </w:t>
      </w:r>
      <w:r>
        <w:t xml:space="preserve">toont de redoxpotentiaal (gecorrigeerd naar pH 7) in slib en water per gebied, met redoxzones als achtergrond.</w:t>
      </w:r>
    </w:p>
    <w:tbl>
      <w:tblPr>
        <w:tblStyle w:val="Table"/>
        <w:tblW w:type="pct" w:w="5000"/>
        <w:tblLayout w:type="fixed"/>
        <w:tblLook w:firstRow="0" w:lastRow="0" w:firstColumn="0" w:lastColumn="0" w:noHBand="0" w:noVBand="0" w:val="0000"/>
      </w:tblPr>
      <w:tblGrid>
        <w:gridCol w:w="7920"/>
      </w:tblGrid>
      <w:tr>
        <w:tc>
          <w:tcPr/>
          <w:bookmarkStart w:id="210" w:name="fig-redox-slib-water"/>
          <w:p>
            <w:pPr>
              <w:pStyle w:val="Compact"/>
              <w:jc w:val="center"/>
            </w:pPr>
            <w:r>
              <w:drawing>
                <wp:inline>
                  <wp:extent cx="5753100" cy="4184072"/>
                  <wp:effectExtent b="0" l="0" r="0" t="0"/>
                  <wp:docPr descr="" title="" id="208" name="Picture"/>
                  <a:graphic>
                    <a:graphicData uri="http://schemas.openxmlformats.org/drawingml/2006/picture">
                      <pic:pic>
                        <pic:nvPicPr>
                          <pic:cNvPr descr="rapport_modellering_VeeST_files/figure-docx/fig-redox-slib-water-1.png" id="209" name="Picture"/>
                          <pic:cNvPicPr>
                            <a:picLocks noChangeArrowheads="1" noChangeAspect="1"/>
                          </pic:cNvPicPr>
                        </pic:nvPicPr>
                        <pic:blipFill>
                          <a:blip r:embed="rId207"/>
                          <a:stretch>
                            <a:fillRect/>
                          </a:stretch>
                        </pic:blipFill>
                        <pic:spPr bwMode="auto">
                          <a:xfrm>
                            <a:off x="0" y="0"/>
                            <a:ext cx="5753100" cy="4184072"/>
                          </a:xfrm>
                          <a:prstGeom prst="rect">
                            <a:avLst/>
                          </a:prstGeom>
                          <a:noFill/>
                          <a:ln w="9525">
                            <a:noFill/>
                            <a:headEnd/>
                            <a:tailEnd/>
                          </a:ln>
                        </pic:spPr>
                      </pic:pic>
                    </a:graphicData>
                  </a:graphic>
                </wp:inline>
              </w:drawing>
            </w:r>
          </w:p>
          <w:p>
            <w:pPr>
              <w:jc w:val="center"/>
            </w:pPr>
            <w:pPr>
              <w:jc w:val="left"/>
              <w:spacing w:before="200"/>
              <w:pStyle w:val="ImageCaption"/>
            </w:pPr>
            <w:r>
              <w:t xml:space="preserve">Figuur 33: Redoxpotentiaal in slib en water per gebied, met redoxzones als achtergrond.</w:t>
            </w:r>
          </w:p>
          <w:bookmarkEnd w:id="210"/>
        </w:tc>
      </w:tr>
    </w:tbl>
    <w:bookmarkEnd w:id="211"/>
    <w:bookmarkStart w:id="216" w:name="ammoniumtoxiciteit"/>
    <w:p>
      <w:pPr>
        <w:pStyle w:val="Kop3"/>
      </w:pPr>
      <w:r>
        <w:t xml:space="preserve">Ammoniumtoxiciteit</w:t>
      </w:r>
    </w:p>
    <w:p>
      <w:pPr>
        <w:pStyle w:val="FirstParagraph"/>
      </w:pPr>
      <w:hyperlink w:anchor="fig-ammonium-toxiciteit">
        <w:r>
          <w:rPr>
            <w:rStyle w:val="Hyperlink"/>
          </w:rPr>
          <w:t xml:space="preserve">Figuur 34</w:t>
        </w:r>
      </w:hyperlink>
      <w:r>
        <w:t xml:space="preserve"> </w:t>
      </w:r>
      <w:r>
        <w:t xml:space="preserve">toont de ammoniumconcentratie in poriewater per gebied, afgezet tegen toxiciteitsdrempels voor verschillende soortgroepen.</w:t>
      </w:r>
    </w:p>
    <w:tbl>
      <w:tblPr>
        <w:tblStyle w:val="Table"/>
        <w:tblW w:type="pct" w:w="5000"/>
        <w:tblLayout w:type="fixed"/>
        <w:tblLook w:firstRow="0" w:lastRow="0" w:firstColumn="0" w:lastColumn="0" w:noHBand="0" w:noVBand="0" w:val="0000"/>
      </w:tblPr>
      <w:tblGrid>
        <w:gridCol w:w="7920"/>
      </w:tblGrid>
      <w:tr>
        <w:tc>
          <w:tcPr/>
          <w:bookmarkStart w:id="215" w:name="fig-ammonium-toxiciteit"/>
          <w:p>
            <w:pPr>
              <w:pStyle w:val="Compact"/>
              <w:jc w:val="center"/>
            </w:pPr>
            <w:r>
              <w:drawing>
                <wp:inline>
                  <wp:extent cx="5753100" cy="4474633"/>
                  <wp:effectExtent b="0" l="0" r="0" t="0"/>
                  <wp:docPr descr="" title="" id="213" name="Picture"/>
                  <a:graphic>
                    <a:graphicData uri="http://schemas.openxmlformats.org/drawingml/2006/picture">
                      <pic:pic>
                        <pic:nvPicPr>
                          <pic:cNvPr descr="rapport_modellering_VeeST_files/figure-docx/fig-ammonium-toxiciteit-1.png" id="214" name="Picture"/>
                          <pic:cNvPicPr>
                            <a:picLocks noChangeArrowheads="1" noChangeAspect="1"/>
                          </pic:cNvPicPr>
                        </pic:nvPicPr>
                        <pic:blipFill>
                          <a:blip r:embed="rId212"/>
                          <a:stretch>
                            <a:fillRect/>
                          </a:stretch>
                        </pic:blipFill>
                        <pic:spPr bwMode="auto">
                          <a:xfrm>
                            <a:off x="0" y="0"/>
                            <a:ext cx="5753100" cy="4474633"/>
                          </a:xfrm>
                          <a:prstGeom prst="rect">
                            <a:avLst/>
                          </a:prstGeom>
                          <a:noFill/>
                          <a:ln w="9525">
                            <a:noFill/>
                            <a:headEnd/>
                            <a:tailEnd/>
                          </a:ln>
                        </pic:spPr>
                      </pic:pic>
                    </a:graphicData>
                  </a:graphic>
                </wp:inline>
              </w:drawing>
            </w:r>
          </w:p>
          <w:p>
            <w:pPr>
              <w:jc w:val="center"/>
            </w:pPr>
            <w:pPr>
              <w:jc w:val="left"/>
              <w:spacing w:before="200"/>
              <w:pStyle w:val="ImageCaption"/>
            </w:pPr>
            <w:r>
              <w:t xml:space="preserve">Figuur 34: Ammoniumconcentratie in poriewater per gebied, met toxiciteitsklassen.</w:t>
            </w:r>
          </w:p>
          <w:bookmarkEnd w:id="215"/>
        </w:tc>
      </w:tr>
    </w:tbl>
    <w:bookmarkEnd w:id="216"/>
    <w:bookmarkStart w:id="221" w:name="p-nalevering"/>
    <w:p>
      <w:pPr>
        <w:pStyle w:val="Kop3"/>
      </w:pPr>
      <w:r>
        <w:t xml:space="preserve">P-nalevering</w:t>
      </w:r>
    </w:p>
    <w:p>
      <w:pPr>
        <w:pStyle w:val="FirstParagraph"/>
      </w:pPr>
      <w:hyperlink w:anchor="fig-p-nalevering-gebied">
        <w:r>
          <w:rPr>
            <w:rStyle w:val="Hyperlink"/>
          </w:rPr>
          <w:t xml:space="preserve">Figuur 35</w:t>
        </w:r>
      </w:hyperlink>
      <w:r>
        <w:t xml:space="preserve"> </w:t>
      </w:r>
      <w:r>
        <w:t xml:space="preserve">toont de berekende P-nalevering uit slib naar oppervlaktewater (drie formules) en de bijbehorende Fe-ratio’s per gebied.</w:t>
      </w:r>
    </w:p>
    <w:tbl>
      <w:tblPr>
        <w:tblStyle w:val="Table"/>
        <w:tblW w:type="pct" w:w="5000"/>
        <w:tblLayout w:type="fixed"/>
        <w:tblLook w:firstRow="0" w:lastRow="0" w:firstColumn="0" w:lastColumn="0" w:noHBand="0" w:noVBand="0" w:val="0000"/>
      </w:tblPr>
      <w:tblGrid>
        <w:gridCol w:w="7920"/>
      </w:tblGrid>
      <w:tr>
        <w:tc>
          <w:tcPr/>
          <w:bookmarkStart w:id="220" w:name="fig-p-nalevering-gebied"/>
          <w:p>
            <w:pPr>
              <w:pStyle w:val="Compact"/>
              <w:jc w:val="center"/>
            </w:pPr>
            <w:r>
              <w:drawing>
                <wp:inline>
                  <wp:extent cx="5753100" cy="3287485"/>
                  <wp:effectExtent b="0" l="0" r="0" t="0"/>
                  <wp:docPr descr="" title="" id="218" name="Picture"/>
                  <a:graphic>
                    <a:graphicData uri="http://schemas.openxmlformats.org/drawingml/2006/picture">
                      <pic:pic>
                        <pic:nvPicPr>
                          <pic:cNvPr descr="rapport_modellering_VeeST_files/figure-docx/fig-p-nalevering-gebied-1.png" id="219" name="Picture"/>
                          <pic:cNvPicPr>
                            <a:picLocks noChangeArrowheads="1" noChangeAspect="1"/>
                          </pic:cNvPicPr>
                        </pic:nvPicPr>
                        <pic:blipFill>
                          <a:blip r:embed="rId217"/>
                          <a:stretch>
                            <a:fillRect/>
                          </a:stretch>
                        </pic:blipFill>
                        <pic:spPr bwMode="auto">
                          <a:xfrm>
                            <a:off x="0" y="0"/>
                            <a:ext cx="5753100" cy="3287485"/>
                          </a:xfrm>
                          <a:prstGeom prst="rect">
                            <a:avLst/>
                          </a:prstGeom>
                          <a:noFill/>
                          <a:ln w="9525">
                            <a:noFill/>
                            <a:headEnd/>
                            <a:tailEnd/>
                          </a:ln>
                        </pic:spPr>
                      </pic:pic>
                    </a:graphicData>
                  </a:graphic>
                </wp:inline>
              </w:drawing>
            </w:r>
          </w:p>
          <w:p>
            <w:pPr>
              <w:jc w:val="center"/>
            </w:pPr>
            <w:pPr>
              <w:jc w:val="left"/>
              <w:spacing w:before="200"/>
              <w:pStyle w:val="ImageCaption"/>
            </w:pPr>
            <w:r>
              <w:t xml:space="preserve">Figuur 35: Berekende P-nalevering naar oppervlaktewater en Fe-ratio’s per gebied.</w:t>
            </w:r>
          </w:p>
          <w:bookmarkEnd w:id="220"/>
        </w:tc>
      </w:tr>
    </w:tbl>
    <w:bookmarkEnd w:id="221"/>
    <w:bookmarkEnd w:id="222"/>
    <w:bookmarkEnd w:id="223"/>
    <w:sectPr w:rsidR="00062C12" w:rsidSect="00974092">
      <w:footerReference r:id="rId19" w:type="default"/>
      <w:pgSz w:h="16838" w:w="11906"/>
      <w:pgMar w:bottom="1418" w:footer="340" w:gutter="0" w:header="680" w:left="1418" w:right="1418" w:top="141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aleway">
    <w:charset w:val="00"/>
    <w:family w:val="auto"/>
    <w:pitch w:val="variable"/>
    <w:sig w:usb0="A00002FF" w:usb1="5000205B"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Roboto Light">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Roboto Medium">
    <w:charset w:val="00"/>
    <w:family w:val="auto"/>
    <w:pitch w:val="variable"/>
    <w:sig w:usb0="E0000AFF" w:usb1="5000217F" w:usb2="00000021" w:usb3="00000000" w:csb0="0000019F" w:csb1="00000000"/>
  </w:font>
  <w:font w:name="Raleway SemiBold">
    <w:charset w:val="00"/>
    <w:family w:val="auto"/>
    <w:pitch w:val="variable"/>
    <w:sig w:usb0="A00002FF" w:usb1="5000205B" w:usb2="00000000" w:usb3="00000000" w:csb0="00000197" w:csb1="00000000"/>
  </w:font>
  <w:font w:name="Raleway Medium">
    <w:charset w:val="00"/>
    <w:family w:val="auto"/>
    <w:pitch w:val="variable"/>
    <w:sig w:usb0="A00002FF" w:usb1="5000205B" w:usb2="00000000" w:usb3="00000000" w:csb0="00000197" w:csb1="00000000"/>
  </w:font>
  <w:font w:name="Raleway Light">
    <w:charset w:val="00"/>
    <w:family w:val="auto"/>
    <w:pitch w:val="variable"/>
    <w:sig w:usb0="A00002FF" w:usb1="5000205B" w:usb2="00000000" w:usb3="00000000" w:csb0="00000197" w:csb1="00000000"/>
  </w:font>
  <w:font w:name="Times New Roman (Body CS)">
    <w:altName w:val="Calibri"/>
    <w:charset w:val="00"/>
    <w:family w:val="roman"/>
    <w:pitch w:val="variable"/>
    <w:sig w:usb0="E0002AE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BDC69" w14:textId="77777777" w:rsidR="0087434F" w:rsidRDefault="0087434F" w:rsidP="002928C9">
    <w:pPr>
      <w:pStyle w:val="Voettekst"/>
    </w:pPr>
    <w:r>
      <w:rPr>
        <w:noProof/>
      </w:rPr>
      <mc:AlternateContent>
        <mc:Choice Requires="wps">
          <w:drawing>
            <wp:anchor distT="0" distB="0" distL="114300" distR="114300" simplePos="0" relativeHeight="251658241" behindDoc="0" locked="0" layoutInCell="1" allowOverlap="1" wp14:anchorId="6FC539D3" wp14:editId="7C48397A">
              <wp:simplePos x="0" y="0"/>
              <wp:positionH relativeFrom="margin">
                <wp:align>center</wp:align>
              </wp:positionH>
              <wp:positionV relativeFrom="paragraph">
                <wp:posOffset>83185</wp:posOffset>
              </wp:positionV>
              <wp:extent cx="5760000" cy="0"/>
              <wp:effectExtent l="0" t="0" r="0" b="0"/>
              <wp:wrapNone/>
              <wp:docPr id="18" name="Rechte verbindingslijn 18"/>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D62C641" id="Rechte verbindingslijn 18" o:spid="_x0000_s1026" style="position:absolute;z-index:251658241;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55pt" to="453.5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" strokecolor="#3b6b20 [3214]" strokeweight=".5pt">
              <v:stroke joinstyle="miter"/>
              <w10:wrap anchorx="margin"/>
            </v:line>
          </w:pict>
        </mc:Fallback>
      </mc:AlternateContent>
    </w:r>
  </w:p>
  <w:p w14:paraId="6E13A652" w14:textId="77777777" w:rsidR="0087434F" w:rsidRDefault="00E24F53">
    <w:pPr>
      <w:pStyle w:val="Voettekst"/>
    </w:pPr>
    <w:sdt>
      <w:sdtPr>
        <w:alias w:val="Titel"/>
        <w:tag w:val=""/>
        <w:id w:val="-21863168"/>
        <w:dataBinding w:prefixMappings="xmlns:ns0='http://purl.org/dc/elements/1.1/' xmlns:ns1='http://schemas.openxmlformats.org/package/2006/metadata/core-properties' " w:xpath="/ns1:coreProperties[1]/ns0:title[1]" w:storeItemID="{6C3C8BC8-F283-45AE-878A-BAB7291924A1}"/>
        <w:text/>
      </w:sdtPr>
      <w:sdtEndPr/>
      <w:sdtContent>
        <w:r w:rsidR="000A5755">
          <w:t>NMI Agro Template rapport versie 2026 nog in wording.docx</w:t>
        </w:r>
      </w:sdtContent>
    </w:sdt>
    <w:r w:rsidR="0087434F">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744C7" w14:textId="77777777" w:rsidR="0087434F" w:rsidRDefault="0087434F">
    <w:pPr>
      <w:pStyle w:val="Voettekst"/>
    </w:pPr>
    <w:r>
      <w:rPr>
        <w:noProof/>
      </w:rPr>
      <mc:AlternateContent>
        <mc:Choice Requires="wps">
          <w:drawing>
            <wp:anchor distT="0" distB="0" distL="114300" distR="114300" simplePos="0" relativeHeight="251658240" behindDoc="0" locked="0" layoutInCell="1" allowOverlap="1" wp14:anchorId="79D1F7D3" wp14:editId="071D5942">
              <wp:simplePos x="0" y="0"/>
              <wp:positionH relativeFrom="margin">
                <wp:align>center</wp:align>
              </wp:positionH>
              <wp:positionV relativeFrom="paragraph">
                <wp:posOffset>83185</wp:posOffset>
              </wp:positionV>
              <wp:extent cx="5760000" cy="0"/>
              <wp:effectExtent l="0" t="0" r="0" b="0"/>
              <wp:wrapNone/>
              <wp:docPr id="11" name="Rechte verbindingslijn 11"/>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B997CE" id="Rechte verbindingslijn 11" o:spid="_x0000_s1026" style="position:absolute;z-index:2516582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55pt" to="453.5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" strokecolor="#3b6b20 [3214]" strokeweight=".5pt">
              <v:stroke joinstyle="miter"/>
              <w10:wrap anchorx="margin"/>
            </v:line>
          </w:pict>
        </mc:Fallback>
      </mc:AlternateContent>
    </w:r>
  </w:p>
  <w:p w14:paraId="6C6677BC" w14:textId="77777777" w:rsidR="0087434F" w:rsidRDefault="00E24F53">
    <w:pPr>
      <w:pStyle w:val="Voettekst"/>
    </w:pPr>
    <w:sdt>
      <w:sdtPr>
        <w:alias w:val="Titel"/>
        <w:tag w:val=""/>
        <w:id w:val="1712077045"/>
        <w:placeholder>
          <w:docPart w:val="C8FA9FD0932D4CFD8B493463EB05EAC8"/>
        </w:placeholder>
        <w:dataBinding w:prefixMappings="xmlns:ns0='http://purl.org/dc/elements/1.1/' xmlns:ns1='http://schemas.openxmlformats.org/package/2006/metadata/core-properties' " w:xpath="/ns1:coreProperties[1]/ns0:title[1]" w:storeItemID="{6C3C8BC8-F283-45AE-878A-BAB7291924A1}"/>
        <w:text/>
      </w:sdtPr>
      <w:sdtEndPr/>
      <w:sdtContent>
        <w:r w:rsidR="000A5755">
          <w:t>NMI Agro Template rapport versie 2026 nog in wording.docx</w:t>
        </w:r>
      </w:sdtContent>
    </w:sdt>
    <w:r w:rsidR="0087434F">
      <w:tab/>
    </w:r>
    <w:r w:rsidR="0087434F">
      <w:fldChar w:fldCharType="begin"/>
    </w:r>
    <w:r w:rsidR="0087434F">
      <w:instrText>PAGE   \* MERGEFORMAT</w:instrText>
    </w:r>
    <w:r w:rsidR="0087434F">
      <w:fldChar w:fldCharType="separate"/>
    </w:r>
    <w:r w:rsidR="0087434F">
      <w:t>1</w:t>
    </w:r>
    <w:r w:rsidR="0087434F">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0082598"/>
    <w:multiLevelType w:val="multilevel"/>
    <w:tmpl w:val="8110D994"/>
    <w:lvl w:ilvl="0">
      <w:start w:val="1"/>
      <w:numFmt w:val="decimal"/>
      <w:pStyle w:val="Kop1"/>
      <w:lvlText w:val="%1"/>
      <w:lvlJc w:val="left"/>
      <w:pPr>
        <w:ind w:hanging="432" w:left="432"/>
      </w:pPr>
      <w:rPr>
        <w:rFonts w:asciiTheme="majorHAnsi" w:cstheme="majorBidi" w:eastAsiaTheme="majorEastAsia" w:hAnsiTheme="majorHAnsi" w:hint="default"/>
      </w:rPr>
    </w:lvl>
    <w:lvl w:ilvl="1">
      <w:start w:val="1"/>
      <w:numFmt w:val="decimal"/>
      <w:pStyle w:val="Kop2"/>
      <w:lvlText w:val="%1.%2"/>
      <w:lvlJc w:val="left"/>
      <w:pPr>
        <w:ind w:hanging="576" w:left="576"/>
      </w:pPr>
      <w:rPr>
        <w:rFonts w:hint="default"/>
      </w:rPr>
    </w:lvl>
    <w:lvl w:ilvl="2">
      <w:start w:val="1"/>
      <w:numFmt w:val="decimal"/>
      <w:pStyle w:val="Kop3"/>
      <w:lvlText w:val="%1.%2.%3"/>
      <w:lvlJc w:val="left"/>
      <w:pPr>
        <w:ind w:hanging="720" w:left="720"/>
      </w:pPr>
      <w:rPr>
        <w:rFonts w:hint="default"/>
      </w:rPr>
    </w:lvl>
    <w:lvl w:ilvl="3">
      <w:start w:val="1"/>
      <w:numFmt w:val="decimal"/>
      <w:pStyle w:val="Kop4"/>
      <w:lvlText w:val="%1.%2.%3.%4"/>
      <w:lvlJc w:val="left"/>
      <w:pPr>
        <w:ind w:hanging="864" w:left="864"/>
      </w:pPr>
      <w:rPr>
        <w:rFonts w:hint="default"/>
      </w:rPr>
    </w:lvl>
    <w:lvl w:ilvl="4">
      <w:start w:val="1"/>
      <w:numFmt w:val="decimal"/>
      <w:pStyle w:val="Kop5"/>
      <w:lvlText w:val="%1.%2.%3.%4.%5"/>
      <w:lvlJc w:val="left"/>
      <w:pPr>
        <w:ind w:hanging="1008" w:left="1008"/>
      </w:pPr>
      <w:rPr>
        <w:rFonts w:hint="default"/>
      </w:rPr>
    </w:lvl>
    <w:lvl w:ilvl="5">
      <w:start w:val="1"/>
      <w:numFmt w:val="decimal"/>
      <w:pStyle w:val="Kop6"/>
      <w:lvlText w:val="%1.%2.%3.%4.%5.%6"/>
      <w:lvlJc w:val="left"/>
      <w:pPr>
        <w:ind w:hanging="1152" w:left="1152"/>
      </w:pPr>
      <w:rPr>
        <w:rFonts w:hint="default"/>
      </w:rPr>
    </w:lvl>
    <w:lvl w:ilvl="6">
      <w:start w:val="1"/>
      <w:numFmt w:val="decimal"/>
      <w:pStyle w:val="Kop7"/>
      <w:lvlText w:val="%1.%2.%3.%4.%5.%6.%7"/>
      <w:lvlJc w:val="left"/>
      <w:pPr>
        <w:ind w:hanging="1296" w:left="1296"/>
      </w:pPr>
      <w:rPr>
        <w:rFonts w:hint="default"/>
      </w:rPr>
    </w:lvl>
    <w:lvl w:ilvl="7">
      <w:start w:val="1"/>
      <w:numFmt w:val="decimal"/>
      <w:pStyle w:val="Kop8"/>
      <w:lvlText w:val="%1.%2.%3.%4.%5.%6.%7.%8"/>
      <w:lvlJc w:val="left"/>
      <w:pPr>
        <w:ind w:hanging="1440" w:left="1440"/>
      </w:pPr>
      <w:rPr>
        <w:rFonts w:hint="default"/>
      </w:rPr>
    </w:lvl>
    <w:lvl w:ilvl="8">
      <w:start w:val="1"/>
      <w:numFmt w:val="decimal"/>
      <w:pStyle w:val="Kop9"/>
      <w:lvlText w:val="%1.%2.%3.%4.%5.%6.%7.%8.%9"/>
      <w:lvlJc w:val="left"/>
      <w:pPr>
        <w:ind w:hanging="1584" w:left="1584"/>
      </w:pPr>
      <w:rPr>
        <w:rFonts w:hint="default"/>
      </w:rPr>
    </w:lvl>
  </w:abstractNum>
  <w:abstractNum w15:restartNumberingAfterBreak="0" w:abstractNumId="1">
    <w:nsid w:val="22706A1F"/>
    <w:multiLevelType w:val="hybridMultilevel"/>
    <w:tmpl w:val="356E4BEE"/>
    <w:lvl w:ilvl="0" w:tplc="0413000F">
      <w:start w:val="1"/>
      <w:numFmt w:val="decimal"/>
      <w:lvlText w:val="%1."/>
      <w:lvlJc w:val="left"/>
      <w:pPr>
        <w:ind w:hanging="360" w:left="720"/>
      </w:pPr>
      <w:rPr>
        <w:rFonts w:hint="default"/>
      </w:rPr>
    </w:lvl>
    <w:lvl w:ilvl="1" w:tentative="1" w:tplc="04130019">
      <w:start w:val="1"/>
      <w:numFmt w:val="lowerLetter"/>
      <w:lvlText w:val="%2."/>
      <w:lvlJc w:val="left"/>
      <w:pPr>
        <w:ind w:hanging="360" w:left="1440"/>
      </w:pPr>
    </w:lvl>
    <w:lvl w:ilvl="2" w:tentative="1" w:tplc="0413001B">
      <w:start w:val="1"/>
      <w:numFmt w:val="lowerRoman"/>
      <w:lvlText w:val="%3."/>
      <w:lvlJc w:val="right"/>
      <w:pPr>
        <w:ind w:hanging="180" w:left="2160"/>
      </w:pPr>
    </w:lvl>
    <w:lvl w:ilvl="3" w:tentative="1" w:tplc="0413000F">
      <w:start w:val="1"/>
      <w:numFmt w:val="decimal"/>
      <w:lvlText w:val="%4."/>
      <w:lvlJc w:val="left"/>
      <w:pPr>
        <w:ind w:hanging="360" w:left="2880"/>
      </w:pPr>
    </w:lvl>
    <w:lvl w:ilvl="4" w:tentative="1" w:tplc="04130019">
      <w:start w:val="1"/>
      <w:numFmt w:val="lowerLetter"/>
      <w:lvlText w:val="%5."/>
      <w:lvlJc w:val="left"/>
      <w:pPr>
        <w:ind w:hanging="360" w:left="3600"/>
      </w:pPr>
    </w:lvl>
    <w:lvl w:ilvl="5" w:tentative="1" w:tplc="0413001B">
      <w:start w:val="1"/>
      <w:numFmt w:val="lowerRoman"/>
      <w:lvlText w:val="%6."/>
      <w:lvlJc w:val="right"/>
      <w:pPr>
        <w:ind w:hanging="180" w:left="4320"/>
      </w:pPr>
    </w:lvl>
    <w:lvl w:ilvl="6" w:tentative="1" w:tplc="0413000F">
      <w:start w:val="1"/>
      <w:numFmt w:val="decimal"/>
      <w:lvlText w:val="%7."/>
      <w:lvlJc w:val="left"/>
      <w:pPr>
        <w:ind w:hanging="360" w:left="5040"/>
      </w:pPr>
    </w:lvl>
    <w:lvl w:ilvl="7" w:tentative="1" w:tplc="04130019">
      <w:start w:val="1"/>
      <w:numFmt w:val="lowerLetter"/>
      <w:lvlText w:val="%8."/>
      <w:lvlJc w:val="left"/>
      <w:pPr>
        <w:ind w:hanging="360" w:left="5760"/>
      </w:pPr>
    </w:lvl>
    <w:lvl w:ilvl="8" w:tentative="1" w:tplc="0413001B">
      <w:start w:val="1"/>
      <w:numFmt w:val="lowerRoman"/>
      <w:lvlText w:val="%9."/>
      <w:lvlJc w:val="right"/>
      <w:pPr>
        <w:ind w:hanging="180" w:left="6480"/>
      </w:pPr>
    </w:lvl>
  </w:abstractNum>
  <w:abstractNum w15:restartNumberingAfterBreak="0" w:abstractNumId="2">
    <w:nsid w:val="22AF558B"/>
    <w:multiLevelType w:val="hybridMultilevel"/>
    <w:tmpl w:val="944ED88A"/>
    <w:lvl w:ilvl="0" w:tplc="DD1AEA10">
      <w:start w:val="1"/>
      <w:numFmt w:val="bullet"/>
      <w:pStyle w:val="Lijstopsomteken2"/>
      <w:lvlText w:val="•"/>
      <w:lvlJc w:val="left"/>
      <w:pPr>
        <w:tabs>
          <w:tab w:pos="643" w:val="num"/>
        </w:tabs>
        <w:ind w:hanging="360" w:left="643"/>
      </w:pPr>
      <w:rPr>
        <w:rFonts w:ascii="Roboto Light" w:hAnsi="Roboto Light" w:hint="default"/>
      </w:rPr>
    </w:lvl>
    <w:lvl w:ilvl="1" w:tentative="1" w:tplc="9070A300">
      <w:start w:val="1"/>
      <w:numFmt w:val="bullet"/>
      <w:lvlText w:val="o"/>
      <w:lvlJc w:val="left"/>
      <w:pPr>
        <w:ind w:hanging="360" w:left="1440"/>
      </w:pPr>
      <w:rPr>
        <w:rFonts w:ascii="Courier New" w:cs="Courier New" w:hAnsi="Courier New" w:hint="default"/>
      </w:rPr>
    </w:lvl>
    <w:lvl w:ilvl="2" w:tentative="1" w:tplc="B592499C">
      <w:start w:val="1"/>
      <w:numFmt w:val="bullet"/>
      <w:lvlText w:val=""/>
      <w:lvlJc w:val="left"/>
      <w:pPr>
        <w:ind w:hanging="360" w:left="2160"/>
      </w:pPr>
      <w:rPr>
        <w:rFonts w:ascii="Wingdings" w:hAnsi="Wingdings" w:hint="default"/>
      </w:rPr>
    </w:lvl>
    <w:lvl w:ilvl="3" w:tentative="1" w:tplc="36D60462">
      <w:start w:val="1"/>
      <w:numFmt w:val="bullet"/>
      <w:lvlText w:val=""/>
      <w:lvlJc w:val="left"/>
      <w:pPr>
        <w:ind w:hanging="360" w:left="2880"/>
      </w:pPr>
      <w:rPr>
        <w:rFonts w:ascii="Symbol" w:hAnsi="Symbol" w:hint="default"/>
      </w:rPr>
    </w:lvl>
    <w:lvl w:ilvl="4" w:tentative="1" w:tplc="7C7410D4">
      <w:start w:val="1"/>
      <w:numFmt w:val="bullet"/>
      <w:lvlText w:val="o"/>
      <w:lvlJc w:val="left"/>
      <w:pPr>
        <w:ind w:hanging="360" w:left="3600"/>
      </w:pPr>
      <w:rPr>
        <w:rFonts w:ascii="Courier New" w:cs="Courier New" w:hAnsi="Courier New" w:hint="default"/>
      </w:rPr>
    </w:lvl>
    <w:lvl w:ilvl="5" w:tentative="1" w:tplc="D054BAB6">
      <w:start w:val="1"/>
      <w:numFmt w:val="bullet"/>
      <w:lvlText w:val=""/>
      <w:lvlJc w:val="left"/>
      <w:pPr>
        <w:ind w:hanging="360" w:left="4320"/>
      </w:pPr>
      <w:rPr>
        <w:rFonts w:ascii="Wingdings" w:hAnsi="Wingdings" w:hint="default"/>
      </w:rPr>
    </w:lvl>
    <w:lvl w:ilvl="6" w:tentative="1" w:tplc="485084D8">
      <w:start w:val="1"/>
      <w:numFmt w:val="bullet"/>
      <w:lvlText w:val=""/>
      <w:lvlJc w:val="left"/>
      <w:pPr>
        <w:ind w:hanging="360" w:left="5040"/>
      </w:pPr>
      <w:rPr>
        <w:rFonts w:ascii="Symbol" w:hAnsi="Symbol" w:hint="default"/>
      </w:rPr>
    </w:lvl>
    <w:lvl w:ilvl="7" w:tentative="1" w:tplc="F5CEA382">
      <w:start w:val="1"/>
      <w:numFmt w:val="bullet"/>
      <w:lvlText w:val="o"/>
      <w:lvlJc w:val="left"/>
      <w:pPr>
        <w:ind w:hanging="360" w:left="5760"/>
      </w:pPr>
      <w:rPr>
        <w:rFonts w:ascii="Courier New" w:cs="Courier New" w:hAnsi="Courier New" w:hint="default"/>
      </w:rPr>
    </w:lvl>
    <w:lvl w:ilvl="8" w:tentative="1" w:tplc="60201DC0">
      <w:start w:val="1"/>
      <w:numFmt w:val="bullet"/>
      <w:lvlText w:val=""/>
      <w:lvlJc w:val="left"/>
      <w:pPr>
        <w:ind w:hanging="360" w:left="6480"/>
      </w:pPr>
      <w:rPr>
        <w:rFonts w:ascii="Wingdings" w:hAnsi="Wingdings" w:hint="default"/>
      </w:rPr>
    </w:lvl>
  </w:abstractNum>
  <w:abstractNum w15:restartNumberingAfterBreak="0" w:abstractNumId="3">
    <w:nsid w:val="66D55028"/>
    <w:multiLevelType w:val="hybridMultilevel"/>
    <w:tmpl w:val="BB5AE5D2"/>
    <w:lvl w:ilvl="0" w:tplc="0413000F">
      <w:start w:val="1"/>
      <w:numFmt w:val="decimal"/>
      <w:lvlText w:val="%1."/>
      <w:lvlJc w:val="left"/>
      <w:pPr>
        <w:ind w:hanging="360" w:left="720"/>
      </w:pPr>
      <w:rPr>
        <w:rFonts w:hint="default"/>
      </w:rPr>
    </w:lvl>
    <w:lvl w:ilvl="1" w:tentative="1" w:tplc="04130019">
      <w:start w:val="1"/>
      <w:numFmt w:val="lowerLetter"/>
      <w:lvlText w:val="%2."/>
      <w:lvlJc w:val="left"/>
      <w:pPr>
        <w:ind w:hanging="360" w:left="1440"/>
      </w:pPr>
    </w:lvl>
    <w:lvl w:ilvl="2" w:tentative="1" w:tplc="0413001B">
      <w:start w:val="1"/>
      <w:numFmt w:val="lowerRoman"/>
      <w:lvlText w:val="%3."/>
      <w:lvlJc w:val="right"/>
      <w:pPr>
        <w:ind w:hanging="180" w:left="2160"/>
      </w:pPr>
    </w:lvl>
    <w:lvl w:ilvl="3" w:tentative="1" w:tplc="0413000F">
      <w:start w:val="1"/>
      <w:numFmt w:val="decimal"/>
      <w:lvlText w:val="%4."/>
      <w:lvlJc w:val="left"/>
      <w:pPr>
        <w:ind w:hanging="360" w:left="2880"/>
      </w:pPr>
    </w:lvl>
    <w:lvl w:ilvl="4" w:tentative="1" w:tplc="04130019">
      <w:start w:val="1"/>
      <w:numFmt w:val="lowerLetter"/>
      <w:lvlText w:val="%5."/>
      <w:lvlJc w:val="left"/>
      <w:pPr>
        <w:ind w:hanging="360" w:left="3600"/>
      </w:pPr>
    </w:lvl>
    <w:lvl w:ilvl="5" w:tentative="1" w:tplc="0413001B">
      <w:start w:val="1"/>
      <w:numFmt w:val="lowerRoman"/>
      <w:lvlText w:val="%6."/>
      <w:lvlJc w:val="right"/>
      <w:pPr>
        <w:ind w:hanging="180" w:left="4320"/>
      </w:pPr>
    </w:lvl>
    <w:lvl w:ilvl="6" w:tentative="1" w:tplc="0413000F">
      <w:start w:val="1"/>
      <w:numFmt w:val="decimal"/>
      <w:lvlText w:val="%7."/>
      <w:lvlJc w:val="left"/>
      <w:pPr>
        <w:ind w:hanging="360" w:left="5040"/>
      </w:pPr>
    </w:lvl>
    <w:lvl w:ilvl="7" w:tentative="1" w:tplc="04130019">
      <w:start w:val="1"/>
      <w:numFmt w:val="lowerLetter"/>
      <w:lvlText w:val="%8."/>
      <w:lvlJc w:val="left"/>
      <w:pPr>
        <w:ind w:hanging="360" w:left="5760"/>
      </w:pPr>
    </w:lvl>
    <w:lvl w:ilvl="8" w:tentative="1" w:tplc="0413001B">
      <w:start w:val="1"/>
      <w:numFmt w:val="lowerRoman"/>
      <w:lvlText w:val="%9."/>
      <w:lvlJc w:val="right"/>
      <w:pPr>
        <w:ind w:hanging="180" w:left="6480"/>
      </w:pPr>
    </w:lvl>
  </w:abstractNum>
  <w:abstractNum w15:restartNumberingAfterBreak="0" w:abstractNumId="4">
    <w:nsid w:val="6BCF41AA"/>
    <w:multiLevelType w:val="multilevel"/>
    <w:tmpl w:val="32C2C832"/>
    <w:lvl w:ilvl="0">
      <w:start w:val="1"/>
      <w:numFmt w:val="decimal"/>
      <w:pStyle w:val="Lijstnummering"/>
      <w:lvlText w:val="%1."/>
      <w:lvlJc w:val="left"/>
      <w:pPr>
        <w:ind w:hanging="360" w:left="360"/>
      </w:pPr>
      <w:rPr>
        <w:rFonts w:hint="default"/>
      </w:rPr>
    </w:lvl>
    <w:lvl w:ilvl="1">
      <w:start w:val="1"/>
      <w:numFmt w:val="decimal"/>
      <w:pStyle w:val="Lijstnummering2"/>
      <w:lvlText w:val="%1.%2."/>
      <w:lvlJc w:val="left"/>
      <w:pPr>
        <w:ind w:hanging="432" w:left="1076"/>
      </w:pPr>
      <w:rPr>
        <w:rFonts w:hint="default"/>
      </w:rPr>
    </w:lvl>
    <w:lvl w:ilvl="2">
      <w:start w:val="1"/>
      <w:numFmt w:val="decimal"/>
      <w:lvlText w:val="%1.%2.%3."/>
      <w:lvlJc w:val="left"/>
      <w:pPr>
        <w:ind w:hanging="504" w:left="1508"/>
      </w:pPr>
      <w:rPr>
        <w:rFonts w:hint="default"/>
      </w:rPr>
    </w:lvl>
    <w:lvl w:ilvl="3">
      <w:start w:val="1"/>
      <w:numFmt w:val="decimal"/>
      <w:lvlText w:val="%1.%2.%3.%4."/>
      <w:lvlJc w:val="left"/>
      <w:pPr>
        <w:ind w:hanging="648" w:left="2012"/>
      </w:pPr>
      <w:rPr>
        <w:rFonts w:hint="default"/>
      </w:rPr>
    </w:lvl>
    <w:lvl w:ilvl="4">
      <w:start w:val="1"/>
      <w:numFmt w:val="decimal"/>
      <w:lvlText w:val="%1.%2.%3.%4.%5."/>
      <w:lvlJc w:val="left"/>
      <w:pPr>
        <w:ind w:hanging="792" w:left="2516"/>
      </w:pPr>
      <w:rPr>
        <w:rFonts w:hint="default"/>
      </w:rPr>
    </w:lvl>
    <w:lvl w:ilvl="5">
      <w:start w:val="1"/>
      <w:numFmt w:val="decimal"/>
      <w:lvlText w:val="%1.%2.%3.%4.%5.%6."/>
      <w:lvlJc w:val="left"/>
      <w:pPr>
        <w:ind w:hanging="936" w:left="3020"/>
      </w:pPr>
      <w:rPr>
        <w:rFonts w:hint="default"/>
      </w:rPr>
    </w:lvl>
    <w:lvl w:ilvl="6">
      <w:start w:val="1"/>
      <w:numFmt w:val="decimal"/>
      <w:lvlText w:val="%1.%2.%3.%4.%5.%6.%7."/>
      <w:lvlJc w:val="left"/>
      <w:pPr>
        <w:ind w:hanging="1080" w:left="3524"/>
      </w:pPr>
      <w:rPr>
        <w:rFonts w:hint="default"/>
      </w:rPr>
    </w:lvl>
    <w:lvl w:ilvl="7">
      <w:start w:val="1"/>
      <w:numFmt w:val="decimal"/>
      <w:lvlText w:val="%1.%2.%3.%4.%5.%6.%7.%8."/>
      <w:lvlJc w:val="left"/>
      <w:pPr>
        <w:ind w:hanging="1224" w:left="4028"/>
      </w:pPr>
      <w:rPr>
        <w:rFonts w:hint="default"/>
      </w:rPr>
    </w:lvl>
    <w:lvl w:ilvl="8">
      <w:start w:val="1"/>
      <w:numFmt w:val="decimal"/>
      <w:lvlText w:val="%1.%2.%3.%4.%5.%6.%7.%8.%9."/>
      <w:lvlJc w:val="left"/>
      <w:pPr>
        <w:ind w:hanging="1440" w:left="4604"/>
      </w:pPr>
      <w:rPr>
        <w:rFonts w:hint="default"/>
      </w:rPr>
    </w:lvl>
  </w:abstractNum>
  <w:abstractNum w15:restartNumberingAfterBreak="0" w:abstractNumId="5">
    <w:nsid w:val="7DCE29B3"/>
    <w:multiLevelType w:val="hybridMultilevel"/>
    <w:tmpl w:val="960CF4F4"/>
    <w:lvl w:ilvl="0" w:tplc="E2DA6274">
      <w:start w:val="1"/>
      <w:numFmt w:val="bullet"/>
      <w:pStyle w:val="Lijstopsomteken"/>
      <w:lvlText w:val="•"/>
      <w:lvlJc w:val="left"/>
      <w:pPr>
        <w:tabs>
          <w:tab w:pos="360" w:val="num"/>
        </w:tabs>
        <w:ind w:hanging="360" w:left="360"/>
      </w:pPr>
      <w:rPr>
        <w:rFonts w:ascii="Roboto Light" w:hAnsi="Roboto Light" w:hint="default"/>
      </w:rPr>
    </w:lvl>
    <w:lvl w:ilvl="1" w:tentative="1" w:tplc="2EC21506">
      <w:start w:val="1"/>
      <w:numFmt w:val="bullet"/>
      <w:lvlText w:val="o"/>
      <w:lvlJc w:val="left"/>
      <w:pPr>
        <w:ind w:hanging="360" w:left="1440"/>
      </w:pPr>
      <w:rPr>
        <w:rFonts w:ascii="Courier New" w:cs="Courier New" w:hAnsi="Courier New" w:hint="default"/>
      </w:rPr>
    </w:lvl>
    <w:lvl w:ilvl="2" w:tentative="1" w:tplc="F1CCA39A">
      <w:start w:val="1"/>
      <w:numFmt w:val="bullet"/>
      <w:lvlText w:val=""/>
      <w:lvlJc w:val="left"/>
      <w:pPr>
        <w:ind w:hanging="360" w:left="2160"/>
      </w:pPr>
      <w:rPr>
        <w:rFonts w:ascii="Wingdings" w:hAnsi="Wingdings" w:hint="default"/>
      </w:rPr>
    </w:lvl>
    <w:lvl w:ilvl="3" w:tentative="1" w:tplc="DDC8C5A4">
      <w:start w:val="1"/>
      <w:numFmt w:val="bullet"/>
      <w:lvlText w:val=""/>
      <w:lvlJc w:val="left"/>
      <w:pPr>
        <w:ind w:hanging="360" w:left="2880"/>
      </w:pPr>
      <w:rPr>
        <w:rFonts w:ascii="Symbol" w:hAnsi="Symbol" w:hint="default"/>
      </w:rPr>
    </w:lvl>
    <w:lvl w:ilvl="4" w:tentative="1" w:tplc="BE207EF0">
      <w:start w:val="1"/>
      <w:numFmt w:val="bullet"/>
      <w:lvlText w:val="o"/>
      <w:lvlJc w:val="left"/>
      <w:pPr>
        <w:ind w:hanging="360" w:left="3600"/>
      </w:pPr>
      <w:rPr>
        <w:rFonts w:ascii="Courier New" w:cs="Courier New" w:hAnsi="Courier New" w:hint="default"/>
      </w:rPr>
    </w:lvl>
    <w:lvl w:ilvl="5" w:tentative="1" w:tplc="522A7C88">
      <w:start w:val="1"/>
      <w:numFmt w:val="bullet"/>
      <w:lvlText w:val=""/>
      <w:lvlJc w:val="left"/>
      <w:pPr>
        <w:ind w:hanging="360" w:left="4320"/>
      </w:pPr>
      <w:rPr>
        <w:rFonts w:ascii="Wingdings" w:hAnsi="Wingdings" w:hint="default"/>
      </w:rPr>
    </w:lvl>
    <w:lvl w:ilvl="6" w:tentative="1" w:tplc="04E6655A">
      <w:start w:val="1"/>
      <w:numFmt w:val="bullet"/>
      <w:lvlText w:val=""/>
      <w:lvlJc w:val="left"/>
      <w:pPr>
        <w:ind w:hanging="360" w:left="5040"/>
      </w:pPr>
      <w:rPr>
        <w:rFonts w:ascii="Symbol" w:hAnsi="Symbol" w:hint="default"/>
      </w:rPr>
    </w:lvl>
    <w:lvl w:ilvl="7" w:tentative="1" w:tplc="A3A69E1C">
      <w:start w:val="1"/>
      <w:numFmt w:val="bullet"/>
      <w:lvlText w:val="o"/>
      <w:lvlJc w:val="left"/>
      <w:pPr>
        <w:ind w:hanging="360" w:left="5760"/>
      </w:pPr>
      <w:rPr>
        <w:rFonts w:ascii="Courier New" w:cs="Courier New" w:hAnsi="Courier New" w:hint="default"/>
      </w:rPr>
    </w:lvl>
    <w:lvl w:ilvl="8" w:tentative="1" w:tplc="20F0DE4A">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576482631" w:numId="1">
    <w:abstractNumId w:val="0"/>
  </w:num>
  <w:num w16cid:durableId="1726561478" w:numId="2">
    <w:abstractNumId w:val="5"/>
  </w:num>
  <w:num w16cid:durableId="1511337554" w:numId="3">
    <w:abstractNumId w:val="2"/>
  </w:num>
  <w:num w16cid:durableId="177549642" w:numId="4">
    <w:abstractNumId w:val="4"/>
  </w:num>
  <w:num w16cid:durableId="1948809314" w:numId="5">
    <w:abstractNumId w:val="0"/>
  </w:num>
  <w:num w16cid:durableId="2096171070" w:numId="6">
    <w:abstractNumId w:val="0"/>
  </w:num>
  <w:num w16cid:durableId="250628383" w:numId="7">
    <w:abstractNumId w:val="0"/>
  </w:num>
  <w:num w16cid:durableId="390036222" w:numId="8">
    <w:abstractNumId w:val="0"/>
  </w:num>
  <w:num w16cid:durableId="1880823502" w:numId="9">
    <w:abstractNumId w:val="0"/>
  </w:num>
  <w:num w16cid:durableId="599684691" w:numId="10">
    <w:abstractNumId w:val="0"/>
  </w:num>
  <w:num w16cid:durableId="1228686498" w:numId="11">
    <w:abstractNumId w:val="0"/>
  </w:num>
  <w:num w16cid:durableId="1660961332" w:numId="12">
    <w:abstractNumId w:val="5"/>
  </w:num>
  <w:num w16cid:durableId="615915703" w:numId="13">
    <w:abstractNumId w:val="4"/>
  </w:num>
  <w:num w16cid:durableId="1550998028" w:numId="14">
    <w:abstractNumId w:val="2"/>
  </w:num>
  <w:num w16cid:durableId="450788545" w:numId="15">
    <w:abstractNumId w:val="4"/>
  </w:num>
  <w:num w16cid:durableId="131364278" w:numId="16">
    <w:abstractNumId w:val="0"/>
  </w:num>
  <w:num w16cid:durableId="1412584830"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3872521" w:numId="18">
    <w:abstractNumId w:val="3"/>
  </w:num>
  <w:num w16cid:durableId="1683630826" w:numId="19">
    <w:abstractNumId w:val="1"/>
  </w:num>
  <w:num w16cid:durableId="1865361265"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59762372" w:numId="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94542293" w:numId="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0"/>
  <w:embedSystemFonts/>
  <w:proofState w:grammar="clean" w:spelling="clean"/>
  <w:attachedTemplate r:id="rId1"/>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doNotTrackMoves/>
  <w:documentProtection w:enforcement="0" w:formatting="1"/>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wtLQwszA2NjG1MDNU0lEKTi0uzszPAykwrAUAp4rPkywAAAA="/>
  </w:docVars>
  <w:rsids>
    <w:rsidRoot w:val="00C10FCB"/>
    <w:rsid w:val="00000199"/>
    <w:rsid w:val="000044E6"/>
    <w:rsid w:val="00004B47"/>
    <w:rsid w:val="00020F77"/>
    <w:rsid w:val="00022681"/>
    <w:rsid w:val="00023151"/>
    <w:rsid w:val="00036137"/>
    <w:rsid w:val="000366FD"/>
    <w:rsid w:val="00036CAC"/>
    <w:rsid w:val="000466BB"/>
    <w:rsid w:val="0005072B"/>
    <w:rsid w:val="00054A44"/>
    <w:rsid w:val="000578D6"/>
    <w:rsid w:val="00062C12"/>
    <w:rsid w:val="00073C80"/>
    <w:rsid w:val="00076B7E"/>
    <w:rsid w:val="00082253"/>
    <w:rsid w:val="00084659"/>
    <w:rsid w:val="00084740"/>
    <w:rsid w:val="0008754C"/>
    <w:rsid w:val="0009018B"/>
    <w:rsid w:val="000A1E53"/>
    <w:rsid w:val="000A20B1"/>
    <w:rsid w:val="000A24A8"/>
    <w:rsid w:val="000A2D62"/>
    <w:rsid w:val="000A4120"/>
    <w:rsid w:val="000A5755"/>
    <w:rsid w:val="000A5B18"/>
    <w:rsid w:val="000A75BB"/>
    <w:rsid w:val="000B2368"/>
    <w:rsid w:val="000B65B9"/>
    <w:rsid w:val="000E0506"/>
    <w:rsid w:val="000E1481"/>
    <w:rsid w:val="000F18C1"/>
    <w:rsid w:val="000F1B70"/>
    <w:rsid w:val="000F3379"/>
    <w:rsid w:val="000F3451"/>
    <w:rsid w:val="000F6EEF"/>
    <w:rsid w:val="000F7AD2"/>
    <w:rsid w:val="000F7E88"/>
    <w:rsid w:val="00102603"/>
    <w:rsid w:val="00103B0C"/>
    <w:rsid w:val="00104F88"/>
    <w:rsid w:val="00113933"/>
    <w:rsid w:val="00114990"/>
    <w:rsid w:val="00120236"/>
    <w:rsid w:val="0012584F"/>
    <w:rsid w:val="0013016D"/>
    <w:rsid w:val="0013622D"/>
    <w:rsid w:val="00137042"/>
    <w:rsid w:val="001425B3"/>
    <w:rsid w:val="001464B5"/>
    <w:rsid w:val="00151339"/>
    <w:rsid w:val="001537C6"/>
    <w:rsid w:val="00156B8B"/>
    <w:rsid w:val="00156E02"/>
    <w:rsid w:val="0016146E"/>
    <w:rsid w:val="001649A1"/>
    <w:rsid w:val="001677E1"/>
    <w:rsid w:val="00172440"/>
    <w:rsid w:val="001751C5"/>
    <w:rsid w:val="00181984"/>
    <w:rsid w:val="00192583"/>
    <w:rsid w:val="00196AD8"/>
    <w:rsid w:val="0019739F"/>
    <w:rsid w:val="00197401"/>
    <w:rsid w:val="001A1EDA"/>
    <w:rsid w:val="001A3CB0"/>
    <w:rsid w:val="001A644F"/>
    <w:rsid w:val="001A6B81"/>
    <w:rsid w:val="001B318E"/>
    <w:rsid w:val="001C26D9"/>
    <w:rsid w:val="001C3CF5"/>
    <w:rsid w:val="001D7010"/>
    <w:rsid w:val="001E1E91"/>
    <w:rsid w:val="001E5436"/>
    <w:rsid w:val="001F4AAA"/>
    <w:rsid w:val="001F71EC"/>
    <w:rsid w:val="001F7200"/>
    <w:rsid w:val="001F7714"/>
    <w:rsid w:val="0020065D"/>
    <w:rsid w:val="00200971"/>
    <w:rsid w:val="00215A64"/>
    <w:rsid w:val="00215C16"/>
    <w:rsid w:val="00215FE9"/>
    <w:rsid w:val="002167F2"/>
    <w:rsid w:val="00235472"/>
    <w:rsid w:val="00237F15"/>
    <w:rsid w:val="002410A7"/>
    <w:rsid w:val="00242C03"/>
    <w:rsid w:val="002467FF"/>
    <w:rsid w:val="00252C0A"/>
    <w:rsid w:val="002558BB"/>
    <w:rsid w:val="0026662F"/>
    <w:rsid w:val="00273179"/>
    <w:rsid w:val="002754B0"/>
    <w:rsid w:val="00280C4A"/>
    <w:rsid w:val="0028269C"/>
    <w:rsid w:val="002928C9"/>
    <w:rsid w:val="002941D4"/>
    <w:rsid w:val="002A0523"/>
    <w:rsid w:val="002A0CEA"/>
    <w:rsid w:val="002A2048"/>
    <w:rsid w:val="002A6D18"/>
    <w:rsid w:val="002A7858"/>
    <w:rsid w:val="002B6C9D"/>
    <w:rsid w:val="002C3483"/>
    <w:rsid w:val="002D1474"/>
    <w:rsid w:val="002D38C5"/>
    <w:rsid w:val="002E375C"/>
    <w:rsid w:val="002E585B"/>
    <w:rsid w:val="002F5B1A"/>
    <w:rsid w:val="00300265"/>
    <w:rsid w:val="00301E99"/>
    <w:rsid w:val="00301FA2"/>
    <w:rsid w:val="0030458F"/>
    <w:rsid w:val="003048B3"/>
    <w:rsid w:val="0032346F"/>
    <w:rsid w:val="003312FB"/>
    <w:rsid w:val="00331A69"/>
    <w:rsid w:val="00332732"/>
    <w:rsid w:val="003519CE"/>
    <w:rsid w:val="003820AA"/>
    <w:rsid w:val="003A1BA9"/>
    <w:rsid w:val="003A4B6F"/>
    <w:rsid w:val="003C6108"/>
    <w:rsid w:val="003D37D4"/>
    <w:rsid w:val="003E035D"/>
    <w:rsid w:val="003F0909"/>
    <w:rsid w:val="003F0FEB"/>
    <w:rsid w:val="003F180B"/>
    <w:rsid w:val="003F49B2"/>
    <w:rsid w:val="00400D7D"/>
    <w:rsid w:val="00411CCA"/>
    <w:rsid w:val="00411FDF"/>
    <w:rsid w:val="00434AE5"/>
    <w:rsid w:val="0044291F"/>
    <w:rsid w:val="004604B6"/>
    <w:rsid w:val="00464A3E"/>
    <w:rsid w:val="004668D9"/>
    <w:rsid w:val="00467D98"/>
    <w:rsid w:val="00472639"/>
    <w:rsid w:val="004729F0"/>
    <w:rsid w:val="00475B69"/>
    <w:rsid w:val="00481AF9"/>
    <w:rsid w:val="004850C1"/>
    <w:rsid w:val="0048707F"/>
    <w:rsid w:val="00494E09"/>
    <w:rsid w:val="004B16D5"/>
    <w:rsid w:val="004B23AF"/>
    <w:rsid w:val="004B605D"/>
    <w:rsid w:val="004C0E67"/>
    <w:rsid w:val="004C27A2"/>
    <w:rsid w:val="004D3530"/>
    <w:rsid w:val="004F2932"/>
    <w:rsid w:val="004F630B"/>
    <w:rsid w:val="00501BDD"/>
    <w:rsid w:val="0050790A"/>
    <w:rsid w:val="00514849"/>
    <w:rsid w:val="00516013"/>
    <w:rsid w:val="005249F8"/>
    <w:rsid w:val="005254E0"/>
    <w:rsid w:val="00535ED5"/>
    <w:rsid w:val="00537446"/>
    <w:rsid w:val="0054125F"/>
    <w:rsid w:val="005559CE"/>
    <w:rsid w:val="00565F2F"/>
    <w:rsid w:val="00567379"/>
    <w:rsid w:val="00567A73"/>
    <w:rsid w:val="00576E76"/>
    <w:rsid w:val="0059336F"/>
    <w:rsid w:val="00595C5D"/>
    <w:rsid w:val="005A2342"/>
    <w:rsid w:val="005A5DC1"/>
    <w:rsid w:val="005A794C"/>
    <w:rsid w:val="005C31B0"/>
    <w:rsid w:val="005E181E"/>
    <w:rsid w:val="005E1C77"/>
    <w:rsid w:val="005E4D38"/>
    <w:rsid w:val="005E54CD"/>
    <w:rsid w:val="005F0D8D"/>
    <w:rsid w:val="005F4184"/>
    <w:rsid w:val="005F7E9F"/>
    <w:rsid w:val="00611344"/>
    <w:rsid w:val="006136D8"/>
    <w:rsid w:val="00623C20"/>
    <w:rsid w:val="00630CDD"/>
    <w:rsid w:val="006547B6"/>
    <w:rsid w:val="00657961"/>
    <w:rsid w:val="00665B0F"/>
    <w:rsid w:val="00666709"/>
    <w:rsid w:val="006702BE"/>
    <w:rsid w:val="00671D57"/>
    <w:rsid w:val="0069095A"/>
    <w:rsid w:val="00692341"/>
    <w:rsid w:val="0069396E"/>
    <w:rsid w:val="00694FF1"/>
    <w:rsid w:val="006A4633"/>
    <w:rsid w:val="006A4B37"/>
    <w:rsid w:val="006B0331"/>
    <w:rsid w:val="006B1BB5"/>
    <w:rsid w:val="006B1FC9"/>
    <w:rsid w:val="006B4BCB"/>
    <w:rsid w:val="006B7359"/>
    <w:rsid w:val="006C61FA"/>
    <w:rsid w:val="006C7825"/>
    <w:rsid w:val="006C7B02"/>
    <w:rsid w:val="006D385C"/>
    <w:rsid w:val="006D5CE5"/>
    <w:rsid w:val="006E654E"/>
    <w:rsid w:val="006E6701"/>
    <w:rsid w:val="006E6DF2"/>
    <w:rsid w:val="006F025E"/>
    <w:rsid w:val="006F0280"/>
    <w:rsid w:val="006F4AC1"/>
    <w:rsid w:val="007002B4"/>
    <w:rsid w:val="00712748"/>
    <w:rsid w:val="00714869"/>
    <w:rsid w:val="007253CA"/>
    <w:rsid w:val="00735FCA"/>
    <w:rsid w:val="00743CF9"/>
    <w:rsid w:val="00746B2B"/>
    <w:rsid w:val="00756F6B"/>
    <w:rsid w:val="007756F3"/>
    <w:rsid w:val="00781C8C"/>
    <w:rsid w:val="00784B47"/>
    <w:rsid w:val="00785585"/>
    <w:rsid w:val="00794592"/>
    <w:rsid w:val="007A25DC"/>
    <w:rsid w:val="007B5303"/>
    <w:rsid w:val="007B54EC"/>
    <w:rsid w:val="007B5B87"/>
    <w:rsid w:val="007B7842"/>
    <w:rsid w:val="007C347B"/>
    <w:rsid w:val="007C5A71"/>
    <w:rsid w:val="007D3259"/>
    <w:rsid w:val="007D3D03"/>
    <w:rsid w:val="007E397A"/>
    <w:rsid w:val="007F04C0"/>
    <w:rsid w:val="007F25D8"/>
    <w:rsid w:val="007F7AFD"/>
    <w:rsid w:val="008002F0"/>
    <w:rsid w:val="00801B02"/>
    <w:rsid w:val="008023C0"/>
    <w:rsid w:val="00807C2C"/>
    <w:rsid w:val="00811623"/>
    <w:rsid w:val="00832CC2"/>
    <w:rsid w:val="0085008D"/>
    <w:rsid w:val="00851B93"/>
    <w:rsid w:val="0085478A"/>
    <w:rsid w:val="00860B73"/>
    <w:rsid w:val="00860D5B"/>
    <w:rsid w:val="00860F3B"/>
    <w:rsid w:val="00865406"/>
    <w:rsid w:val="0086653F"/>
    <w:rsid w:val="0087322F"/>
    <w:rsid w:val="0087434F"/>
    <w:rsid w:val="00890465"/>
    <w:rsid w:val="00897052"/>
    <w:rsid w:val="008A0F70"/>
    <w:rsid w:val="008A6BB8"/>
    <w:rsid w:val="008C0AB2"/>
    <w:rsid w:val="008C111C"/>
    <w:rsid w:val="008C2C63"/>
    <w:rsid w:val="008D0AEB"/>
    <w:rsid w:val="008D586D"/>
    <w:rsid w:val="008E4DE7"/>
    <w:rsid w:val="008E5240"/>
    <w:rsid w:val="008F710A"/>
    <w:rsid w:val="009101C2"/>
    <w:rsid w:val="00912A5F"/>
    <w:rsid w:val="009403C6"/>
    <w:rsid w:val="00942826"/>
    <w:rsid w:val="00944839"/>
    <w:rsid w:val="009537E6"/>
    <w:rsid w:val="00972468"/>
    <w:rsid w:val="00974092"/>
    <w:rsid w:val="00981838"/>
    <w:rsid w:val="00981CAF"/>
    <w:rsid w:val="00982C18"/>
    <w:rsid w:val="009849DF"/>
    <w:rsid w:val="009A1A85"/>
    <w:rsid w:val="009B7474"/>
    <w:rsid w:val="009C2B9A"/>
    <w:rsid w:val="009D1099"/>
    <w:rsid w:val="009D2071"/>
    <w:rsid w:val="00A0426F"/>
    <w:rsid w:val="00A06F97"/>
    <w:rsid w:val="00A07654"/>
    <w:rsid w:val="00A16748"/>
    <w:rsid w:val="00A23764"/>
    <w:rsid w:val="00A267C9"/>
    <w:rsid w:val="00A310AF"/>
    <w:rsid w:val="00A33D04"/>
    <w:rsid w:val="00A370A6"/>
    <w:rsid w:val="00A40751"/>
    <w:rsid w:val="00A50373"/>
    <w:rsid w:val="00A50F8E"/>
    <w:rsid w:val="00A60484"/>
    <w:rsid w:val="00A64851"/>
    <w:rsid w:val="00A64CD2"/>
    <w:rsid w:val="00A72428"/>
    <w:rsid w:val="00A7470D"/>
    <w:rsid w:val="00A7545C"/>
    <w:rsid w:val="00A775E1"/>
    <w:rsid w:val="00A82166"/>
    <w:rsid w:val="00A87712"/>
    <w:rsid w:val="00AA12D0"/>
    <w:rsid w:val="00AB71BE"/>
    <w:rsid w:val="00AB7BF9"/>
    <w:rsid w:val="00AC2BD7"/>
    <w:rsid w:val="00AC7A6B"/>
    <w:rsid w:val="00AC7B69"/>
    <w:rsid w:val="00AD389A"/>
    <w:rsid w:val="00AE2E51"/>
    <w:rsid w:val="00AE42F2"/>
    <w:rsid w:val="00AF067B"/>
    <w:rsid w:val="00AF083B"/>
    <w:rsid w:val="00AF7851"/>
    <w:rsid w:val="00B045B0"/>
    <w:rsid w:val="00B141BF"/>
    <w:rsid w:val="00B24515"/>
    <w:rsid w:val="00B26990"/>
    <w:rsid w:val="00B326C5"/>
    <w:rsid w:val="00B32C8B"/>
    <w:rsid w:val="00B346EA"/>
    <w:rsid w:val="00B515C9"/>
    <w:rsid w:val="00B55647"/>
    <w:rsid w:val="00B56D86"/>
    <w:rsid w:val="00B57D4D"/>
    <w:rsid w:val="00B63660"/>
    <w:rsid w:val="00B64C0F"/>
    <w:rsid w:val="00B66C34"/>
    <w:rsid w:val="00B72D37"/>
    <w:rsid w:val="00B737DF"/>
    <w:rsid w:val="00B826E7"/>
    <w:rsid w:val="00B86770"/>
    <w:rsid w:val="00B87419"/>
    <w:rsid w:val="00B90D16"/>
    <w:rsid w:val="00B92C47"/>
    <w:rsid w:val="00BA098D"/>
    <w:rsid w:val="00BB227E"/>
    <w:rsid w:val="00BB28F2"/>
    <w:rsid w:val="00BB4B5A"/>
    <w:rsid w:val="00BB4B7C"/>
    <w:rsid w:val="00BC27C3"/>
    <w:rsid w:val="00BC3D0A"/>
    <w:rsid w:val="00BD7286"/>
    <w:rsid w:val="00BE3DE6"/>
    <w:rsid w:val="00BE660E"/>
    <w:rsid w:val="00C04FB2"/>
    <w:rsid w:val="00C05C6A"/>
    <w:rsid w:val="00C10FCB"/>
    <w:rsid w:val="00C13699"/>
    <w:rsid w:val="00C1594F"/>
    <w:rsid w:val="00C166DE"/>
    <w:rsid w:val="00C17FD6"/>
    <w:rsid w:val="00C20EB5"/>
    <w:rsid w:val="00C21CC4"/>
    <w:rsid w:val="00C23D58"/>
    <w:rsid w:val="00C24344"/>
    <w:rsid w:val="00C247DC"/>
    <w:rsid w:val="00C24AE6"/>
    <w:rsid w:val="00C33917"/>
    <w:rsid w:val="00C4476A"/>
    <w:rsid w:val="00C466D2"/>
    <w:rsid w:val="00C47A3B"/>
    <w:rsid w:val="00C52FCB"/>
    <w:rsid w:val="00C537A0"/>
    <w:rsid w:val="00C54FBC"/>
    <w:rsid w:val="00C62E77"/>
    <w:rsid w:val="00C647A8"/>
    <w:rsid w:val="00C6562F"/>
    <w:rsid w:val="00C7278B"/>
    <w:rsid w:val="00C735FE"/>
    <w:rsid w:val="00C84D56"/>
    <w:rsid w:val="00C84E92"/>
    <w:rsid w:val="00C86CD4"/>
    <w:rsid w:val="00C9778D"/>
    <w:rsid w:val="00CA559D"/>
    <w:rsid w:val="00CB6643"/>
    <w:rsid w:val="00CC4CEC"/>
    <w:rsid w:val="00CD2033"/>
    <w:rsid w:val="00CE28C0"/>
    <w:rsid w:val="00CE47C4"/>
    <w:rsid w:val="00CE4D84"/>
    <w:rsid w:val="00CF0323"/>
    <w:rsid w:val="00CF3A87"/>
    <w:rsid w:val="00CF41A8"/>
    <w:rsid w:val="00CF5BE7"/>
    <w:rsid w:val="00D04230"/>
    <w:rsid w:val="00D04449"/>
    <w:rsid w:val="00D07AB3"/>
    <w:rsid w:val="00D14F66"/>
    <w:rsid w:val="00D15EDC"/>
    <w:rsid w:val="00D25F72"/>
    <w:rsid w:val="00D2649A"/>
    <w:rsid w:val="00D36F5D"/>
    <w:rsid w:val="00D43CF3"/>
    <w:rsid w:val="00D473BD"/>
    <w:rsid w:val="00D47931"/>
    <w:rsid w:val="00D650D8"/>
    <w:rsid w:val="00D6594F"/>
    <w:rsid w:val="00D66488"/>
    <w:rsid w:val="00D67BCA"/>
    <w:rsid w:val="00D722FE"/>
    <w:rsid w:val="00D80ECE"/>
    <w:rsid w:val="00D83FB3"/>
    <w:rsid w:val="00D93AC0"/>
    <w:rsid w:val="00DA31C1"/>
    <w:rsid w:val="00DA699C"/>
    <w:rsid w:val="00DA7F52"/>
    <w:rsid w:val="00DC0A10"/>
    <w:rsid w:val="00DC0C29"/>
    <w:rsid w:val="00DC2903"/>
    <w:rsid w:val="00DC4EF0"/>
    <w:rsid w:val="00DD6DE3"/>
    <w:rsid w:val="00DE4F49"/>
    <w:rsid w:val="00E0789B"/>
    <w:rsid w:val="00E13D5D"/>
    <w:rsid w:val="00E1523B"/>
    <w:rsid w:val="00E24F53"/>
    <w:rsid w:val="00E2524B"/>
    <w:rsid w:val="00E35DF0"/>
    <w:rsid w:val="00E4057C"/>
    <w:rsid w:val="00E40C26"/>
    <w:rsid w:val="00E52038"/>
    <w:rsid w:val="00E735BD"/>
    <w:rsid w:val="00E73CF0"/>
    <w:rsid w:val="00E95D17"/>
    <w:rsid w:val="00EA2E46"/>
    <w:rsid w:val="00EA59ED"/>
    <w:rsid w:val="00EA6A65"/>
    <w:rsid w:val="00EB47AC"/>
    <w:rsid w:val="00EB4896"/>
    <w:rsid w:val="00EB51F5"/>
    <w:rsid w:val="00EE60F8"/>
    <w:rsid w:val="00EE7798"/>
    <w:rsid w:val="00EE7D64"/>
    <w:rsid w:val="00EF2C4C"/>
    <w:rsid w:val="00F03B88"/>
    <w:rsid w:val="00F074D3"/>
    <w:rsid w:val="00F12FAA"/>
    <w:rsid w:val="00F2139E"/>
    <w:rsid w:val="00F23EFA"/>
    <w:rsid w:val="00F33141"/>
    <w:rsid w:val="00F42EC8"/>
    <w:rsid w:val="00F51D22"/>
    <w:rsid w:val="00F52CDF"/>
    <w:rsid w:val="00F57822"/>
    <w:rsid w:val="00F64333"/>
    <w:rsid w:val="00F7281A"/>
    <w:rsid w:val="00F76601"/>
    <w:rsid w:val="00FA0B3F"/>
    <w:rsid w:val="00FA36C0"/>
    <w:rsid w:val="00FA7C93"/>
    <w:rsid w:val="00FB0596"/>
    <w:rsid w:val="00FB706B"/>
    <w:rsid w:val="00FC3818"/>
    <w:rsid w:val="00FC3F79"/>
    <w:rsid w:val="00FC44A1"/>
    <w:rsid w:val="00FD137F"/>
    <w:rsid w:val="00FD399F"/>
    <w:rsid w:val="00FD3DAD"/>
    <w:rsid w:val="00FD547F"/>
    <w:rsid w:val="00FD6851"/>
    <w:rsid w:val="00FE63AE"/>
  </w:rsids>
  <w:themeFontLang w:val="nl-NL"/>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nl"/>
      </w:rPr>
    </w:rPrDefault>
    <w:pPrDefault>
      <w:pPr>
        <w:spacing w:line="276" w:lineRule="auto"/>
      </w:pPr>
    </w:pPrDefault>
  </w:docDefaults>
  <w:latentStyles w:count="376" w:defLockedState="1" w:defQFormat="0" w:defSemiHidden="0" w:defUIPriority="99" w:defUnhideWhenUsed="0">
    <w:lsdException w:locked="0" w:name="Normal" w:qFormat="1" w:uiPriority="13"/>
    <w:lsdException w:locked="0" w:name="heading 1" w:qFormat="1" w:uiPriority="8"/>
    <w:lsdException w:locked="0" w:name="heading 2" w:qFormat="1" w:semiHidden="1" w:uiPriority="10" w:unhideWhenUsed="1"/>
    <w:lsdException w:locked="0" w:name="heading 3" w:qFormat="1" w:semiHidden="1" w:uiPriority="11" w:unhideWhenUsed="1"/>
    <w:lsdException w:name="heading 4" w:semiHidden="1" w:uiPriority="9" w:unhideWhenUsed="1"/>
    <w:lsdException w:locked="0" w:name="heading 5" w:semiHidden="1" w:uiPriority="9" w:unhideWhenUsed="1"/>
    <w:lsdException w:locked="0" w:name="heading 6" w:qFormat="1" w:semiHidden="1" w:unhideWhenUsed="1"/>
    <w:lsdException w:locked="0" w:name="heading 7" w:qFormat="1" w:semiHidden="1" w:unhideWhenUsed="1"/>
    <w:lsdException w:locked="0" w:name="heading 8" w:qFormat="1" w:semiHidden="1" w:unhideWhenUsed="1"/>
    <w:lsdException w:locked="0" w:name="heading 9" w:qFormat="1" w:semiHidden="1"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locked="0" w:name="toc 1" w:semiHidden="1" w:uiPriority="39"/>
    <w:lsdException w:locked="0" w:name="toc 2" w:semiHidden="1" w:uiPriority="39"/>
    <w:lsdException w:locked="0" w:name="toc 3" w:semiHidden="1" w:uiPriority="39"/>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locked="0" w:name="footer" w:semiHidden="1"/>
    <w:lsdException w:name="index heading" w:semiHidden="1"/>
    <w:lsdException w:locked="0" w:name="caption" w:qFormat="1" w:semiHidden="1" w:uiPriority="1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locked="0" w:name="page number" w:semiHidden="1"/>
    <w:lsdException w:name="endnote reference" w:semiHidden="1"/>
    <w:lsdException w:name="endnote text" w:semiHidden="1"/>
    <w:lsdException w:name="table of authorities" w:semiHidden="1"/>
    <w:lsdException w:name="macro" w:semiHidden="1"/>
    <w:lsdException w:name="toa heading" w:semiHidden="1"/>
    <w:lsdException w:locked="0" w:name="List" w:semiHidden="1" w:unhideWhenUsed="1"/>
    <w:lsdException w:locked="0" w:name="List Bullet" w:qFormat="1" w:semiHidden="1" w:uiPriority="8" w:unhideWhenUsed="1"/>
    <w:lsdException w:locked="0" w:name="List Number" w:qFormat="1" w:semiHidden="1" w:uiPriority="18" w:unhideWhenUsed="1"/>
    <w:lsdException w:locked="0" w:name="List 2" w:semiHidden="1" w:unhideWhenUsed="1"/>
    <w:lsdException w:name="List 3" w:semiHidden="1"/>
    <w:lsdException w:name="List 4" w:semiHidden="1"/>
    <w:lsdException w:name="List 5" w:semiHidden="1"/>
    <w:lsdException w:locked="0" w:name="List Bullet 2" w:qFormat="1" w:semiHidden="1" w:uiPriority="17" w:unhideWhenUsed="1"/>
    <w:lsdException w:name="List Bullet 3" w:semiHidden="1"/>
    <w:lsdException w:name="List Bullet 4" w:semiHidden="1"/>
    <w:lsdException w:name="List Bullet 5" w:semiHidden="1"/>
    <w:lsdException w:locked="0" w:name="List Number 2" w:qFormat="1" w:semiHidden="1" w:uiPriority="19" w:unhideWhenUsed="1"/>
    <w:lsdException w:name="List Number 3" w:semiHidden="1"/>
    <w:lsdException w:name="List Number 4" w:semiHidden="1"/>
    <w:lsdException w:name="List Number 5" w:semiHidden="1"/>
    <w:lsdException w:locked="0" w:name="Title" w:uiPriority="0"/>
    <w:lsdException w:name="Closing" w:semiHidden="1"/>
    <w:lsdException w:name="Signature" w:semiHidden="1"/>
    <w:lsdException w:locked="0"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locked="0" w:name="Subtitle" w:semiHidden="1" w:uiPriority="1"/>
    <w:lsdException w:locked="0" w:name="Salutation" w:semiHidden="1"/>
    <w:lsdException w:name="Date" w:semiHidden="1"/>
    <w:lsdException w:name="Body Text First Indent" w:semiHidden="1"/>
    <w:lsdException w:name="Body Text First Indent 2" w:semiHidden="1"/>
    <w:lsdException w:locked="0"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locked="0" w:name="FollowedHyperlink" w:semiHidden="1"/>
    <w:lsdException w:locked="0" w:name="Strong" w:qFormat="1" w:semiHidden="1"/>
    <w:lsdException w:name="Emphasis" w:semiHidden="1"/>
    <w:lsdException w:name="Document Map" w:semiHidden="1"/>
    <w:lsdException w:name="Plain Text" w:semiHidden="1"/>
    <w:lsdException w:name="E-mail Signature" w:semiHidden="1"/>
    <w:lsdException w:locked="0" w:name="HTML Top of Form" w:semiHidden="1" w:unhideWhenUsed="1"/>
    <w:lsdException w:locked="0"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unhideWhenUsed="1"/>
    <w:lsdException w:locked="0" w:name="Normal Table" w:semiHidden="1" w:unhideWhenUsed="1"/>
    <w:lsdException w:name="annotation subject" w:semiHidden="1"/>
    <w:lsdException w:locked="0"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locked="0"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locked="0" w:name="Balloon Text" w:semiHidden="1" w:unhideWhenUsed="1"/>
    <w:lsdException w:name="Table Grid" w:uiPriority="39"/>
    <w:lsdException w:name="Table Theme" w:semiHidden="1" w:unhideWhenUsed="1"/>
    <w:lsdException w:locked="0" w:name="Placeholder Text" w:semiHidden="1"/>
    <w:lsdException w:name="No Spacing" w:semiHidden="1" w:uiPriority="8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locked="0" w:name="Revision" w:semiHidden="1"/>
    <w:lsdException w:name="List Paragraph" w:semiHidden="1"/>
    <w:lsdException w:name="Quote" w:semiHidden="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locked="0" w:name="Light Shading Accent 3" w:uiPriority="60"/>
    <w:lsdException w:locked="0" w:name="Light List Accent 3" w:uiPriority="61"/>
    <w:lsdException w:locked="0" w:name="Light Grid Accent 3" w:uiPriority="62"/>
    <w:lsdException w:locked="0" w:name="Medium Shading 1 Accent 3" w:uiPriority="63"/>
    <w:lsdException w:locked="0" w:name="Medium Shading 2 Accent 3" w:uiPriority="64"/>
    <w:lsdException w:locked="0" w:name="Medium List 1 Accent 3" w:uiPriority="65"/>
    <w:lsdException w:locked="0" w:name="Medium List 2 Accent 3" w:uiPriority="66"/>
    <w:lsdException w:locked="0" w:name="Medium Grid 1 Accent 3" w:uiPriority="67"/>
    <w:lsdException w:locked="0" w:name="Medium Grid 2 Accent 3" w:uiPriority="68"/>
    <w:lsdException w:locked="0" w:name="Medium Grid 3 Accent 3" w:uiPriority="69"/>
    <w:lsdException w:locked="0" w:name="Dark List Accent 3" w:uiPriority="70"/>
    <w:lsdException w:locked="0" w:name="Colorful Shading Accent 3" w:uiPriority="71"/>
    <w:lsdException w:locked="0" w:name="Colorful List Accent 3" w:uiPriority="72"/>
    <w:lsdException w:locked="0"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locked="0" w:name="Light Shading Accent 6" w:uiPriority="60"/>
    <w:lsdException w:locked="0" w:name="Light List Accent 6" w:uiPriority="61"/>
    <w:lsdException w:locked="0" w:name="Light Grid Accent 6" w:uiPriority="62"/>
    <w:lsdException w:locked="0" w:name="Medium Shading 1 Accent 6" w:uiPriority="63"/>
    <w:lsdException w:locked="0" w:name="Medium Shading 2 Accent 6" w:uiPriority="64"/>
    <w:lsdException w:locked="0" w:name="Medium List 1 Accent 6" w:uiPriority="65"/>
    <w:lsdException w:locked="0" w:name="Medium List 2 Accent 6" w:uiPriority="66"/>
    <w:lsdException w:locked="0" w:name="Medium Grid 1 Accent 6" w:uiPriority="67"/>
    <w:lsdException w:locked="0" w:name="Medium Grid 2 Accent 6" w:uiPriority="68"/>
    <w:lsdException w:locked="0" w:name="Medium Grid 3 Accent 6" w:uiPriority="69"/>
    <w:lsdException w:locked="0" w:name="Dark List Accent 6" w:uiPriority="70"/>
    <w:lsdException w:locked="0" w:name="Colorful Shading Accent 6" w:uiPriority="71"/>
    <w:lsdException w:locked="0" w:name="Colorful List Accent 6" w:uiPriority="72"/>
    <w:lsdException w:locked="0" w:name="Colorful Grid Accent 6" w:uiPriority="73"/>
    <w:lsdException w:name="Subtle Emphasis" w:semiHidden="1"/>
    <w:lsdException w:name="Intense Emphasis" w:semiHidden="1"/>
    <w:lsdException w:name="Subtle Reference" w:semiHidden="1"/>
    <w:lsdException w:name="Intense Reference" w:semiHidden="1"/>
    <w:lsdException w:locked="0" w:name="Book Title" w:semiHidden="1"/>
    <w:lsdException w:name="Bibliography" w:semiHidden="1"/>
    <w:lsdException w:locked="0" w:name="TOC Heading" w:semiHidden="1" w:uiPriority="39" w:unhideWhenUsed="1"/>
    <w:lsdException w:locked="0" w:name="Plain Table 1" w:uiPriority="41"/>
    <w:lsdException w:locked="0" w:name="Plain Table 2" w:uiPriority="42"/>
    <w:lsdException w:locked="0" w:name="Plain Table 3" w:uiPriority="43"/>
    <w:lsdException w:locked="0" w:name="Plain Table 4" w:uiPriority="44"/>
    <w:lsdException w:locked="0" w:name="Plain Table 5" w:uiPriority="45"/>
    <w:lsdException w:locked="0" w:name="Grid Table Light" w:uiPriority="40"/>
    <w:lsdException w:locked="0" w:name="Grid Table 1 Light" w:uiPriority="46"/>
    <w:lsdException w:locked="0" w:name="Grid Table 2" w:uiPriority="47"/>
    <w:lsdException w:locked="0" w:name="Grid Table 3" w:uiPriority="48"/>
    <w:lsdException w:locked="0" w:name="Grid Table 4" w:uiPriority="49"/>
    <w:lsdException w:locked="0" w:name="Grid Table 5 Dark" w:uiPriority="50"/>
    <w:lsdException w:locked="0" w:name="Grid Table 6 Colorful" w:uiPriority="51"/>
    <w:lsdException w:locked="0" w:name="Grid Table 7 Colorful" w:uiPriority="52"/>
    <w:lsdException w:locked="0" w:name="Grid Table 1 Light Accent 1" w:uiPriority="46"/>
    <w:lsdException w:locked="0" w:name="Grid Table 2 Accent 1" w:uiPriority="47"/>
    <w:lsdException w:locked="0" w:name="Grid Table 3 Accent 1" w:uiPriority="48"/>
    <w:lsdException w:locked="0" w:name="Grid Table 4 Accent 1" w:uiPriority="49"/>
    <w:lsdException w:locked="0" w:name="Grid Table 5 Dark Accent 1" w:uiPriority="50"/>
    <w:lsdException w:locked="0" w:name="Grid Table 6 Colorful Accent 1" w:uiPriority="51"/>
    <w:lsdException w:locked="0" w:name="Grid Table 7 Colorful Accent 1" w:uiPriority="52"/>
    <w:lsdException w:locked="0" w:name="Grid Table 1 Light Accent 2" w:uiPriority="46"/>
    <w:lsdException w:locked="0" w:name="Grid Table 2 Accent 2" w:uiPriority="47"/>
    <w:lsdException w:locked="0" w:name="Grid Table 3 Accent 2" w:uiPriority="48"/>
    <w:lsdException w:locked="0" w:name="Grid Table 4 Accent 2" w:uiPriority="49"/>
    <w:lsdException w:locked="0" w:name="Grid Table 5 Dark Accent 2" w:uiPriority="50"/>
    <w:lsdException w:locked="0" w:name="Grid Table 6 Colorful Accent 2" w:uiPriority="51"/>
    <w:lsdException w:locked="0" w:name="Grid Table 7 Colorful Accent 2" w:uiPriority="52"/>
    <w:lsdException w:locked="0" w:name="Grid Table 1 Light Accent 3" w:uiPriority="46"/>
    <w:lsdException w:locked="0" w:name="Grid Table 2 Accent 3" w:uiPriority="47"/>
    <w:lsdException w:locked="0" w:name="Grid Table 3 Accent 3" w:uiPriority="48"/>
    <w:lsdException w:locked="0" w:name="Grid Table 4 Accent 3" w:uiPriority="49"/>
    <w:lsdException w:locked="0" w:name="Grid Table 5 Dark Accent 3" w:uiPriority="50"/>
    <w:lsdException w:locked="0" w:name="Grid Table 6 Colorful Accent 3" w:uiPriority="51"/>
    <w:lsdException w:locked="0" w:name="Grid Table 7 Colorful Accent 3" w:uiPriority="52"/>
    <w:lsdException w:locked="0" w:name="Grid Table 1 Light Accent 4" w:uiPriority="46"/>
    <w:lsdException w:locked="0" w:name="Grid Table 2 Accent 4" w:uiPriority="47"/>
    <w:lsdException w:locked="0" w:name="Grid Table 3 Accent 4" w:uiPriority="48"/>
    <w:lsdException w:locked="0" w:name="Grid Table 4 Accent 4" w:uiPriority="49"/>
    <w:lsdException w:locked="0" w:name="Grid Table 5 Dark Accent 4" w:uiPriority="50"/>
    <w:lsdException w:locked="0" w:name="Grid Table 6 Colorful Accent 4" w:uiPriority="51"/>
    <w:lsdException w:locked="0" w:name="Grid Table 7 Colorful Accent 4" w:uiPriority="52"/>
    <w:lsdException w:locked="0" w:name="Grid Table 1 Light Accent 5" w:uiPriority="46"/>
    <w:lsdException w:locked="0" w:name="Grid Table 2 Accent 5" w:uiPriority="47"/>
    <w:lsdException w:locked="0" w:name="Grid Table 3 Accent 5" w:uiPriority="48"/>
    <w:lsdException w:locked="0" w:name="Grid Table 4 Accent 5" w:uiPriority="49"/>
    <w:lsdException w:locked="0" w:name="Grid Table 5 Dark Accent 5" w:uiPriority="50"/>
    <w:lsdException w:locked="0" w:name="Grid Table 6 Colorful Accent 5" w:uiPriority="51"/>
    <w:lsdException w:locked="0" w:name="Grid Table 7 Colorful Accent 5" w:uiPriority="52"/>
    <w:lsdException w:locked="0" w:name="Grid Table 1 Light Accent 6" w:uiPriority="46"/>
    <w:lsdException w:locked="0" w:name="Grid Table 2 Accent 6" w:uiPriority="47"/>
    <w:lsdException w:locked="0" w:name="Grid Table 3 Accent 6" w:uiPriority="48"/>
    <w:lsdException w:locked="0" w:name="Grid Table 4 Accent 6" w:uiPriority="49"/>
    <w:lsdException w:locked="0" w:name="Grid Table 5 Dark Accent 6" w:uiPriority="50"/>
    <w:lsdException w:locked="0" w:name="Grid Table 6 Colorful Accent 6" w:uiPriority="51"/>
    <w:lsdException w:locked="0" w:name="Grid Table 7 Colorful Accent 6" w:uiPriority="52"/>
    <w:lsdException w:name="List Table 1 Light" w:uiPriority="46"/>
    <w:lsdException w:name="List Table 2" w:uiPriority="47"/>
    <w:lsdException w:name="List Table 3" w:uiPriority="48"/>
    <w:lsdException w:name="List Table 4" w:uiPriority="49"/>
    <w:lsdException w:locked="0"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locked="0" w:name="List Table 1 Light Accent 3" w:uiPriority="46"/>
    <w:lsdException w:locked="0" w:name="List Table 2 Accent 3" w:uiPriority="47"/>
    <w:lsdException w:name="List Table 3 Accent 3" w:uiPriority="48"/>
    <w:lsdException w:locked="0" w:name="List Table 4 Accent 3" w:uiPriority="49"/>
    <w:lsdException w:locked="0" w:name="List Table 5 Dark Accent 3" w:uiPriority="50"/>
    <w:lsdException w:locked="0" w:name="List Table 6 Colorful Accent 3" w:uiPriority="51"/>
    <w:lsdException w:locked="0"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locked="0"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locked="0" w:name="List Table 1 Light Accent 6" w:uiPriority="46"/>
    <w:lsdException w:locked="0" w:name="List Table 2 Accent 6" w:uiPriority="47"/>
    <w:lsdException w:name="List Table 3 Accent 6" w:uiPriority="48"/>
    <w:lsdException w:name="List Table 4 Accent 6" w:uiPriority="49"/>
    <w:lsdException w:locked="0" w:name="List Table 5 Dark Accent 6" w:uiPriority="50"/>
    <w:lsdException w:locked="0" w:name="List Table 6 Colorful Accent 6" w:uiPriority="51"/>
    <w:lsdException w:locked="0" w:name="List Table 7 Colorful Accent 6" w:uiPriority="52"/>
    <w:lsdException w:locked="0" w:name="Mention" w:semiHidden="1"/>
    <w:lsdException w:name="Smart Hyperlink" w:semiHidden="1"/>
    <w:lsdException w:name="Hashtag" w:semiHidden="1"/>
    <w:lsdException w:locked="0" w:name="Unresolved Mention" w:semiHidden="1"/>
    <w:lsdException w:locked="0" w:name="Smart Link" w:semiHidden="1" w:unhideWhenUsed="1"/>
  </w:latentStyles>
  <w:style w:default="1" w:styleId="Standaard" w:type="paragraph">
    <w:name w:val="Normal"/>
    <w:uiPriority w:val="13"/>
    <w:qFormat/>
    <w:rsid w:val="004F630B"/>
    <w:pPr>
      <w:spacing w:after="120"/>
      <w:jc w:val="both"/>
    </w:pPr>
    <w:rPr>
      <w:rFonts w:ascii="Roboto" w:hAnsi="Roboto"/>
      <w:color w:val="3C3C3C"/>
      <w:sz w:val="20"/>
      <w:szCs w:val="20"/>
    </w:rPr>
  </w:style>
  <w:style w:styleId="Kop1" w:type="paragraph">
    <w:name w:val="heading 1"/>
    <w:basedOn w:val="Standaard"/>
    <w:next w:val="Standaard"/>
    <w:link w:val="Kop1Char"/>
    <w:uiPriority w:val="8"/>
    <w:qFormat/>
    <w:rsid w:val="000F3379"/>
    <w:pPr>
      <w:keepNext/>
      <w:keepLines/>
      <w:numPr>
        <w:numId w:val="16"/>
      </w:numPr>
      <w:spacing w:after="2160" w:afterLines="900"/>
      <w:jc w:val="left"/>
      <w:outlineLvl w:val="0"/>
    </w:pPr>
    <w:rPr>
      <w:rFonts w:asciiTheme="majorHAnsi" w:cstheme="majorBidi" w:eastAsiaTheme="majorEastAsia" w:hAnsiTheme="majorHAnsi"/>
      <w:b/>
      <w:bCs/>
      <w:color w:val="3B6B20"/>
      <w:sz w:val="48"/>
      <w:szCs w:val="48"/>
    </w:rPr>
  </w:style>
  <w:style w:styleId="Kop2" w:type="paragraph">
    <w:name w:val="heading 2"/>
    <w:basedOn w:val="Standaard"/>
    <w:next w:val="Standaard"/>
    <w:link w:val="Kop2Char"/>
    <w:uiPriority w:val="10"/>
    <w:qFormat/>
    <w:rsid w:val="000F3379"/>
    <w:pPr>
      <w:keepNext/>
      <w:keepLines/>
      <w:numPr>
        <w:ilvl w:val="1"/>
        <w:numId w:val="11"/>
      </w:numPr>
      <w:spacing w:before="480"/>
      <w:jc w:val="left"/>
      <w:outlineLvl w:val="1"/>
    </w:pPr>
    <w:rPr>
      <w:rFonts w:asciiTheme="majorHAnsi" w:cstheme="majorBidi" w:eastAsiaTheme="majorEastAsia" w:hAnsiTheme="majorHAnsi"/>
      <w:b/>
      <w:color w:val="3B6B20"/>
      <w:sz w:val="28"/>
      <w:szCs w:val="24"/>
    </w:rPr>
  </w:style>
  <w:style w:styleId="Kop3" w:type="paragraph">
    <w:name w:val="heading 3"/>
    <w:basedOn w:val="Standaard"/>
    <w:next w:val="Standaard"/>
    <w:link w:val="Kop3Char"/>
    <w:uiPriority w:val="11"/>
    <w:qFormat/>
    <w:rsid w:val="000F3379"/>
    <w:pPr>
      <w:keepNext/>
      <w:keepLines/>
      <w:numPr>
        <w:ilvl w:val="2"/>
        <w:numId w:val="16"/>
      </w:numPr>
      <w:spacing w:before="240"/>
      <w:jc w:val="left"/>
      <w:outlineLvl w:val="2"/>
    </w:pPr>
    <w:rPr>
      <w:rFonts w:asciiTheme="majorHAnsi" w:cstheme="majorBidi" w:eastAsiaTheme="majorEastAsia" w:hAnsiTheme="majorHAnsi"/>
      <w:b/>
      <w:color w:val="3B6B20"/>
      <w:sz w:val="24"/>
      <w:szCs w:val="28"/>
    </w:rPr>
  </w:style>
  <w:style w:styleId="Kop4" w:type="paragraph">
    <w:name w:val="heading 4"/>
    <w:next w:val="Standaard"/>
    <w:link w:val="Kop4Char"/>
    <w:uiPriority w:val="92"/>
    <w:semiHidden/>
    <w:locked/>
    <w:rsid w:val="00FA7C93"/>
    <w:pPr>
      <w:keepNext/>
      <w:keepLines/>
      <w:numPr>
        <w:ilvl w:val="3"/>
        <w:numId w:val="16"/>
      </w:numPr>
      <w:spacing w:before="40"/>
      <w:outlineLvl w:val="3"/>
    </w:pPr>
    <w:rPr>
      <w:rFonts w:ascii="Roboto Medium" w:cstheme="majorBidi" w:eastAsiaTheme="majorEastAsia" w:hAnsi="Roboto Medium"/>
      <w:iCs/>
      <w:color w:val="5A5A5A"/>
      <w:spacing w:val="6"/>
      <w:sz w:val="16"/>
      <w:szCs w:val="16"/>
    </w:rPr>
  </w:style>
  <w:style w:styleId="Kop5" w:type="paragraph">
    <w:name w:val="heading 5"/>
    <w:basedOn w:val="Standaard"/>
    <w:next w:val="Standaard"/>
    <w:link w:val="Kop5Char"/>
    <w:uiPriority w:val="99"/>
    <w:semiHidden/>
    <w:locked/>
    <w:rsid w:val="00FA7C93"/>
    <w:pPr>
      <w:keepNext/>
      <w:keepLines/>
      <w:numPr>
        <w:ilvl w:val="4"/>
        <w:numId w:val="16"/>
      </w:numPr>
      <w:spacing w:before="40"/>
      <w:outlineLvl w:val="4"/>
    </w:pPr>
    <w:rPr>
      <w:rFonts w:asciiTheme="majorHAnsi" w:cstheme="majorBidi" w:eastAsiaTheme="majorEastAsia" w:hAnsiTheme="majorHAnsi"/>
      <w:color w:themeColor="accent1" w:themeShade="BF" w:val="2B5018"/>
    </w:rPr>
  </w:style>
  <w:style w:styleId="Kop6" w:type="paragraph">
    <w:name w:val="heading 6"/>
    <w:basedOn w:val="Standaard"/>
    <w:next w:val="Standaard"/>
    <w:link w:val="Kop6Char"/>
    <w:uiPriority w:val="99"/>
    <w:semiHidden/>
    <w:qFormat/>
    <w:locked/>
    <w:rsid w:val="00FA7C93"/>
    <w:pPr>
      <w:keepNext/>
      <w:keepLines/>
      <w:numPr>
        <w:ilvl w:val="5"/>
        <w:numId w:val="16"/>
      </w:numPr>
      <w:spacing w:before="40"/>
      <w:outlineLvl w:val="5"/>
    </w:pPr>
    <w:rPr>
      <w:rFonts w:asciiTheme="majorHAnsi" w:cstheme="majorBidi" w:eastAsiaTheme="majorEastAsia" w:hAnsiTheme="majorHAnsi"/>
      <w:color w:themeColor="accent1" w:themeShade="7F" w:val="1D3510"/>
    </w:rPr>
  </w:style>
  <w:style w:styleId="Kop7" w:type="paragraph">
    <w:name w:val="heading 7"/>
    <w:basedOn w:val="Standaard"/>
    <w:next w:val="Standaard"/>
    <w:link w:val="Kop7Char"/>
    <w:uiPriority w:val="99"/>
    <w:semiHidden/>
    <w:qFormat/>
    <w:locked/>
    <w:rsid w:val="00FA7C93"/>
    <w:pPr>
      <w:keepNext/>
      <w:keepLines/>
      <w:numPr>
        <w:ilvl w:val="6"/>
        <w:numId w:val="16"/>
      </w:numPr>
      <w:spacing w:before="40"/>
      <w:outlineLvl w:val="6"/>
    </w:pPr>
    <w:rPr>
      <w:rFonts w:asciiTheme="majorHAnsi" w:cstheme="majorBidi" w:eastAsiaTheme="majorEastAsia" w:hAnsiTheme="majorHAnsi"/>
      <w:i/>
      <w:iCs/>
      <w:color w:themeColor="accent1" w:themeShade="7F" w:val="1D3510"/>
    </w:rPr>
  </w:style>
  <w:style w:styleId="Kop8" w:type="paragraph">
    <w:name w:val="heading 8"/>
    <w:basedOn w:val="Standaard"/>
    <w:next w:val="Standaard"/>
    <w:link w:val="Kop8Char"/>
    <w:uiPriority w:val="99"/>
    <w:semiHidden/>
    <w:qFormat/>
    <w:locked/>
    <w:rsid w:val="00FA7C93"/>
    <w:pPr>
      <w:keepNext/>
      <w:keepLines/>
      <w:numPr>
        <w:ilvl w:val="7"/>
        <w:numId w:val="16"/>
      </w:numPr>
      <w:spacing w:before="40"/>
      <w:outlineLvl w:val="7"/>
    </w:pPr>
    <w:rPr>
      <w:rFonts w:asciiTheme="majorHAnsi" w:cstheme="majorBidi" w:eastAsiaTheme="majorEastAsia" w:hAnsiTheme="majorHAnsi"/>
      <w:color w:themeColor="text1" w:themeTint="D8" w:val="353535"/>
      <w:sz w:val="21"/>
      <w:szCs w:val="21"/>
    </w:rPr>
  </w:style>
  <w:style w:styleId="Kop9" w:type="paragraph">
    <w:name w:val="heading 9"/>
    <w:basedOn w:val="Standaard"/>
    <w:next w:val="Standaard"/>
    <w:link w:val="Kop9Char"/>
    <w:uiPriority w:val="99"/>
    <w:semiHidden/>
    <w:qFormat/>
    <w:locked/>
    <w:rsid w:val="00FA7C93"/>
    <w:pPr>
      <w:keepNext/>
      <w:keepLines/>
      <w:numPr>
        <w:ilvl w:val="8"/>
        <w:numId w:val="16"/>
      </w:numPr>
      <w:spacing w:before="40"/>
      <w:outlineLvl w:val="8"/>
    </w:pPr>
    <w:rPr>
      <w:rFonts w:asciiTheme="majorHAnsi" w:cstheme="majorBidi" w:eastAsiaTheme="majorEastAsia" w:hAnsiTheme="majorHAnsi"/>
      <w:i/>
      <w:iCs/>
      <w:color w:themeColor="text1" w:themeTint="D8" w:val="353535"/>
      <w:sz w:val="21"/>
      <w:szCs w:val="21"/>
    </w:rPr>
  </w:style>
  <w:style w:default="1" w:styleId="Standaardalinea-lettertype" w:type="character">
    <w:name w:val="Default Paragraph Font"/>
    <w:uiPriority w:val="1"/>
    <w:semiHidden/>
    <w:unhideWhenUsed/>
  </w:style>
  <w:style w:default="1" w:styleId="Standaardtabel" w:type="table">
    <w:name w:val="Normal Table"/>
    <w:uiPriority w:val="99"/>
    <w:semiHidden/>
    <w:unhideWhenUsed/>
    <w:tblPr>
      <w:tblInd w:type="dxa" w:w="0"/>
      <w:tblCellMar>
        <w:top w:type="dxa" w:w="0"/>
        <w:left w:type="dxa" w:w="108"/>
        <w:bottom w:type="dxa" w:w="0"/>
        <w:right w:type="dxa" w:w="108"/>
      </w:tblCellMar>
    </w:tblPr>
  </w:style>
  <w:style w:default="1" w:styleId="Geenlijst" w:type="numbering">
    <w:name w:val="No List"/>
    <w:uiPriority w:val="99"/>
    <w:semiHidden/>
    <w:unhideWhenUsed/>
  </w:style>
  <w:style w:customStyle="1" w:styleId="Kop1Char" w:type="character">
    <w:name w:val="Kop 1 Char"/>
    <w:basedOn w:val="Standaardalinea-lettertype"/>
    <w:link w:val="Kop1"/>
    <w:uiPriority w:val="8"/>
    <w:rsid w:val="000F3379"/>
    <w:rPr>
      <w:rFonts w:asciiTheme="majorHAnsi" w:cstheme="majorBidi" w:eastAsiaTheme="majorEastAsia" w:hAnsiTheme="majorHAnsi"/>
      <w:b/>
      <w:bCs/>
      <w:color w:val="3B6B20"/>
      <w:sz w:val="48"/>
      <w:szCs w:val="48"/>
    </w:rPr>
  </w:style>
  <w:style w:styleId="Titel" w:type="paragraph">
    <w:name w:val="Title"/>
    <w:next w:val="Ondertitel"/>
    <w:link w:val="TitelChar"/>
    <w:autoRedefine/>
    <w:rsid w:val="00B045B0"/>
    <w:pPr>
      <w:spacing w:after="120" w:line="240" w:lineRule="auto"/>
      <w:contextualSpacing/>
    </w:pPr>
    <w:rPr>
      <w:rFonts w:asciiTheme="majorHAnsi" w:cstheme="majorBidi" w:eastAsiaTheme="majorEastAsia" w:hAnsiTheme="majorHAnsi"/>
      <w:b/>
      <w:color w:themeColor="background1" w:val="F8F8F8"/>
      <w:spacing w:val="-10"/>
      <w:kern w:val="28"/>
      <w:sz w:val="56"/>
      <w:szCs w:val="56"/>
    </w:rPr>
  </w:style>
  <w:style w:customStyle="1" w:styleId="TitelChar" w:type="character">
    <w:name w:val="Titel Char"/>
    <w:basedOn w:val="Standaardalinea-lettertype"/>
    <w:link w:val="Titel"/>
    <w:rsid w:val="0020065D"/>
    <w:rPr>
      <w:rFonts w:asciiTheme="majorHAnsi" w:cstheme="majorBidi" w:eastAsiaTheme="majorEastAsia" w:hAnsiTheme="majorHAnsi"/>
      <w:b/>
      <w:color w:themeColor="background1" w:val="F8F8F8"/>
      <w:spacing w:val="-10"/>
      <w:kern w:val="28"/>
      <w:sz w:val="56"/>
      <w:szCs w:val="56"/>
    </w:rPr>
  </w:style>
  <w:style w:customStyle="1" w:styleId="Kop2Char" w:type="character">
    <w:name w:val="Kop 2 Char"/>
    <w:basedOn w:val="Standaardalinea-lettertype"/>
    <w:link w:val="Kop2"/>
    <w:uiPriority w:val="10"/>
    <w:rsid w:val="000F3379"/>
    <w:rPr>
      <w:rFonts w:asciiTheme="majorHAnsi" w:cstheme="majorBidi" w:eastAsiaTheme="majorEastAsia" w:hAnsiTheme="majorHAnsi"/>
      <w:b/>
      <w:color w:val="3B6B20"/>
      <w:sz w:val="28"/>
      <w:szCs w:val="24"/>
    </w:rPr>
  </w:style>
  <w:style w:customStyle="1" w:styleId="Kop3Char" w:type="character">
    <w:name w:val="Kop 3 Char"/>
    <w:basedOn w:val="Standaardalinea-lettertype"/>
    <w:link w:val="Kop3"/>
    <w:uiPriority w:val="11"/>
    <w:rsid w:val="000F3379"/>
    <w:rPr>
      <w:rFonts w:asciiTheme="majorHAnsi" w:cstheme="majorBidi" w:eastAsiaTheme="majorEastAsia" w:hAnsiTheme="majorHAnsi"/>
      <w:b/>
      <w:color w:val="3B6B20"/>
      <w:sz w:val="24"/>
      <w:szCs w:val="28"/>
    </w:rPr>
  </w:style>
  <w:style w:styleId="Lijst" w:type="paragraph">
    <w:name w:val="List"/>
    <w:basedOn w:val="Standaard"/>
    <w:uiPriority w:val="99"/>
    <w:semiHidden/>
    <w:locked/>
    <w:rsid w:val="0087322F"/>
    <w:pPr>
      <w:ind w:hanging="283" w:left="283"/>
      <w:contextualSpacing/>
    </w:pPr>
  </w:style>
  <w:style w:styleId="Lijst2" w:type="paragraph">
    <w:name w:val="List 2"/>
    <w:basedOn w:val="Standaard"/>
    <w:uiPriority w:val="99"/>
    <w:semiHidden/>
    <w:locked/>
    <w:rsid w:val="0087322F"/>
    <w:pPr>
      <w:ind w:hanging="283" w:left="566"/>
      <w:contextualSpacing/>
    </w:pPr>
  </w:style>
  <w:style w:styleId="Lijstopsomteken" w:type="paragraph">
    <w:name w:val="List Bullet"/>
    <w:uiPriority w:val="8"/>
    <w:qFormat/>
    <w:rsid w:val="001A644F"/>
    <w:pPr>
      <w:numPr>
        <w:numId w:val="12"/>
      </w:numPr>
      <w:tabs>
        <w:tab w:pos="360" w:val="clear"/>
      </w:tabs>
      <w:ind w:hanging="426" w:left="426"/>
      <w:contextualSpacing/>
      <w:jc w:val="both"/>
    </w:pPr>
    <w:rPr>
      <w:color w:val="3C3C3C"/>
      <w:sz w:val="20"/>
      <w:szCs w:val="20"/>
      <w:lang w:val="en-GB"/>
    </w:rPr>
  </w:style>
  <w:style w:styleId="Lijstopsomteken2" w:type="paragraph">
    <w:name w:val="List Bullet 2"/>
    <w:basedOn w:val="Lijstopsomteken"/>
    <w:uiPriority w:val="17"/>
    <w:qFormat/>
    <w:rsid w:val="001A644F"/>
    <w:pPr>
      <w:numPr>
        <w:numId w:val="14"/>
      </w:numPr>
      <w:tabs>
        <w:tab w:pos="643" w:val="clear"/>
      </w:tabs>
      <w:ind w:hanging="425" w:left="851"/>
    </w:pPr>
  </w:style>
  <w:style w:styleId="Lijstnummering" w:type="paragraph">
    <w:name w:val="List Number"/>
    <w:uiPriority w:val="18"/>
    <w:qFormat/>
    <w:rsid w:val="00C13699"/>
    <w:pPr>
      <w:numPr>
        <w:numId w:val="4"/>
      </w:numPr>
      <w:ind w:hanging="426" w:left="426"/>
      <w:contextualSpacing/>
      <w:jc w:val="both"/>
    </w:pPr>
    <w:rPr>
      <w:color w:val="3C3C3C"/>
      <w:sz w:val="20"/>
      <w:szCs w:val="20"/>
      <w:lang w:val="en-GB"/>
    </w:rPr>
  </w:style>
  <w:style w:styleId="Lijstnummering2" w:type="paragraph">
    <w:name w:val="List Number 2"/>
    <w:basedOn w:val="Lijstnummering"/>
    <w:uiPriority w:val="19"/>
    <w:qFormat/>
    <w:rsid w:val="001A644F"/>
    <w:pPr>
      <w:numPr>
        <w:ilvl w:val="1"/>
        <w:numId w:val="15"/>
      </w:numPr>
      <w:ind w:left="851"/>
    </w:pPr>
  </w:style>
  <w:style w:customStyle="1" w:styleId="Kop4Char" w:type="character">
    <w:name w:val="Kop 4 Char"/>
    <w:basedOn w:val="Standaardalinea-lettertype"/>
    <w:link w:val="Kop4"/>
    <w:uiPriority w:val="92"/>
    <w:semiHidden/>
    <w:rsid w:val="00756F6B"/>
    <w:rPr>
      <w:rFonts w:ascii="Roboto Medium" w:cstheme="majorBidi" w:eastAsiaTheme="majorEastAsia" w:hAnsi="Roboto Medium"/>
      <w:iCs/>
      <w:color w:val="5A5A5A"/>
      <w:spacing w:val="6"/>
      <w:sz w:val="16"/>
      <w:szCs w:val="16"/>
    </w:rPr>
  </w:style>
  <w:style w:customStyle="1" w:styleId="Kop5Char" w:type="character">
    <w:name w:val="Kop 5 Char"/>
    <w:basedOn w:val="Standaardalinea-lettertype"/>
    <w:link w:val="Kop5"/>
    <w:uiPriority w:val="99"/>
    <w:semiHidden/>
    <w:rsid w:val="005254E0"/>
    <w:rPr>
      <w:rFonts w:asciiTheme="majorHAnsi" w:cstheme="majorBidi" w:eastAsiaTheme="majorEastAsia" w:hAnsiTheme="majorHAnsi"/>
      <w:color w:themeColor="accent1" w:themeShade="BF" w:val="2B5018"/>
      <w:sz w:val="20"/>
      <w:szCs w:val="20"/>
    </w:rPr>
  </w:style>
  <w:style w:customStyle="1" w:styleId="Kop6Char" w:type="character">
    <w:name w:val="Kop 6 Char"/>
    <w:basedOn w:val="Standaardalinea-lettertype"/>
    <w:link w:val="Kop6"/>
    <w:uiPriority w:val="99"/>
    <w:semiHidden/>
    <w:rsid w:val="00CE4D84"/>
    <w:rPr>
      <w:rFonts w:asciiTheme="majorHAnsi" w:cstheme="majorBidi" w:eastAsiaTheme="majorEastAsia" w:hAnsiTheme="majorHAnsi"/>
      <w:color w:themeColor="accent1" w:themeShade="7F" w:val="1D3510"/>
      <w:sz w:val="20"/>
      <w:szCs w:val="20"/>
    </w:rPr>
  </w:style>
  <w:style w:customStyle="1" w:styleId="Kop7Char" w:type="character">
    <w:name w:val="Kop 7 Char"/>
    <w:basedOn w:val="Standaardalinea-lettertype"/>
    <w:link w:val="Kop7"/>
    <w:uiPriority w:val="99"/>
    <w:semiHidden/>
    <w:rsid w:val="00CE4D84"/>
    <w:rPr>
      <w:rFonts w:asciiTheme="majorHAnsi" w:cstheme="majorBidi" w:eastAsiaTheme="majorEastAsia" w:hAnsiTheme="majorHAnsi"/>
      <w:i/>
      <w:iCs/>
      <w:color w:themeColor="accent1" w:themeShade="7F" w:val="1D3510"/>
      <w:sz w:val="20"/>
      <w:szCs w:val="20"/>
    </w:rPr>
  </w:style>
  <w:style w:customStyle="1" w:styleId="Kop8Char" w:type="character">
    <w:name w:val="Kop 8 Char"/>
    <w:basedOn w:val="Standaardalinea-lettertype"/>
    <w:link w:val="Kop8"/>
    <w:uiPriority w:val="99"/>
    <w:semiHidden/>
    <w:rsid w:val="00CE4D84"/>
    <w:rPr>
      <w:rFonts w:asciiTheme="majorHAnsi" w:cstheme="majorBidi" w:eastAsiaTheme="majorEastAsia" w:hAnsiTheme="majorHAnsi"/>
      <w:color w:themeColor="text1" w:themeTint="D8" w:val="353535"/>
      <w:sz w:val="21"/>
      <w:szCs w:val="21"/>
    </w:rPr>
  </w:style>
  <w:style w:customStyle="1" w:styleId="Kop9Char" w:type="character">
    <w:name w:val="Kop 9 Char"/>
    <w:basedOn w:val="Standaardalinea-lettertype"/>
    <w:link w:val="Kop9"/>
    <w:uiPriority w:val="99"/>
    <w:semiHidden/>
    <w:rsid w:val="00CE4D84"/>
    <w:rPr>
      <w:rFonts w:asciiTheme="majorHAnsi" w:cstheme="majorBidi" w:eastAsiaTheme="majorEastAsia" w:hAnsiTheme="majorHAnsi"/>
      <w:i/>
      <w:iCs/>
      <w:color w:themeColor="text1" w:themeTint="D8" w:val="353535"/>
      <w:sz w:val="21"/>
      <w:szCs w:val="21"/>
    </w:rPr>
  </w:style>
  <w:style w:styleId="Bijschrift" w:type="paragraph">
    <w:name w:val="caption"/>
    <w:basedOn w:val="Standaard"/>
    <w:next w:val="Standaard"/>
    <w:uiPriority w:val="15"/>
    <w:qFormat/>
    <w:rsid w:val="00CE4D84"/>
    <w:pPr>
      <w:spacing w:after="40" w:line="240" w:lineRule="auto"/>
    </w:pPr>
    <w:rPr>
      <w:i/>
      <w:iCs/>
      <w:sz w:val="18"/>
      <w:szCs w:val="18"/>
    </w:rPr>
  </w:style>
  <w:style w:customStyle="1" w:styleId="Linkwit" w:type="character">
    <w:name w:val="Link wit"/>
    <w:uiPriority w:val="32"/>
    <w:qFormat/>
    <w:rsid w:val="00CE4D84"/>
    <w:rPr>
      <w:color w:themeColor="background1" w:val="F8F8F8"/>
      <w:u w:val="single"/>
    </w:rPr>
  </w:style>
  <w:style w:styleId="Tekstvantijdelijkeaanduiding" w:type="character">
    <w:name w:val="Placeholder Text"/>
    <w:basedOn w:val="Standaardalinea-lettertype"/>
    <w:uiPriority w:val="99"/>
    <w:semiHidden/>
    <w:locked/>
    <w:rsid w:val="001537C6"/>
    <w:rPr>
      <w:color w:val="808080"/>
    </w:rPr>
  </w:style>
  <w:style w:customStyle="1" w:styleId="Publicatienummer" w:type="paragraph">
    <w:name w:val="Publicatienummer"/>
    <w:basedOn w:val="Standaard"/>
    <w:autoRedefine/>
    <w:uiPriority w:val="2"/>
    <w:locked/>
    <w:rsid w:val="003A1BA9"/>
    <w:pPr>
      <w:spacing w:after="100" w:afterAutospacing="1"/>
      <w:jc w:val="right"/>
    </w:pPr>
    <w:rPr>
      <w:color w:themeColor="background1" w:val="F8F8F8"/>
    </w:rPr>
  </w:style>
  <w:style w:styleId="Tabelraster" w:type="table">
    <w:name w:val="Table Grid"/>
    <w:aliases w:val="NMI Agro Tabel"/>
    <w:basedOn w:val="Standaardtabel"/>
    <w:uiPriority w:val="39"/>
    <w:rsid w:val="00E2524B"/>
    <w:pPr>
      <w:spacing w:line="240" w:lineRule="auto"/>
    </w:pPr>
    <w:rPr>
      <w:rFonts w:ascii="Roboto Light" w:hAnsi="Roboto Light"/>
      <w:sz w:val="18"/>
      <w:szCs w:val="20"/>
      <w:lang w:eastAsia="nl-NL"/>
    </w:rPr>
    <w:tblPr>
      <w:tblStyleRowBandSize w:val="1"/>
      <w:tblBorders>
        <w:bottom w:color="3B6B20" w:space="0" w:sz="18" w:val="single"/>
      </w:tblBorders>
      <w:tblCellMar>
        <w:top w:type="dxa" w:w="57"/>
        <w:bottom w:type="dxa" w:w="57"/>
      </w:tblCellMar>
    </w:tblPr>
    <w:tcPr>
      <w:shd w:color="auto" w:fill="auto" w:val="clear"/>
    </w:tcPr>
    <w:tblStylePr w:type="firstRow">
      <w:rPr>
        <w:rFonts w:asciiTheme="majorHAnsi" w:hAnsiTheme="majorHAnsi"/>
        <w:b/>
        <w:color w:val="auto"/>
        <w:sz w:val="16"/>
        <w:u w:val="none"/>
      </w:rPr>
      <w:tblPr/>
      <w:tcPr>
        <w:shd w:color="auto" w:fill="3B6B20" w:themeFill="background2" w:val="clear"/>
      </w:tcPr>
    </w:tblStylePr>
    <w:tblStylePr w:type="band1Horz">
      <w:tblPr/>
      <w:tcPr>
        <w:shd w:color="auto" w:fill="FAFAFA" w:val="clear"/>
      </w:tcPr>
    </w:tblStylePr>
    <w:tblStylePr w:type="band2Horz">
      <w:tblPr/>
      <w:tcPr>
        <w:shd w:color="auto" w:fill="F5F5F5" w:val="clear"/>
      </w:tcPr>
    </w:tblStylePr>
  </w:style>
  <w:style w:styleId="Onopgemaaktetabel1" w:type="table">
    <w:name w:val="Plain Table 1"/>
    <w:basedOn w:val="Standaardtabel"/>
    <w:uiPriority w:val="41"/>
    <w:rsid w:val="00576E76"/>
    <w:pPr>
      <w:spacing w:line="240" w:lineRule="auto"/>
    </w:pPr>
    <w:tblPr>
      <w:tblStyleRowBandSize w:val="1"/>
      <w:tblStyleColBandSize w:val="1"/>
      <w:tblBorders>
        <w:top w:color="B9B9B9" w:space="0" w:sz="4" w:themeColor="background1" w:themeShade="BF" w:val="single"/>
        <w:left w:color="B9B9B9" w:space="0" w:sz="4" w:themeColor="background1" w:themeShade="BF" w:val="single"/>
        <w:bottom w:color="B9B9B9" w:space="0" w:sz="4" w:themeColor="background1" w:themeShade="BF" w:val="single"/>
        <w:right w:color="B9B9B9" w:space="0" w:sz="4" w:themeColor="background1" w:themeShade="BF" w:val="single"/>
        <w:insideH w:color="B9B9B9" w:space="0" w:sz="4" w:themeColor="background1" w:themeShade="BF" w:val="single"/>
        <w:insideV w:color="B9B9B9" w:space="0" w:sz="4" w:themeColor="background1" w:themeShade="BF" w:val="single"/>
      </w:tblBorders>
    </w:tblPr>
    <w:tblStylePr w:type="firstRow">
      <w:rPr>
        <w:b/>
        <w:bCs/>
      </w:rPr>
    </w:tblStylePr>
    <w:tblStylePr w:type="lastRow">
      <w:rPr>
        <w:b/>
        <w:bCs/>
      </w:rPr>
      <w:tblPr/>
      <w:tcPr>
        <w:tcBorders>
          <w:top w:color="B9B9B9" w:space="0" w:sz="4" w:themeColor="background1" w:themeShade="BF" w:val="double"/>
        </w:tcBorders>
      </w:tcPr>
    </w:tblStylePr>
    <w:tblStylePr w:type="firstCol">
      <w:rPr>
        <w:b/>
        <w:bCs/>
      </w:rPr>
    </w:tblStylePr>
    <w:tblStylePr w:type="lastCol">
      <w:rPr>
        <w:b/>
        <w:bCs/>
      </w:rPr>
    </w:tblStylePr>
    <w:tblStylePr w:type="band1Vert">
      <w:tblPr/>
      <w:tcPr>
        <w:shd w:color="auto" w:fill="EBEBEB" w:themeFill="background1" w:themeFillShade="F2" w:val="clear"/>
      </w:tcPr>
    </w:tblStylePr>
    <w:tblStylePr w:type="band1Horz">
      <w:tblPr/>
      <w:tcPr>
        <w:shd w:color="auto" w:fill="EBEBEB" w:themeFill="background1" w:themeFillShade="F2" w:val="clear"/>
      </w:tcPr>
    </w:tblStylePr>
  </w:style>
  <w:style w:styleId="Rastertabel7kleurrijk-Accent6" w:type="table">
    <w:name w:val="Grid Table 7 Colorful Accent 6"/>
    <w:basedOn w:val="Standaardtabel"/>
    <w:uiPriority w:val="52"/>
    <w:rsid w:val="00F64333"/>
    <w:pPr>
      <w:spacing w:line="240" w:lineRule="auto"/>
    </w:pPr>
    <w:rPr>
      <w:color w:themeColor="accent6" w:themeShade="BF" w:val="462900"/>
    </w:rPr>
    <w:tblPr>
      <w:tblStyleRowBandSize w:val="1"/>
      <w:tblStyleColBandSize w:val="1"/>
      <w:tblBorders>
        <w:top w:color="FF9705" w:space="0" w:sz="4" w:themeColor="accent6" w:themeTint="99" w:val="single"/>
        <w:left w:color="FF9705" w:space="0" w:sz="4" w:themeColor="accent6" w:themeTint="99" w:val="single"/>
        <w:bottom w:color="FF9705" w:space="0" w:sz="4" w:themeColor="accent6" w:themeTint="99" w:val="single"/>
        <w:right w:color="FF9705" w:space="0" w:sz="4" w:themeColor="accent6" w:themeTint="99" w:val="single"/>
        <w:insideH w:color="FF9705" w:space="0" w:sz="4" w:themeColor="accent6" w:themeTint="99" w:val="single"/>
        <w:insideV w:color="FF9705" w:space="0" w:sz="4" w:themeColor="accent6" w:themeTint="99" w:val="single"/>
      </w:tblBorders>
    </w:tblPr>
    <w:tblStylePr w:type="firstRow">
      <w:rPr>
        <w:b/>
        <w:bCs/>
      </w:rPr>
      <w:tblPr/>
      <w:tcPr>
        <w:tcBorders>
          <w:top w:val="nil"/>
          <w:left w:val="nil"/>
          <w:right w:val="nil"/>
          <w:insideH w:val="nil"/>
          <w:insideV w:val="nil"/>
        </w:tcBorders>
        <w:shd w:color="auto" w:fill="F8F8F8" w:themeFill="background1" w:val="clear"/>
      </w:tcPr>
    </w:tblStylePr>
    <w:tblStylePr w:type="lastRow">
      <w:rPr>
        <w:b/>
        <w:bCs/>
      </w:rPr>
      <w:tblPr/>
      <w:tcPr>
        <w:tcBorders>
          <w:left w:val="nil"/>
          <w:bottom w:val="nil"/>
          <w:right w:val="nil"/>
          <w:insideH w:val="nil"/>
          <w:insideV w:val="nil"/>
        </w:tcBorders>
        <w:shd w:color="auto" w:fill="F8F8F8" w:themeFill="background1" w:val="clear"/>
      </w:tcPr>
    </w:tblStylePr>
    <w:tblStylePr w:type="firstCol">
      <w:pPr>
        <w:jc w:val="right"/>
      </w:pPr>
      <w:rPr>
        <w:i/>
        <w:iCs/>
      </w:rPr>
      <w:tblPr/>
      <w:tcPr>
        <w:tcBorders>
          <w:top w:val="nil"/>
          <w:left w:val="nil"/>
          <w:bottom w:val="nil"/>
          <w:insideH w:val="nil"/>
          <w:insideV w:val="nil"/>
        </w:tcBorders>
        <w:shd w:color="auto" w:fill="F8F8F8" w:themeFill="background1" w:val="clear"/>
      </w:tcPr>
    </w:tblStylePr>
    <w:tblStylePr w:type="lastCol">
      <w:rPr>
        <w:i/>
        <w:iCs/>
      </w:rPr>
      <w:tblPr/>
      <w:tcPr>
        <w:tcBorders>
          <w:top w:val="nil"/>
          <w:bottom w:val="nil"/>
          <w:right w:val="nil"/>
          <w:insideH w:val="nil"/>
          <w:insideV w:val="nil"/>
        </w:tcBorders>
        <w:shd w:color="auto" w:fill="F8F8F8" w:themeFill="background1" w:val="clear"/>
      </w:tcPr>
    </w:tblStylePr>
    <w:tblStylePr w:type="band1Vert">
      <w:tblPr/>
      <w:tcPr>
        <w:shd w:color="auto" w:fill="FFDCAB" w:themeFill="accent6" w:themeFillTint="33" w:val="clear"/>
      </w:tcPr>
    </w:tblStylePr>
    <w:tblStylePr w:type="band1Horz">
      <w:tblPr/>
      <w:tcPr>
        <w:shd w:color="auto" w:fill="FFDCAB" w:themeFill="accent6" w:themeFillTint="33" w:val="clear"/>
      </w:tcPr>
    </w:tblStylePr>
    <w:tblStylePr w:type="neCell">
      <w:tblPr/>
      <w:tcPr>
        <w:tcBorders>
          <w:bottom w:color="FF9705" w:space="0" w:sz="4" w:themeColor="accent6" w:themeTint="99" w:val="single"/>
        </w:tcBorders>
      </w:tcPr>
    </w:tblStylePr>
    <w:tblStylePr w:type="nwCell">
      <w:tblPr/>
      <w:tcPr>
        <w:tcBorders>
          <w:bottom w:color="FF9705" w:space="0" w:sz="4" w:themeColor="accent6" w:themeTint="99" w:val="single"/>
        </w:tcBorders>
      </w:tcPr>
    </w:tblStylePr>
    <w:tblStylePr w:type="seCell">
      <w:tblPr/>
      <w:tcPr>
        <w:tcBorders>
          <w:top w:color="FF9705" w:space="0" w:sz="4" w:themeColor="accent6" w:themeTint="99" w:val="single"/>
        </w:tcBorders>
      </w:tcPr>
    </w:tblStylePr>
    <w:tblStylePr w:type="swCell">
      <w:tblPr/>
      <w:tcPr>
        <w:tcBorders>
          <w:top w:color="FF9705" w:space="0" w:sz="4" w:themeColor="accent6" w:themeTint="99" w:val="single"/>
        </w:tcBorders>
      </w:tcPr>
    </w:tblStylePr>
  </w:style>
  <w:style w:styleId="Lijsttabel1licht-Accent6" w:type="table">
    <w:name w:val="List Table 1 Light Accent 6"/>
    <w:basedOn w:val="Standaardtabel"/>
    <w:uiPriority w:val="46"/>
    <w:rsid w:val="00A267C9"/>
    <w:pPr>
      <w:spacing w:line="240" w:lineRule="auto"/>
    </w:pPr>
    <w:tblPr>
      <w:tblStyleRowBandSize w:val="1"/>
      <w:tblStyleColBandSize w:val="1"/>
    </w:tblPr>
    <w:tblStylePr w:type="firstRow">
      <w:rPr>
        <w:b/>
        <w:bCs/>
      </w:rPr>
      <w:tblPr/>
      <w:tcPr>
        <w:tcBorders>
          <w:bottom w:color="FF9705" w:space="0" w:sz="4" w:themeColor="accent6" w:themeTint="99" w:val="single"/>
        </w:tcBorders>
      </w:tcPr>
    </w:tblStylePr>
    <w:tblStylePr w:type="lastRow">
      <w:rPr>
        <w:b/>
        <w:bCs/>
      </w:rPr>
      <w:tblPr/>
      <w:tcPr>
        <w:tcBorders>
          <w:top w:color="FF9705" w:space="0" w:sz="4" w:themeColor="accent6" w:themeTint="99" w:val="single"/>
        </w:tcBorders>
      </w:tcPr>
    </w:tblStylePr>
    <w:tblStylePr w:type="firstCol">
      <w:rPr>
        <w:b/>
        <w:bCs/>
      </w:rPr>
    </w:tblStylePr>
    <w:tblStylePr w:type="lastCol">
      <w:rPr>
        <w:b/>
        <w:bCs/>
      </w:rPr>
    </w:tblStylePr>
    <w:tblStylePr w:type="band1Vert">
      <w:tblPr/>
      <w:tcPr>
        <w:shd w:color="auto" w:fill="FFDCAB" w:themeFill="accent6" w:themeFillTint="33" w:val="clear"/>
      </w:tcPr>
    </w:tblStylePr>
    <w:tblStylePr w:type="band1Horz">
      <w:tblPr/>
      <w:tcPr>
        <w:shd w:color="auto" w:fill="FFDCAB" w:themeFill="accent6" w:themeFillTint="33" w:val="clear"/>
      </w:tcPr>
    </w:tblStylePr>
  </w:style>
  <w:style w:customStyle="1" w:styleId="Tabelkopwit" w:type="paragraph">
    <w:name w:val="Tabel kop wit"/>
    <w:basedOn w:val="Standaard"/>
    <w:uiPriority w:val="20"/>
    <w:qFormat/>
    <w:rsid w:val="00CE4D84"/>
    <w:pPr>
      <w:spacing w:line="240" w:lineRule="auto"/>
    </w:pPr>
    <w:rPr>
      <w:rFonts w:ascii="Raleway SemiBold" w:hAnsi="Raleway SemiBold"/>
      <w:bCs/>
      <w:color w:val="FFFFFF"/>
      <w:szCs w:val="16"/>
    </w:rPr>
  </w:style>
  <w:style w:customStyle="1" w:styleId="Tabelstandaard" w:type="paragraph">
    <w:name w:val="Tabel standaard"/>
    <w:basedOn w:val="Standaard"/>
    <w:uiPriority w:val="22"/>
    <w:qFormat/>
    <w:rsid w:val="00CE4D84"/>
    <w:pPr>
      <w:spacing w:after="0" w:line="240" w:lineRule="auto"/>
    </w:pPr>
    <w:rPr>
      <w:sz w:val="18"/>
      <w:szCs w:val="18"/>
    </w:rPr>
  </w:style>
  <w:style w:styleId="Onopgemaaktetabel2" w:type="table">
    <w:name w:val="Plain Table 2"/>
    <w:basedOn w:val="Standaardtabel"/>
    <w:uiPriority w:val="42"/>
    <w:rsid w:val="00576E76"/>
    <w:pPr>
      <w:spacing w:line="240" w:lineRule="auto"/>
    </w:pPr>
    <w:tblPr>
      <w:tblStyleRowBandSize w:val="1"/>
      <w:tblStyleColBandSize w:val="1"/>
      <w:tblBorders>
        <w:top w:color="878787" w:space="0" w:sz="4" w:themeColor="text1" w:themeTint="80" w:val="single"/>
        <w:bottom w:color="878787" w:space="0" w:sz="4" w:themeColor="text1" w:themeTint="80" w:val="single"/>
      </w:tblBorders>
    </w:tblPr>
    <w:tblStylePr w:type="firstRow">
      <w:rPr>
        <w:b/>
        <w:bCs/>
      </w:rPr>
      <w:tblPr/>
      <w:tcPr>
        <w:tcBorders>
          <w:bottom w:color="878787" w:space="0" w:sz="4" w:themeColor="text1" w:themeTint="80" w:val="single"/>
        </w:tcBorders>
      </w:tcPr>
    </w:tblStylePr>
    <w:tblStylePr w:type="lastRow">
      <w:rPr>
        <w:b/>
        <w:bCs/>
      </w:rPr>
      <w:tblPr/>
      <w:tcPr>
        <w:tcBorders>
          <w:top w:color="878787" w:space="0" w:sz="4" w:themeColor="text1" w:themeTint="80" w:val="single"/>
        </w:tcBorders>
      </w:tcPr>
    </w:tblStylePr>
    <w:tblStylePr w:type="firstCol">
      <w:rPr>
        <w:b/>
        <w:bCs/>
      </w:rPr>
    </w:tblStylePr>
    <w:tblStylePr w:type="lastCol">
      <w:rPr>
        <w:b/>
        <w:bCs/>
      </w:rPr>
    </w:tblStylePr>
    <w:tblStylePr w:type="band1Vert">
      <w:tblPr/>
      <w:tcPr>
        <w:tcBorders>
          <w:left w:color="878787" w:space="0" w:sz="4" w:themeColor="text1" w:themeTint="80" w:val="single"/>
          <w:right w:color="878787" w:space="0" w:sz="4" w:themeColor="text1" w:themeTint="80" w:val="single"/>
        </w:tcBorders>
      </w:tcPr>
    </w:tblStylePr>
    <w:tblStylePr w:type="band2Vert">
      <w:tblPr/>
      <w:tcPr>
        <w:tcBorders>
          <w:left w:color="878787" w:space="0" w:sz="4" w:themeColor="text1" w:themeTint="80" w:val="single"/>
          <w:right w:color="878787" w:space="0" w:sz="4" w:themeColor="text1" w:themeTint="80" w:val="single"/>
        </w:tcBorders>
      </w:tcPr>
    </w:tblStylePr>
    <w:tblStylePr w:type="band1Horz">
      <w:tblPr/>
      <w:tcPr>
        <w:tcBorders>
          <w:top w:color="878787" w:space="0" w:sz="4" w:themeColor="text1" w:themeTint="80" w:val="single"/>
          <w:bottom w:color="878787" w:space="0" w:sz="4" w:themeColor="text1" w:themeTint="80" w:val="single"/>
        </w:tcBorders>
      </w:tcPr>
    </w:tblStylePr>
  </w:style>
  <w:style w:styleId="Onopgemaaktetabel4" w:type="table">
    <w:name w:val="Plain Table 4"/>
    <w:basedOn w:val="Standaardtabel"/>
    <w:uiPriority w:val="44"/>
    <w:rsid w:val="004C27A2"/>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BEBEB" w:themeFill="background1" w:themeFillShade="F2" w:val="clear"/>
      </w:tcPr>
    </w:tblStylePr>
    <w:tblStylePr w:type="band1Horz">
      <w:tblPr/>
      <w:tcPr>
        <w:shd w:color="auto" w:fill="EBEBEB" w:themeFill="background1" w:themeFillShade="F2" w:val="clear"/>
      </w:tcPr>
    </w:tblStylePr>
  </w:style>
  <w:style w:styleId="Onopgemaaktetabel3" w:type="table">
    <w:name w:val="Plain Table 3"/>
    <w:basedOn w:val="Standaardtabel"/>
    <w:uiPriority w:val="43"/>
    <w:rsid w:val="004C27A2"/>
    <w:pPr>
      <w:spacing w:line="240" w:lineRule="auto"/>
    </w:pPr>
    <w:tblPr>
      <w:tblStyleRowBandSize w:val="1"/>
      <w:tblStyleColBandSize w:val="1"/>
    </w:tblPr>
    <w:tblStylePr w:type="firstRow">
      <w:rPr>
        <w:b/>
        <w:bCs/>
        <w:caps/>
      </w:rPr>
      <w:tblPr/>
      <w:tcPr>
        <w:tcBorders>
          <w:bottom w:color="878787"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878787" w:space="0" w:sz="4" w:themeColor="text1" w:themeTint="80" w:val="single"/>
        </w:tcBorders>
      </w:tcPr>
    </w:tblStylePr>
    <w:tblStylePr w:type="lastCol">
      <w:rPr>
        <w:b/>
        <w:bCs/>
        <w:caps/>
      </w:rPr>
      <w:tblPr/>
      <w:tcPr>
        <w:tcBorders>
          <w:left w:val="nil"/>
        </w:tcBorders>
      </w:tcPr>
    </w:tblStylePr>
    <w:tblStylePr w:type="band1Vert">
      <w:tblPr/>
      <w:tcPr>
        <w:shd w:color="auto" w:fill="EBEBEB" w:themeFill="background1" w:themeFillShade="F2" w:val="clear"/>
      </w:tcPr>
    </w:tblStylePr>
    <w:tblStylePr w:type="band1Horz">
      <w:tblPr/>
      <w:tcPr>
        <w:shd w:color="auto" w:fill="EBEBEB" w:themeFill="background1" w:themeFillShade="F2" w:val="clear"/>
      </w:tcPr>
    </w:tblStylePr>
    <w:tblStylePr w:type="neCell">
      <w:tblPr/>
      <w:tcPr>
        <w:tcBorders>
          <w:left w:val="nil"/>
        </w:tcBorders>
      </w:tcPr>
    </w:tblStylePr>
    <w:tblStylePr w:type="nwCell">
      <w:tblPr/>
      <w:tcPr>
        <w:tcBorders>
          <w:right w:val="nil"/>
        </w:tcBorders>
      </w:tcPr>
    </w:tblStylePr>
  </w:style>
  <w:style w:styleId="Lijsttabel3-Accent3" w:type="table">
    <w:name w:val="List Table 3 Accent 3"/>
    <w:basedOn w:val="Standaardtabel"/>
    <w:uiPriority w:val="48"/>
    <w:rsid w:val="004C27A2"/>
    <w:pPr>
      <w:spacing w:line="240" w:lineRule="auto"/>
    </w:pPr>
    <w:tblPr>
      <w:tblStyleRowBandSize w:val="1"/>
      <w:tblStyleColBandSize w:val="1"/>
      <w:tblBorders>
        <w:top w:color="FF6600" w:space="0" w:sz="4" w:themeColor="accent3" w:val="single"/>
        <w:left w:color="FF6600" w:space="0" w:sz="4" w:themeColor="accent3" w:val="single"/>
        <w:bottom w:color="FF6600" w:space="0" w:sz="4" w:themeColor="accent3" w:val="single"/>
        <w:right w:color="FF6600" w:space="0" w:sz="4" w:themeColor="accent3" w:val="single"/>
      </w:tblBorders>
    </w:tblPr>
    <w:tblStylePr w:type="firstRow">
      <w:rPr>
        <w:b/>
        <w:bCs/>
        <w:color w:themeColor="background1" w:val="F8F8F8"/>
      </w:rPr>
      <w:tblPr/>
      <w:tcPr>
        <w:shd w:color="auto" w:fill="FF6600" w:themeFill="accent3" w:val="clear"/>
      </w:tcPr>
    </w:tblStylePr>
    <w:tblStylePr w:type="lastRow">
      <w:rPr>
        <w:b/>
        <w:bCs/>
      </w:rPr>
      <w:tblPr/>
      <w:tcPr>
        <w:tcBorders>
          <w:top w:color="FF6600" w:space="0" w:sz="4" w:themeColor="accent3" w:val="double"/>
        </w:tcBorders>
        <w:shd w:color="auto" w:fill="F8F8F8" w:themeFill="background1" w:val="clear"/>
      </w:tcPr>
    </w:tblStylePr>
    <w:tblStylePr w:type="firstCol">
      <w:rPr>
        <w:b/>
        <w:bCs/>
      </w:rPr>
      <w:tblPr/>
      <w:tcPr>
        <w:tcBorders>
          <w:right w:val="nil"/>
        </w:tcBorders>
        <w:shd w:color="auto" w:fill="F8F8F8" w:themeFill="background1" w:val="clear"/>
      </w:tcPr>
    </w:tblStylePr>
    <w:tblStylePr w:type="lastCol">
      <w:rPr>
        <w:b/>
        <w:bCs/>
      </w:rPr>
      <w:tblPr/>
      <w:tcPr>
        <w:tcBorders>
          <w:left w:val="nil"/>
        </w:tcBorders>
        <w:shd w:color="auto" w:fill="F8F8F8" w:themeFill="background1" w:val="clear"/>
      </w:tcPr>
    </w:tblStylePr>
    <w:tblStylePr w:type="band1Vert">
      <w:tblPr/>
      <w:tcPr>
        <w:tcBorders>
          <w:left w:color="FF6600" w:space="0" w:sz="4" w:themeColor="accent3" w:val="single"/>
          <w:right w:color="FF6600" w:space="0" w:sz="4" w:themeColor="accent3" w:val="single"/>
        </w:tcBorders>
      </w:tcPr>
    </w:tblStylePr>
    <w:tblStylePr w:type="band1Horz">
      <w:tblPr/>
      <w:tcPr>
        <w:tcBorders>
          <w:top w:color="FF6600" w:space="0" w:sz="4" w:themeColor="accent3" w:val="single"/>
          <w:bottom w:color="FF6600"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F6600" w:space="0" w:sz="4" w:themeColor="accent3" w:val="double"/>
          <w:left w:val="nil"/>
        </w:tcBorders>
      </w:tcPr>
    </w:tblStylePr>
    <w:tblStylePr w:type="swCell">
      <w:tblPr/>
      <w:tcPr>
        <w:tcBorders>
          <w:top w:color="FF6600" w:space="0" w:sz="4" w:themeColor="accent3" w:val="double"/>
          <w:right w:val="nil"/>
        </w:tcBorders>
      </w:tcPr>
    </w:tblStylePr>
  </w:style>
  <w:style w:styleId="Lijsttabel5donker-Accent3" w:type="table">
    <w:name w:val="List Table 5 Dark Accent 3"/>
    <w:basedOn w:val="Standaardtabel"/>
    <w:uiPriority w:val="50"/>
    <w:rsid w:val="004C27A2"/>
    <w:pPr>
      <w:spacing w:line="240" w:lineRule="auto"/>
    </w:pPr>
    <w:rPr>
      <w:color w:themeColor="background1" w:val="F8F8F8"/>
    </w:rPr>
    <w:tblPr>
      <w:tblStyleRowBandSize w:val="1"/>
      <w:tblStyleColBandSize w:val="1"/>
      <w:tblBorders>
        <w:top w:color="FF6600" w:space="0" w:sz="24" w:themeColor="accent3" w:val="single"/>
        <w:left w:color="FF6600" w:space="0" w:sz="24" w:themeColor="accent3" w:val="single"/>
        <w:bottom w:color="FF6600" w:space="0" w:sz="24" w:themeColor="accent3" w:val="single"/>
        <w:right w:color="FF6600" w:space="0" w:sz="24" w:themeColor="accent3" w:val="single"/>
      </w:tblBorders>
    </w:tblPr>
    <w:tcPr>
      <w:shd w:color="auto" w:fill="FF6600" w:themeFill="accent3" w:val="clear"/>
    </w:tcPr>
    <w:tblStylePr w:type="firstRow">
      <w:rPr>
        <w:b/>
        <w:bCs/>
      </w:rPr>
      <w:tblPr/>
      <w:tcPr>
        <w:tcBorders>
          <w:bottom w:color="F8F8F8" w:space="0" w:sz="18" w:themeColor="background1" w:val="single"/>
        </w:tcBorders>
      </w:tcPr>
    </w:tblStylePr>
    <w:tblStylePr w:type="lastRow">
      <w:rPr>
        <w:b/>
        <w:bCs/>
      </w:rPr>
      <w:tblPr/>
      <w:tcPr>
        <w:tcBorders>
          <w:top w:color="F8F8F8" w:space="0" w:sz="4" w:themeColor="background1" w:val="single"/>
        </w:tcBorders>
      </w:tcPr>
    </w:tblStylePr>
    <w:tblStylePr w:type="firstCol">
      <w:rPr>
        <w:b/>
        <w:bCs/>
      </w:rPr>
      <w:tblPr/>
      <w:tcPr>
        <w:tcBorders>
          <w:right w:color="F8F8F8" w:space="0" w:sz="4" w:themeColor="background1" w:val="single"/>
        </w:tcBorders>
      </w:tcPr>
    </w:tblStylePr>
    <w:tblStylePr w:type="lastCol">
      <w:rPr>
        <w:b/>
        <w:bCs/>
      </w:rPr>
      <w:tblPr/>
      <w:tcPr>
        <w:tcBorders>
          <w:left w:color="F8F8F8" w:space="0" w:sz="4" w:themeColor="background1" w:val="single"/>
        </w:tcBorders>
      </w:tcPr>
    </w:tblStylePr>
    <w:tblStylePr w:type="band1Vert">
      <w:tblPr/>
      <w:tcPr>
        <w:tcBorders>
          <w:left w:color="F8F8F8" w:space="0" w:sz="4" w:themeColor="background1" w:val="single"/>
          <w:right w:color="F8F8F8" w:space="0" w:sz="4" w:themeColor="background1" w:val="single"/>
        </w:tcBorders>
      </w:tcPr>
    </w:tblStylePr>
    <w:tblStylePr w:type="band2Vert">
      <w:tblPr/>
      <w:tcPr>
        <w:tcBorders>
          <w:left w:color="F8F8F8" w:space="0" w:sz="4" w:themeColor="background1" w:val="single"/>
          <w:right w:color="F8F8F8" w:space="0" w:sz="4" w:themeColor="background1" w:val="single"/>
        </w:tcBorders>
      </w:tcPr>
    </w:tblStylePr>
    <w:tblStylePr w:type="band1Horz">
      <w:tblPr/>
      <w:tcPr>
        <w:tcBorders>
          <w:top w:color="F8F8F8" w:space="0" w:sz="4" w:themeColor="background1" w:val="single"/>
          <w:bottom w:color="F8F8F8"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jsttabel6kleurrijk-Accent3" w:type="table">
    <w:name w:val="List Table 6 Colorful Accent 3"/>
    <w:basedOn w:val="Standaardtabel"/>
    <w:uiPriority w:val="51"/>
    <w:rsid w:val="004C27A2"/>
    <w:pPr>
      <w:spacing w:line="240" w:lineRule="auto"/>
    </w:pPr>
    <w:rPr>
      <w:color w:themeColor="accent3" w:themeShade="BF" w:val="BF4C00"/>
    </w:rPr>
    <w:tblPr>
      <w:tblStyleRowBandSize w:val="1"/>
      <w:tblStyleColBandSize w:val="1"/>
      <w:tblBorders>
        <w:top w:color="FF6600" w:space="0" w:sz="4" w:themeColor="accent3" w:val="single"/>
        <w:bottom w:color="FF6600" w:space="0" w:sz="4" w:themeColor="accent3" w:val="single"/>
      </w:tblBorders>
    </w:tblPr>
    <w:tblStylePr w:type="firstRow">
      <w:rPr>
        <w:b/>
        <w:bCs/>
      </w:rPr>
      <w:tblPr/>
      <w:tcPr>
        <w:tcBorders>
          <w:bottom w:color="FF6600" w:space="0" w:sz="4" w:themeColor="accent3" w:val="single"/>
        </w:tcBorders>
      </w:tcPr>
    </w:tblStylePr>
    <w:tblStylePr w:type="lastRow">
      <w:rPr>
        <w:b/>
        <w:bCs/>
      </w:rPr>
      <w:tblPr/>
      <w:tcPr>
        <w:tcBorders>
          <w:top w:color="FF6600" w:space="0" w:sz="4" w:themeColor="accent3" w:val="double"/>
        </w:tcBorders>
      </w:tcPr>
    </w:tblStylePr>
    <w:tblStylePr w:type="firstCol">
      <w:rPr>
        <w:b/>
        <w:bCs/>
      </w:rPr>
    </w:tblStylePr>
    <w:tblStylePr w:type="lastCol">
      <w:rPr>
        <w:b/>
        <w:bCs/>
      </w:rPr>
    </w:tblStylePr>
    <w:tblStylePr w:type="band1Vert">
      <w:tblPr/>
      <w:tcPr>
        <w:shd w:color="auto" w:fill="FFE0CC" w:themeFill="accent3" w:themeFillTint="33" w:val="clear"/>
      </w:tcPr>
    </w:tblStylePr>
    <w:tblStylePr w:type="band1Horz">
      <w:tblPr/>
      <w:tcPr>
        <w:shd w:color="auto" w:fill="FFE0CC" w:themeFill="accent3" w:themeFillTint="33" w:val="clear"/>
      </w:tcPr>
    </w:tblStylePr>
  </w:style>
  <w:style w:styleId="Lijsttabel5donker-Accent6" w:type="table">
    <w:name w:val="List Table 5 Dark Accent 6"/>
    <w:basedOn w:val="Standaardtabel"/>
    <w:uiPriority w:val="50"/>
    <w:rsid w:val="004C27A2"/>
    <w:pPr>
      <w:spacing w:line="240" w:lineRule="auto"/>
    </w:pPr>
    <w:rPr>
      <w:color w:themeColor="background1" w:val="F8F8F8"/>
    </w:rPr>
    <w:tblPr>
      <w:tblStyleRowBandSize w:val="1"/>
      <w:tblStyleColBandSize w:val="1"/>
      <w:tblBorders>
        <w:top w:color="5E3700" w:space="0" w:sz="24" w:themeColor="accent6" w:val="single"/>
        <w:left w:color="5E3700" w:space="0" w:sz="24" w:themeColor="accent6" w:val="single"/>
        <w:bottom w:color="5E3700" w:space="0" w:sz="24" w:themeColor="accent6" w:val="single"/>
        <w:right w:color="5E3700" w:space="0" w:sz="24" w:themeColor="accent6" w:val="single"/>
      </w:tblBorders>
    </w:tblPr>
    <w:tcPr>
      <w:shd w:color="auto" w:fill="5E3700" w:themeFill="accent6" w:val="clear"/>
    </w:tcPr>
    <w:tblStylePr w:type="firstRow">
      <w:rPr>
        <w:b/>
        <w:bCs/>
      </w:rPr>
      <w:tblPr/>
      <w:tcPr>
        <w:tcBorders>
          <w:bottom w:color="F8F8F8" w:space="0" w:sz="18" w:themeColor="background1" w:val="single"/>
        </w:tcBorders>
      </w:tcPr>
    </w:tblStylePr>
    <w:tblStylePr w:type="lastRow">
      <w:rPr>
        <w:b/>
        <w:bCs/>
      </w:rPr>
      <w:tblPr/>
      <w:tcPr>
        <w:tcBorders>
          <w:top w:color="F8F8F8" w:space="0" w:sz="4" w:themeColor="background1" w:val="single"/>
        </w:tcBorders>
      </w:tcPr>
    </w:tblStylePr>
    <w:tblStylePr w:type="firstCol">
      <w:rPr>
        <w:b/>
        <w:bCs/>
      </w:rPr>
      <w:tblPr/>
      <w:tcPr>
        <w:tcBorders>
          <w:right w:color="F8F8F8" w:space="0" w:sz="4" w:themeColor="background1" w:val="single"/>
        </w:tcBorders>
      </w:tcPr>
    </w:tblStylePr>
    <w:tblStylePr w:type="lastCol">
      <w:rPr>
        <w:b/>
        <w:bCs/>
      </w:rPr>
      <w:tblPr/>
      <w:tcPr>
        <w:tcBorders>
          <w:left w:color="F8F8F8" w:space="0" w:sz="4" w:themeColor="background1" w:val="single"/>
        </w:tcBorders>
      </w:tcPr>
    </w:tblStylePr>
    <w:tblStylePr w:type="band1Vert">
      <w:tblPr/>
      <w:tcPr>
        <w:tcBorders>
          <w:left w:color="F8F8F8" w:space="0" w:sz="4" w:themeColor="background1" w:val="single"/>
          <w:right w:color="F8F8F8" w:space="0" w:sz="4" w:themeColor="background1" w:val="single"/>
        </w:tcBorders>
      </w:tcPr>
    </w:tblStylePr>
    <w:tblStylePr w:type="band2Vert">
      <w:tblPr/>
      <w:tcPr>
        <w:tcBorders>
          <w:left w:color="F8F8F8" w:space="0" w:sz="4" w:themeColor="background1" w:val="single"/>
          <w:right w:color="F8F8F8" w:space="0" w:sz="4" w:themeColor="background1" w:val="single"/>
        </w:tcBorders>
      </w:tcPr>
    </w:tblStylePr>
    <w:tblStylePr w:type="band1Horz">
      <w:tblPr/>
      <w:tcPr>
        <w:tcBorders>
          <w:top w:color="F8F8F8" w:space="0" w:sz="4" w:themeColor="background1" w:val="single"/>
          <w:bottom w:color="F8F8F8"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Rastertabel4-Accent3" w:type="table">
    <w:name w:val="Grid Table 4 Accent 3"/>
    <w:basedOn w:val="Standaardtabel"/>
    <w:uiPriority w:val="49"/>
    <w:rsid w:val="000A5B18"/>
    <w:pPr>
      <w:spacing w:line="240" w:lineRule="auto"/>
    </w:pPr>
    <w:tblPr>
      <w:tblStyleRowBandSize w:val="1"/>
      <w:tblStyleColBandSize w:val="1"/>
      <w:tblBorders>
        <w:top w:color="FFA366" w:space="0" w:sz="4" w:themeColor="accent3" w:themeTint="99" w:val="single"/>
        <w:left w:color="FFA366" w:space="0" w:sz="4" w:themeColor="accent3" w:themeTint="99" w:val="single"/>
        <w:bottom w:color="FFA366" w:space="0" w:sz="4" w:themeColor="accent3" w:themeTint="99" w:val="single"/>
        <w:right w:color="FFA366" w:space="0" w:sz="4" w:themeColor="accent3" w:themeTint="99" w:val="single"/>
        <w:insideH w:color="FFA366" w:space="0" w:sz="4" w:themeColor="accent3" w:themeTint="99" w:val="single"/>
        <w:insideV w:color="FFA366" w:space="0" w:sz="4" w:themeColor="accent3" w:themeTint="99" w:val="single"/>
      </w:tblBorders>
    </w:tblPr>
    <w:tblStylePr w:type="firstRow">
      <w:rPr>
        <w:b/>
        <w:bCs/>
        <w:color w:themeColor="background1" w:val="F8F8F8"/>
      </w:rPr>
      <w:tblPr/>
      <w:tcPr>
        <w:tcBorders>
          <w:top w:color="FF6600" w:space="0" w:sz="4" w:themeColor="accent3" w:val="single"/>
          <w:left w:color="FF6600" w:space="0" w:sz="4" w:themeColor="accent3" w:val="single"/>
          <w:bottom w:color="FF6600" w:space="0" w:sz="4" w:themeColor="accent3" w:val="single"/>
          <w:right w:color="FF6600" w:space="0" w:sz="4" w:themeColor="accent3" w:val="single"/>
          <w:insideH w:val="nil"/>
          <w:insideV w:val="nil"/>
        </w:tcBorders>
        <w:shd w:color="auto" w:fill="FF6600" w:themeFill="accent3" w:val="clear"/>
      </w:tcPr>
    </w:tblStylePr>
    <w:tblStylePr w:type="lastRow">
      <w:rPr>
        <w:b/>
        <w:bCs/>
      </w:rPr>
      <w:tblPr/>
      <w:tcPr>
        <w:tcBorders>
          <w:top w:color="FF6600" w:space="0" w:sz="4" w:themeColor="accent3" w:val="double"/>
        </w:tcBorders>
      </w:tcPr>
    </w:tblStylePr>
    <w:tblStylePr w:type="firstCol">
      <w:rPr>
        <w:b/>
        <w:bCs/>
      </w:rPr>
    </w:tblStylePr>
    <w:tblStylePr w:type="lastCol">
      <w:rPr>
        <w:b/>
        <w:bCs/>
      </w:rPr>
    </w:tblStylePr>
    <w:tblStylePr w:type="band1Vert">
      <w:tblPr/>
      <w:tcPr>
        <w:shd w:color="auto" w:fill="FFE0CC" w:themeFill="accent3" w:themeFillTint="33" w:val="clear"/>
      </w:tcPr>
    </w:tblStylePr>
    <w:tblStylePr w:type="band1Horz">
      <w:tblPr/>
      <w:tcPr>
        <w:shd w:color="auto" w:fill="FFE0CC" w:themeFill="accent3" w:themeFillTint="33" w:val="clear"/>
      </w:tcPr>
    </w:tblStylePr>
  </w:style>
  <w:style w:styleId="Kopvaninhoudsopgave" w:type="paragraph">
    <w:name w:val="TOC Heading"/>
    <w:basedOn w:val="Kop1"/>
    <w:next w:val="Standaard"/>
    <w:autoRedefine/>
    <w:uiPriority w:val="34"/>
    <w:rsid w:val="000044E6"/>
    <w:pPr>
      <w:framePr w:hAnchor="text" w:vAnchor="text" w:wrap="around" w:y="1"/>
      <w:numPr>
        <w:numId w:val="0"/>
      </w:numPr>
      <w:spacing w:after="720" w:afterLines="0" w:line="259" w:lineRule="auto"/>
      <w:jc w:val="center"/>
      <w:outlineLvl w:val="9"/>
    </w:pPr>
    <w:rPr>
      <w:rFonts w:ascii="Raleway Medium" w:hAnsi="Raleway Medium"/>
      <w:b w:val="0"/>
      <w:color w:themeColor="background2" w:val="3B6B20"/>
      <w:sz w:val="44"/>
      <w:szCs w:val="32"/>
      <w:lang w:eastAsia="nl-NL"/>
    </w:rPr>
  </w:style>
  <w:style w:styleId="Inhopg1" w:type="paragraph">
    <w:name w:val="toc 1"/>
    <w:basedOn w:val="Standaard"/>
    <w:next w:val="Standaard"/>
    <w:autoRedefine/>
    <w:uiPriority w:val="39"/>
    <w:rsid w:val="00860F3B"/>
    <w:pPr>
      <w:framePr w:hAnchor="text" w:vAnchor="text" w:wrap="around" w:y="1"/>
      <w:tabs>
        <w:tab w:pos="9062" w:val="right"/>
      </w:tabs>
      <w:spacing w:after="40" w:before="200"/>
      <w:ind w:hanging="709" w:left="709"/>
    </w:pPr>
    <w:rPr>
      <w:rFonts w:ascii="Raleway" w:hAnsi="Raleway"/>
      <w:b/>
      <w:noProof/>
      <w:color w:themeColor="background2" w:val="3B6B20"/>
      <w:sz w:val="24"/>
    </w:rPr>
  </w:style>
  <w:style w:styleId="Inhopg2" w:type="paragraph">
    <w:name w:val="toc 2"/>
    <w:basedOn w:val="Standaard"/>
    <w:next w:val="Standaard"/>
    <w:autoRedefine/>
    <w:uiPriority w:val="39"/>
    <w:rsid w:val="00860F3B"/>
    <w:pPr>
      <w:tabs>
        <w:tab w:pos="9062" w:val="right"/>
      </w:tabs>
      <w:spacing w:after="40" w:before="120"/>
      <w:ind w:hanging="709" w:left="709"/>
    </w:pPr>
    <w:rPr>
      <w:rFonts w:ascii="Raleway SemiBold" w:hAnsi="Raleway SemiBold"/>
      <w:noProof/>
      <w:color w:themeColor="background2" w:val="3B6B20"/>
      <w:sz w:val="18"/>
      <w:szCs w:val="18"/>
    </w:rPr>
  </w:style>
  <w:style w:styleId="Inhopg3" w:type="paragraph">
    <w:name w:val="toc 3"/>
    <w:basedOn w:val="Standaard"/>
    <w:next w:val="Standaard"/>
    <w:autoRedefine/>
    <w:uiPriority w:val="39"/>
    <w:rsid w:val="000044E6"/>
    <w:pPr>
      <w:tabs>
        <w:tab w:pos="9062" w:val="right"/>
      </w:tabs>
      <w:spacing w:after="40"/>
      <w:ind w:hanging="567" w:left="1276"/>
    </w:pPr>
    <w:rPr>
      <w:rFonts w:ascii="Raleway Light" w:hAnsi="Raleway Light"/>
      <w:noProof/>
      <w:color w:themeColor="background2" w:val="3B6B20"/>
      <w:sz w:val="18"/>
      <w:szCs w:val="18"/>
    </w:rPr>
  </w:style>
  <w:style w:styleId="Professioneletabel" w:type="table">
    <w:name w:val="Table Professional"/>
    <w:basedOn w:val="Standaardtabel"/>
    <w:uiPriority w:val="99"/>
    <w:semiHidden/>
    <w:unhideWhenUsed/>
    <w:locked/>
    <w:rsid w:val="000A5B18"/>
    <w:pPr>
      <w:spacing w:after="276" w:afterLines="115"/>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styleId="Hyperlink" w:type="character">
    <w:name w:val="Hyperlink"/>
    <w:uiPriority w:val="99"/>
    <w:rsid w:val="007B7842"/>
    <w:rPr>
      <w:u w:val="none"/>
    </w:rPr>
  </w:style>
  <w:style w:styleId="Onopgelostemelding" w:type="character">
    <w:name w:val="Unresolved Mention"/>
    <w:basedOn w:val="Standaardalinea-lettertype"/>
    <w:uiPriority w:val="99"/>
    <w:semiHidden/>
    <w:locked/>
    <w:rsid w:val="00C04FB2"/>
    <w:rPr>
      <w:color w:val="605E5C"/>
      <w:shd w:color="auto" w:fill="E1DFDD" w:val="clear"/>
    </w:rPr>
  </w:style>
  <w:style w:styleId="Ondertitel" w:type="paragraph">
    <w:name w:val="Subtitle"/>
    <w:basedOn w:val="Standaard"/>
    <w:next w:val="Standaard"/>
    <w:link w:val="OndertitelChar"/>
    <w:autoRedefine/>
    <w:uiPriority w:val="1"/>
    <w:rsid w:val="00B045B0"/>
    <w:pPr>
      <w:numPr>
        <w:ilvl w:val="1"/>
      </w:numPr>
      <w:spacing w:after="720"/>
    </w:pPr>
    <w:rPr>
      <w:rFonts w:eastAsiaTheme="minorEastAsia"/>
      <w:color w:themeColor="background1" w:val="F8F8F8"/>
      <w:spacing w:val="15"/>
      <w:sz w:val="28"/>
      <w:szCs w:val="28"/>
    </w:rPr>
  </w:style>
  <w:style w:customStyle="1" w:styleId="OndertitelChar" w:type="character">
    <w:name w:val="Ondertitel Char"/>
    <w:basedOn w:val="Standaardalinea-lettertype"/>
    <w:link w:val="Ondertitel"/>
    <w:uiPriority w:val="1"/>
    <w:rsid w:val="00981CAF"/>
    <w:rPr>
      <w:rFonts w:ascii="Roboto" w:eastAsiaTheme="minorEastAsia" w:hAnsi="Roboto"/>
      <w:color w:themeColor="background1" w:val="F8F8F8"/>
      <w:spacing w:val="15"/>
      <w:sz w:val="28"/>
      <w:szCs w:val="28"/>
    </w:rPr>
  </w:style>
  <w:style w:customStyle="1" w:styleId="Auteurs" w:type="paragraph">
    <w:name w:val="Auteurs"/>
    <w:basedOn w:val="Standaard"/>
    <w:next w:val="Standaard"/>
    <w:autoRedefine/>
    <w:uiPriority w:val="3"/>
    <w:rsid w:val="00B045B0"/>
    <w:pPr>
      <w:framePr w:hAnchor="text" w:vAnchor="text" w:wrap="around" w:y="1"/>
    </w:pPr>
    <w:rPr>
      <w:rFonts w:ascii="Roboto Medium" w:hAnsi="Roboto Medium"/>
      <w:color w:themeColor="background1" w:val="F8F8F8"/>
      <w:sz w:val="24"/>
      <w:szCs w:val="24"/>
    </w:rPr>
  </w:style>
  <w:style w:customStyle="1" w:styleId="Contactgegevens" w:type="paragraph">
    <w:name w:val="Contactgegevens"/>
    <w:basedOn w:val="Standaard"/>
    <w:link w:val="ContactgegevensChar"/>
    <w:autoRedefine/>
    <w:uiPriority w:val="4"/>
    <w:rsid w:val="0026662F"/>
    <w:pPr>
      <w:spacing w:after="0"/>
      <w:jc w:val="right"/>
    </w:pPr>
    <w:rPr>
      <w:b/>
      <w:color w:themeColor="background1" w:val="F8F8F8"/>
    </w:rPr>
  </w:style>
  <w:style w:styleId="Koptekst" w:type="paragraph">
    <w:name w:val="header"/>
    <w:basedOn w:val="Standaard"/>
    <w:link w:val="KoptekstChar"/>
    <w:uiPriority w:val="99"/>
    <w:semiHidden/>
    <w:locked/>
    <w:rsid w:val="004850C1"/>
    <w:pPr>
      <w:tabs>
        <w:tab w:pos="4536" w:val="center"/>
        <w:tab w:pos="9072" w:val="right"/>
      </w:tabs>
      <w:spacing w:line="240" w:lineRule="auto"/>
    </w:pPr>
  </w:style>
  <w:style w:customStyle="1" w:styleId="KoptekstChar" w:type="character">
    <w:name w:val="Koptekst Char"/>
    <w:basedOn w:val="Standaardalinea-lettertype"/>
    <w:link w:val="Koptekst"/>
    <w:uiPriority w:val="99"/>
    <w:semiHidden/>
    <w:rsid w:val="004850C1"/>
    <w:rPr>
      <w:rFonts w:ascii="Roboto Light" w:hAnsi="Roboto Light"/>
      <w:color w:val="5A5A5A"/>
      <w:sz w:val="20"/>
      <w:szCs w:val="20"/>
    </w:rPr>
  </w:style>
  <w:style w:styleId="Voettekst" w:type="paragraph">
    <w:name w:val="footer"/>
    <w:basedOn w:val="Standaard"/>
    <w:link w:val="VoettekstChar"/>
    <w:autoRedefine/>
    <w:uiPriority w:val="99"/>
    <w:semiHidden/>
    <w:rsid w:val="00301FA2"/>
    <w:pPr>
      <w:tabs>
        <w:tab w:pos="9072" w:val="right"/>
      </w:tabs>
      <w:spacing w:line="240" w:lineRule="auto"/>
    </w:pPr>
    <w:rPr>
      <w:color w:themeColor="background2" w:val="3B6B20"/>
      <w:sz w:val="16"/>
    </w:rPr>
  </w:style>
  <w:style w:customStyle="1" w:styleId="VoettekstChar" w:type="character">
    <w:name w:val="Voettekst Char"/>
    <w:basedOn w:val="Standaardalinea-lettertype"/>
    <w:link w:val="Voettekst"/>
    <w:uiPriority w:val="99"/>
    <w:semiHidden/>
    <w:rsid w:val="00756F6B"/>
    <w:rPr>
      <w:rFonts w:ascii="Roboto Light" w:hAnsi="Roboto Light"/>
      <w:color w:themeColor="background2" w:val="3B6B20"/>
      <w:sz w:val="16"/>
      <w:szCs w:val="20"/>
    </w:rPr>
  </w:style>
  <w:style w:customStyle="1" w:styleId="Disclaimer" w:type="paragraph">
    <w:name w:val="Disclaimer"/>
    <w:basedOn w:val="Standaard"/>
    <w:autoRedefine/>
    <w:uiPriority w:val="6"/>
    <w:rsid w:val="007E397A"/>
  </w:style>
  <w:style w:customStyle="1" w:styleId="Disclaimertop" w:type="paragraph">
    <w:name w:val="Disclaimer top"/>
    <w:basedOn w:val="Disclaimer"/>
    <w:autoRedefine/>
    <w:uiPriority w:val="5"/>
    <w:rsid w:val="009403C6"/>
    <w:pPr>
      <w:pBdr>
        <w:top w:color="auto" w:space="24" w:sz="4" w:val="single"/>
      </w:pBdr>
    </w:pPr>
  </w:style>
  <w:style w:customStyle="1" w:styleId="Disclaimerbottom" w:type="paragraph">
    <w:name w:val="Disclaimer bottom"/>
    <w:basedOn w:val="Disclaimertop"/>
    <w:autoRedefine/>
    <w:uiPriority w:val="7"/>
    <w:rsid w:val="009403C6"/>
    <w:pPr>
      <w:pBdr>
        <w:top w:color="auto" w:space="0" w:sz="0" w:val="none"/>
        <w:bottom w:color="auto" w:space="24" w:sz="4" w:val="single"/>
      </w:pBdr>
      <w:tabs>
        <w:tab w:pos="8749" w:val="right"/>
      </w:tabs>
    </w:pPr>
  </w:style>
  <w:style w:styleId="Zwaar" w:type="character">
    <w:name w:val="Strong"/>
    <w:basedOn w:val="Standaardalinea-lettertype"/>
    <w:uiPriority w:val="99"/>
    <w:semiHidden/>
    <w:qFormat/>
    <w:locked/>
    <w:rsid w:val="00CE4D84"/>
    <w:rPr>
      <w:b/>
      <w:bCs/>
    </w:rPr>
  </w:style>
  <w:style w:styleId="Paginanummer" w:type="character">
    <w:name w:val="page number"/>
    <w:basedOn w:val="Standaardalinea-lettertype"/>
    <w:uiPriority w:val="99"/>
    <w:semiHidden/>
    <w:rsid w:val="004B16D5"/>
  </w:style>
  <w:style w:styleId="GevolgdeHyperlink" w:type="character">
    <w:name w:val="FollowedHyperlink"/>
    <w:basedOn w:val="Standaardalinea-lettertype"/>
    <w:uiPriority w:val="99"/>
    <w:semiHidden/>
    <w:rsid w:val="00D43CF3"/>
    <w:rPr>
      <w:color w:themeColor="followedHyperlink" w:val="954F72"/>
      <w:u w:val="single"/>
    </w:rPr>
  </w:style>
  <w:style w:customStyle="1" w:styleId="Accent" w:type="character">
    <w:name w:val="Accent"/>
    <w:basedOn w:val="Standaardalinea-lettertype"/>
    <w:uiPriority w:val="33"/>
    <w:qFormat/>
    <w:rsid w:val="00CE4D84"/>
    <w:rPr>
      <w:color w:val="3982CC"/>
    </w:rPr>
  </w:style>
  <w:style w:customStyle="1" w:styleId="Link" w:type="character">
    <w:name w:val="Link"/>
    <w:uiPriority w:val="31"/>
    <w:qFormat/>
    <w:rsid w:val="00CE4D84"/>
    <w:rPr>
      <w:color w:val="3982CC"/>
      <w:u w:val="single"/>
    </w:rPr>
  </w:style>
  <w:style w:customStyle="1" w:styleId="Paragraafkop" w:type="paragraph">
    <w:name w:val="Paragraaf kop"/>
    <w:basedOn w:val="Standaard"/>
    <w:uiPriority w:val="4"/>
    <w:qFormat/>
    <w:rsid w:val="00CE4D84"/>
    <w:pPr>
      <w:spacing w:before="240"/>
    </w:pPr>
    <w:rPr>
      <w:rFonts w:cs="Times New Roman (Body CS)" w:eastAsiaTheme="minorEastAsia"/>
      <w:b/>
      <w:noProof/>
      <w:spacing w:val="26"/>
      <w:szCs w:val="16"/>
      <w:lang w:eastAsia="nl-NL"/>
    </w:rPr>
  </w:style>
  <w:style w:customStyle="1" w:styleId="Standaard-zndspace" w:type="paragraph">
    <w:name w:val="Standaard - znd space"/>
    <w:basedOn w:val="Standaard"/>
    <w:uiPriority w:val="6"/>
    <w:qFormat/>
    <w:rsid w:val="004F630B"/>
    <w:pPr>
      <w:spacing w:after="0"/>
    </w:pPr>
  </w:style>
  <w:style w:styleId="Ballontekst" w:type="paragraph">
    <w:name w:val="Balloon Text"/>
    <w:basedOn w:val="Standaard"/>
    <w:link w:val="BallontekstChar"/>
    <w:uiPriority w:val="99"/>
    <w:semiHidden/>
    <w:locked/>
    <w:rsid w:val="009537E6"/>
    <w:pPr>
      <w:spacing w:line="240" w:lineRule="auto"/>
    </w:pPr>
    <w:rPr>
      <w:rFonts w:ascii="Segoe UI" w:cs="Segoe UI" w:hAnsi="Segoe UI"/>
      <w:sz w:val="18"/>
      <w:szCs w:val="18"/>
    </w:rPr>
  </w:style>
  <w:style w:customStyle="1" w:styleId="BallontekstChar" w:type="character">
    <w:name w:val="Ballontekst Char"/>
    <w:basedOn w:val="Standaardalinea-lettertype"/>
    <w:link w:val="Ballontekst"/>
    <w:uiPriority w:val="99"/>
    <w:semiHidden/>
    <w:rsid w:val="009537E6"/>
    <w:rPr>
      <w:rFonts w:ascii="Segoe UI" w:cs="Segoe UI" w:hAnsi="Segoe UI"/>
      <w:color w:val="5A5A5A"/>
      <w:sz w:val="18"/>
      <w:szCs w:val="18"/>
    </w:rPr>
  </w:style>
  <w:style w:customStyle="1" w:styleId="Kop1-zndNo" w:type="paragraph">
    <w:name w:val="Kop 1 - znd No"/>
    <w:basedOn w:val="Kop1"/>
    <w:uiPriority w:val="9"/>
    <w:qFormat/>
    <w:rsid w:val="000F3379"/>
    <w:pPr>
      <w:numPr>
        <w:numId w:val="0"/>
      </w:numPr>
      <w:spacing w:after="100" w:afterLines="100"/>
    </w:pPr>
    <w:rPr>
      <w:lang w:val="en-US"/>
    </w:rPr>
  </w:style>
  <w:style w:customStyle="1" w:styleId="Bold" w:type="character">
    <w:name w:val="Bold"/>
    <w:basedOn w:val="Standaardalinea-lettertype"/>
    <w:uiPriority w:val="78"/>
    <w:semiHidden/>
    <w:locked/>
    <w:rsid w:val="003C6108"/>
    <w:rPr>
      <w:b/>
    </w:rPr>
  </w:style>
  <w:style w:customStyle="1" w:styleId="Vet" w:type="character">
    <w:name w:val="Vet"/>
    <w:basedOn w:val="Standaardalinea-lettertype"/>
    <w:uiPriority w:val="12"/>
    <w:qFormat/>
    <w:rsid w:val="007C5A71"/>
    <w:rPr>
      <w:rFonts w:asciiTheme="minorHAnsi" w:hAnsiTheme="minorHAnsi"/>
      <w:b/>
      <w:i w:val="0"/>
      <w:color w:val="3C3C3C"/>
    </w:rPr>
  </w:style>
  <w:style w:customStyle="1" w:styleId="Cursief" w:type="character">
    <w:name w:val="Cursief"/>
    <w:basedOn w:val="Standaardalinea-lettertype"/>
    <w:uiPriority w:val="13"/>
    <w:qFormat/>
    <w:rsid w:val="00CE4D84"/>
    <w:rPr>
      <w:i/>
    </w:rPr>
  </w:style>
  <w:style w:customStyle="1" w:styleId="Onderstrepen" w:type="character">
    <w:name w:val="Onderstrepen"/>
    <w:basedOn w:val="Standaardalinea-lettertype"/>
    <w:uiPriority w:val="26"/>
    <w:qFormat/>
    <w:rsid w:val="00CE4D84"/>
    <w:rPr>
      <w:u w:val="single"/>
    </w:rPr>
  </w:style>
  <w:style w:customStyle="1" w:styleId="Doorhalen" w:type="character">
    <w:name w:val="Doorhalen"/>
    <w:basedOn w:val="Standaardalinea-lettertype"/>
    <w:uiPriority w:val="27"/>
    <w:qFormat/>
    <w:rsid w:val="00CE4D84"/>
    <w:rPr>
      <w:strike/>
      <w:dstrike w:val="0"/>
    </w:rPr>
  </w:style>
  <w:style w:customStyle="1" w:styleId="Subscript" w:type="character">
    <w:name w:val="Subscript"/>
    <w:basedOn w:val="Standaardalinea-lettertype"/>
    <w:uiPriority w:val="28"/>
    <w:qFormat/>
    <w:rsid w:val="00CE4D84"/>
    <w:rPr>
      <w:vertAlign w:val="subscript"/>
    </w:rPr>
  </w:style>
  <w:style w:customStyle="1" w:styleId="Superscript" w:type="character">
    <w:name w:val="Superscript"/>
    <w:basedOn w:val="Standaardalinea-lettertype"/>
    <w:uiPriority w:val="29"/>
    <w:qFormat/>
    <w:rsid w:val="00CE4D84"/>
    <w:rPr>
      <w:vertAlign w:val="superscript"/>
    </w:rPr>
  </w:style>
  <w:style w:customStyle="1" w:styleId="Hoofdletters" w:type="character">
    <w:name w:val="Hoofdletters"/>
    <w:basedOn w:val="Standaardalinea-lettertype"/>
    <w:uiPriority w:val="30"/>
    <w:qFormat/>
    <w:rsid w:val="00CE4D84"/>
    <w:rPr>
      <w:caps/>
      <w:smallCaps w:val="0"/>
    </w:rPr>
  </w:style>
  <w:style w:styleId="Lijsttabel1licht-Accent3" w:type="table">
    <w:name w:val="List Table 1 Light Accent 3"/>
    <w:basedOn w:val="Standaardtabel"/>
    <w:uiPriority w:val="46"/>
    <w:rsid w:val="00A267C9"/>
    <w:pPr>
      <w:spacing w:line="240" w:lineRule="auto"/>
    </w:pPr>
    <w:tblPr>
      <w:tblStyleRowBandSize w:val="1"/>
      <w:tblStyleColBandSize w:val="1"/>
    </w:tblPr>
    <w:tblStylePr w:type="firstRow">
      <w:rPr>
        <w:b/>
        <w:bCs/>
      </w:rPr>
      <w:tblPr/>
      <w:tcPr>
        <w:tcBorders>
          <w:bottom w:color="FFA366" w:space="0" w:sz="4" w:themeColor="accent3" w:themeTint="99" w:val="single"/>
        </w:tcBorders>
      </w:tcPr>
    </w:tblStylePr>
    <w:tblStylePr w:type="lastRow">
      <w:rPr>
        <w:b/>
        <w:bCs/>
      </w:rPr>
      <w:tblPr/>
      <w:tcPr>
        <w:tcBorders>
          <w:top w:color="FFA366" w:space="0" w:sz="4" w:themeColor="accent3" w:themeTint="99" w:val="single"/>
        </w:tcBorders>
      </w:tcPr>
    </w:tblStylePr>
    <w:tblStylePr w:type="firstCol">
      <w:rPr>
        <w:b/>
        <w:bCs/>
      </w:rPr>
    </w:tblStylePr>
    <w:tblStylePr w:type="lastCol">
      <w:rPr>
        <w:b/>
        <w:bCs/>
      </w:rPr>
    </w:tblStylePr>
    <w:tblStylePr w:type="band1Vert">
      <w:tblPr/>
      <w:tcPr>
        <w:shd w:color="auto" w:fill="FFE0CC" w:themeFill="accent3" w:themeFillTint="33" w:val="clear"/>
      </w:tcPr>
    </w:tblStylePr>
    <w:tblStylePr w:type="band1Horz">
      <w:tblPr/>
      <w:tcPr>
        <w:shd w:color="auto" w:fill="FFE0CC" w:themeFill="accent3" w:themeFillTint="33" w:val="clear"/>
      </w:tcPr>
    </w:tblStylePr>
  </w:style>
  <w:style w:customStyle="1" w:styleId="Kleurnaam" w:type="paragraph">
    <w:name w:val="Kleurnaam"/>
    <w:uiPriority w:val="78"/>
    <w:semiHidden/>
    <w:rsid w:val="000A1E53"/>
    <w:pPr>
      <w:spacing w:line="264" w:lineRule="auto"/>
      <w:jc w:val="center"/>
    </w:pPr>
    <w:rPr>
      <w:rFonts w:eastAsia="Times New Roman"/>
      <w:color w:val="FFFFFF"/>
      <w:sz w:val="18"/>
      <w:szCs w:val="20"/>
      <w:lang w:val="en-US"/>
    </w:rPr>
  </w:style>
  <w:style w:styleId="Aanhef" w:type="paragraph">
    <w:name w:val="Salutation"/>
    <w:basedOn w:val="Standaard"/>
    <w:next w:val="Standaard"/>
    <w:link w:val="AanhefChar"/>
    <w:uiPriority w:val="99"/>
    <w:semiHidden/>
    <w:locked/>
    <w:rsid w:val="00C20EB5"/>
  </w:style>
  <w:style w:customStyle="1" w:styleId="AanhefChar" w:type="character">
    <w:name w:val="Aanhef Char"/>
    <w:basedOn w:val="Standaardalinea-lettertype"/>
    <w:link w:val="Aanhef"/>
    <w:uiPriority w:val="99"/>
    <w:semiHidden/>
    <w:rsid w:val="00C20EB5"/>
    <w:rPr>
      <w:rFonts w:ascii="Roboto Light" w:hAnsi="Roboto Light"/>
      <w:color w:val="5A5A5A"/>
      <w:sz w:val="20"/>
      <w:szCs w:val="20"/>
    </w:rPr>
  </w:style>
  <w:style w:styleId="Vermelding" w:type="character">
    <w:name w:val="Mention"/>
    <w:basedOn w:val="Standaardalinea-lettertype"/>
    <w:uiPriority w:val="99"/>
    <w:semiHidden/>
    <w:locked/>
    <w:rsid w:val="00C20EB5"/>
    <w:rPr>
      <w:color w:val="2B579A"/>
      <w:shd w:color="auto" w:fill="E1DFDD" w:val="clear"/>
    </w:rPr>
  </w:style>
  <w:style w:styleId="Titelvanboek" w:type="character">
    <w:name w:val="Book Title"/>
    <w:basedOn w:val="Standaardalinea-lettertype"/>
    <w:uiPriority w:val="99"/>
    <w:semiHidden/>
    <w:locked/>
    <w:rsid w:val="00C20EB5"/>
    <w:rPr>
      <w:b/>
      <w:bCs/>
      <w:i/>
      <w:iCs/>
      <w:spacing w:val="5"/>
    </w:rPr>
  </w:style>
  <w:style w:styleId="Notitiekop" w:type="paragraph">
    <w:name w:val="Note Heading"/>
    <w:basedOn w:val="Standaard"/>
    <w:next w:val="Standaard"/>
    <w:link w:val="NotitiekopChar"/>
    <w:uiPriority w:val="99"/>
    <w:semiHidden/>
    <w:locked/>
    <w:rsid w:val="00C20EB5"/>
    <w:pPr>
      <w:spacing w:line="240" w:lineRule="auto"/>
    </w:pPr>
  </w:style>
  <w:style w:customStyle="1" w:styleId="NotitiekopChar" w:type="character">
    <w:name w:val="Notitiekop Char"/>
    <w:basedOn w:val="Standaardalinea-lettertype"/>
    <w:link w:val="Notitiekop"/>
    <w:uiPriority w:val="99"/>
    <w:semiHidden/>
    <w:rsid w:val="00C20EB5"/>
    <w:rPr>
      <w:rFonts w:ascii="Roboto Light" w:hAnsi="Roboto Light"/>
      <w:color w:val="5A5A5A"/>
      <w:sz w:val="20"/>
      <w:szCs w:val="20"/>
    </w:rPr>
  </w:style>
  <w:style w:styleId="Tabelrasterlicht" w:type="table">
    <w:name w:val="Grid Table Light"/>
    <w:basedOn w:val="Standaardtabel"/>
    <w:uiPriority w:val="40"/>
    <w:rsid w:val="00A267C9"/>
    <w:pPr>
      <w:spacing w:line="240" w:lineRule="auto"/>
    </w:pPr>
    <w:tblPr>
      <w:tblBorders>
        <w:top w:color="B9B9B9" w:space="0" w:sz="4" w:themeColor="background1" w:themeShade="BF" w:val="single"/>
        <w:left w:color="B9B9B9" w:space="0" w:sz="4" w:themeColor="background1" w:themeShade="BF" w:val="single"/>
        <w:bottom w:color="B9B9B9" w:space="0" w:sz="4" w:themeColor="background1" w:themeShade="BF" w:val="single"/>
        <w:right w:color="B9B9B9" w:space="0" w:sz="4" w:themeColor="background1" w:themeShade="BF" w:val="single"/>
        <w:insideH w:color="B9B9B9" w:space="0" w:sz="4" w:themeColor="background1" w:themeShade="BF" w:val="single"/>
        <w:insideV w:color="B9B9B9" w:space="0" w:sz="4" w:themeColor="background1" w:themeShade="BF" w:val="single"/>
      </w:tblBorders>
    </w:tblPr>
  </w:style>
  <w:style w:styleId="Rastertabel5donker-Accent3" w:type="table">
    <w:name w:val="Grid Table 5 Dark Accent 3"/>
    <w:basedOn w:val="Standaardtabel"/>
    <w:uiPriority w:val="50"/>
    <w:rsid w:val="00A267C9"/>
    <w:pPr>
      <w:spacing w:line="240" w:lineRule="auto"/>
    </w:pPr>
    <w:tblPr>
      <w:tblStyleRowBandSize w:val="1"/>
      <w:tblStyleColBandSize w:val="1"/>
      <w:tblBorders>
        <w:top w:color="F8F8F8" w:space="0" w:sz="4" w:themeColor="background1" w:val="single"/>
        <w:left w:color="F8F8F8" w:space="0" w:sz="4" w:themeColor="background1" w:val="single"/>
        <w:bottom w:color="F8F8F8" w:space="0" w:sz="4" w:themeColor="background1" w:val="single"/>
        <w:right w:color="F8F8F8" w:space="0" w:sz="4" w:themeColor="background1" w:val="single"/>
        <w:insideH w:color="F8F8F8" w:space="0" w:sz="4" w:themeColor="background1" w:val="single"/>
        <w:insideV w:color="F8F8F8" w:space="0" w:sz="4" w:themeColor="background1" w:val="single"/>
      </w:tblBorders>
    </w:tblPr>
    <w:tcPr>
      <w:shd w:color="auto" w:fill="FFE0CC" w:themeFill="accent3" w:themeFillTint="33" w:val="clear"/>
    </w:tcPr>
    <w:tblStylePr w:type="firstRow">
      <w:rPr>
        <w:b/>
        <w:bCs/>
        <w:color w:themeColor="background1" w:val="F8F8F8"/>
      </w:rPr>
      <w:tblPr/>
      <w:tcPr>
        <w:tcBorders>
          <w:top w:color="F8F8F8" w:space="0" w:sz="4" w:themeColor="background1" w:val="single"/>
          <w:left w:color="F8F8F8" w:space="0" w:sz="4" w:themeColor="background1" w:val="single"/>
          <w:right w:color="F8F8F8" w:space="0" w:sz="4" w:themeColor="background1" w:val="single"/>
          <w:insideH w:val="nil"/>
          <w:insideV w:val="nil"/>
        </w:tcBorders>
        <w:shd w:color="auto" w:fill="FF6600" w:themeFill="accent3" w:val="clear"/>
      </w:tcPr>
    </w:tblStylePr>
    <w:tblStylePr w:type="lastRow">
      <w:rPr>
        <w:b/>
        <w:bCs/>
        <w:color w:themeColor="background1" w:val="F8F8F8"/>
      </w:rPr>
      <w:tblPr/>
      <w:tcPr>
        <w:tcBorders>
          <w:left w:color="F8F8F8" w:space="0" w:sz="4" w:themeColor="background1" w:val="single"/>
          <w:bottom w:color="F8F8F8" w:space="0" w:sz="4" w:themeColor="background1" w:val="single"/>
          <w:right w:color="F8F8F8" w:space="0" w:sz="4" w:themeColor="background1" w:val="single"/>
          <w:insideH w:val="nil"/>
          <w:insideV w:val="nil"/>
        </w:tcBorders>
        <w:shd w:color="auto" w:fill="FF6600" w:themeFill="accent3" w:val="clear"/>
      </w:tcPr>
    </w:tblStylePr>
    <w:tblStylePr w:type="firstCol">
      <w:rPr>
        <w:b/>
        <w:bCs/>
        <w:color w:themeColor="background1" w:val="F8F8F8"/>
      </w:rPr>
      <w:tblPr/>
      <w:tcPr>
        <w:tcBorders>
          <w:top w:color="F8F8F8" w:space="0" w:sz="4" w:themeColor="background1" w:val="single"/>
          <w:left w:color="F8F8F8" w:space="0" w:sz="4" w:themeColor="background1" w:val="single"/>
          <w:bottom w:color="F8F8F8" w:space="0" w:sz="4" w:themeColor="background1" w:val="single"/>
          <w:insideV w:val="nil"/>
        </w:tcBorders>
        <w:shd w:color="auto" w:fill="FF6600" w:themeFill="accent3" w:val="clear"/>
      </w:tcPr>
    </w:tblStylePr>
    <w:tblStylePr w:type="lastCol">
      <w:rPr>
        <w:b/>
        <w:bCs/>
        <w:color w:themeColor="background1" w:val="F8F8F8"/>
      </w:rPr>
      <w:tblPr/>
      <w:tcPr>
        <w:tcBorders>
          <w:top w:color="F8F8F8" w:space="0" w:sz="4" w:themeColor="background1" w:val="single"/>
          <w:bottom w:color="F8F8F8" w:space="0" w:sz="4" w:themeColor="background1" w:val="single"/>
          <w:right w:color="F8F8F8" w:space="0" w:sz="4" w:themeColor="background1" w:val="single"/>
          <w:insideV w:val="nil"/>
        </w:tcBorders>
        <w:shd w:color="auto" w:fill="FF6600" w:themeFill="accent3" w:val="clear"/>
      </w:tcPr>
    </w:tblStylePr>
    <w:tblStylePr w:type="band1Vert">
      <w:tblPr/>
      <w:tcPr>
        <w:shd w:color="auto" w:fill="FFC199" w:themeFill="accent3" w:themeFillTint="66" w:val="clear"/>
      </w:tcPr>
    </w:tblStylePr>
    <w:tblStylePr w:type="band1Horz">
      <w:tblPr/>
      <w:tcPr>
        <w:shd w:color="auto" w:fill="FFC199" w:themeFill="accent3" w:themeFillTint="66" w:val="clear"/>
      </w:tcPr>
    </w:tblStylePr>
  </w:style>
  <w:style w:styleId="Rastertabel1licht-Accent3" w:type="table">
    <w:name w:val="Grid Table 1 Light Accent 3"/>
    <w:basedOn w:val="Standaardtabel"/>
    <w:uiPriority w:val="46"/>
    <w:rsid w:val="00A267C9"/>
    <w:pPr>
      <w:spacing w:line="240" w:lineRule="auto"/>
    </w:pPr>
    <w:tblPr>
      <w:tblStyleRowBandSize w:val="1"/>
      <w:tblStyleColBandSize w:val="1"/>
      <w:tblBorders>
        <w:top w:color="FFC199" w:space="0" w:sz="4" w:themeColor="accent3" w:themeTint="66" w:val="single"/>
        <w:left w:color="FFC199" w:space="0" w:sz="4" w:themeColor="accent3" w:themeTint="66" w:val="single"/>
        <w:bottom w:color="FFC199" w:space="0" w:sz="4" w:themeColor="accent3" w:themeTint="66" w:val="single"/>
        <w:right w:color="FFC199" w:space="0" w:sz="4" w:themeColor="accent3" w:themeTint="66" w:val="single"/>
        <w:insideH w:color="FFC199" w:space="0" w:sz="4" w:themeColor="accent3" w:themeTint="66" w:val="single"/>
        <w:insideV w:color="FFC199" w:space="0" w:sz="4" w:themeColor="accent3" w:themeTint="66" w:val="single"/>
      </w:tblBorders>
    </w:tblPr>
    <w:tblStylePr w:type="firstRow">
      <w:rPr>
        <w:b/>
        <w:bCs/>
      </w:rPr>
      <w:tblPr/>
      <w:tcPr>
        <w:tcBorders>
          <w:bottom w:color="FFA366" w:space="0" w:sz="12" w:themeColor="accent3" w:themeTint="99" w:val="single"/>
        </w:tcBorders>
      </w:tcPr>
    </w:tblStylePr>
    <w:tblStylePr w:type="lastRow">
      <w:rPr>
        <w:b/>
        <w:bCs/>
      </w:rPr>
      <w:tblPr/>
      <w:tcPr>
        <w:tcBorders>
          <w:top w:color="FFA366" w:space="0" w:sz="2" w:themeColor="accent3" w:themeTint="99" w:val="double"/>
        </w:tcBorders>
      </w:tcPr>
    </w:tblStylePr>
    <w:tblStylePr w:type="firstCol">
      <w:rPr>
        <w:b/>
        <w:bCs/>
      </w:rPr>
    </w:tblStylePr>
    <w:tblStylePr w:type="lastCol">
      <w:rPr>
        <w:b/>
        <w:bCs/>
      </w:rPr>
    </w:tblStylePr>
  </w:style>
  <w:style w:styleId="Rastertabel3-Accent6" w:type="table">
    <w:name w:val="Grid Table 3 Accent 6"/>
    <w:basedOn w:val="Standaardtabel"/>
    <w:uiPriority w:val="48"/>
    <w:rsid w:val="00CF41A8"/>
    <w:pPr>
      <w:spacing w:line="240" w:lineRule="auto"/>
    </w:pPr>
    <w:tblPr>
      <w:tblStyleRowBandSize w:val="1"/>
      <w:tblStyleColBandSize w:val="1"/>
      <w:tblBorders>
        <w:top w:color="FF9705" w:space="0" w:sz="4" w:themeColor="accent6" w:themeTint="99" w:val="single"/>
        <w:left w:color="FF9705" w:space="0" w:sz="4" w:themeColor="accent6" w:themeTint="99" w:val="single"/>
        <w:bottom w:color="FF9705" w:space="0" w:sz="4" w:themeColor="accent6" w:themeTint="99" w:val="single"/>
        <w:right w:color="FF9705" w:space="0" w:sz="4" w:themeColor="accent6" w:themeTint="99" w:val="single"/>
        <w:insideH w:color="FF9705" w:space="0" w:sz="4" w:themeColor="accent6" w:themeTint="99" w:val="single"/>
        <w:insideV w:color="FF9705" w:space="0" w:sz="4" w:themeColor="accent6" w:themeTint="99" w:val="single"/>
      </w:tblBorders>
    </w:tblPr>
    <w:tblStylePr w:type="firstRow">
      <w:rPr>
        <w:b/>
        <w:bCs/>
      </w:rPr>
      <w:tblPr/>
      <w:tcPr>
        <w:tcBorders>
          <w:top w:val="nil"/>
          <w:left w:val="nil"/>
          <w:right w:val="nil"/>
          <w:insideH w:val="nil"/>
          <w:insideV w:val="nil"/>
        </w:tcBorders>
        <w:shd w:color="auto" w:fill="F8F8F8" w:themeFill="background1" w:val="clear"/>
      </w:tcPr>
    </w:tblStylePr>
    <w:tblStylePr w:type="lastRow">
      <w:rPr>
        <w:b/>
        <w:bCs/>
      </w:rPr>
      <w:tblPr/>
      <w:tcPr>
        <w:tcBorders>
          <w:left w:val="nil"/>
          <w:bottom w:val="nil"/>
          <w:right w:val="nil"/>
          <w:insideH w:val="nil"/>
          <w:insideV w:val="nil"/>
        </w:tcBorders>
        <w:shd w:color="auto" w:fill="F8F8F8" w:themeFill="background1" w:val="clear"/>
      </w:tcPr>
    </w:tblStylePr>
    <w:tblStylePr w:type="firstCol">
      <w:pPr>
        <w:jc w:val="right"/>
      </w:pPr>
      <w:rPr>
        <w:i/>
        <w:iCs/>
      </w:rPr>
      <w:tblPr/>
      <w:tcPr>
        <w:tcBorders>
          <w:top w:val="nil"/>
          <w:left w:val="nil"/>
          <w:bottom w:val="nil"/>
          <w:insideH w:val="nil"/>
          <w:insideV w:val="nil"/>
        </w:tcBorders>
        <w:shd w:color="auto" w:fill="F8F8F8" w:themeFill="background1" w:val="clear"/>
      </w:tcPr>
    </w:tblStylePr>
    <w:tblStylePr w:type="lastCol">
      <w:rPr>
        <w:i/>
        <w:iCs/>
      </w:rPr>
      <w:tblPr/>
      <w:tcPr>
        <w:tcBorders>
          <w:top w:val="nil"/>
          <w:bottom w:val="nil"/>
          <w:right w:val="nil"/>
          <w:insideH w:val="nil"/>
          <w:insideV w:val="nil"/>
        </w:tcBorders>
        <w:shd w:color="auto" w:fill="F8F8F8" w:themeFill="background1" w:val="clear"/>
      </w:tcPr>
    </w:tblStylePr>
    <w:tblStylePr w:type="band1Vert">
      <w:tblPr/>
      <w:tcPr>
        <w:shd w:color="auto" w:fill="FFDCAB" w:themeFill="accent6" w:themeFillTint="33" w:val="clear"/>
      </w:tcPr>
    </w:tblStylePr>
    <w:tblStylePr w:type="band1Horz">
      <w:tblPr/>
      <w:tcPr>
        <w:shd w:color="auto" w:fill="FFDCAB" w:themeFill="accent6" w:themeFillTint="33" w:val="clear"/>
      </w:tcPr>
    </w:tblStylePr>
    <w:tblStylePr w:type="neCell">
      <w:tblPr/>
      <w:tcPr>
        <w:tcBorders>
          <w:bottom w:color="FF9705" w:space="0" w:sz="4" w:themeColor="accent6" w:themeTint="99" w:val="single"/>
        </w:tcBorders>
      </w:tcPr>
    </w:tblStylePr>
    <w:tblStylePr w:type="nwCell">
      <w:tblPr/>
      <w:tcPr>
        <w:tcBorders>
          <w:bottom w:color="FF9705" w:space="0" w:sz="4" w:themeColor="accent6" w:themeTint="99" w:val="single"/>
        </w:tcBorders>
      </w:tcPr>
    </w:tblStylePr>
    <w:tblStylePr w:type="seCell">
      <w:tblPr/>
      <w:tcPr>
        <w:tcBorders>
          <w:top w:color="FF9705" w:space="0" w:sz="4" w:themeColor="accent6" w:themeTint="99" w:val="single"/>
        </w:tcBorders>
      </w:tcPr>
    </w:tblStylePr>
    <w:tblStylePr w:type="swCell">
      <w:tblPr/>
      <w:tcPr>
        <w:tcBorders>
          <w:top w:color="FF9705" w:space="0" w:sz="4" w:themeColor="accent6" w:themeTint="99" w:val="single"/>
        </w:tcBorders>
      </w:tcPr>
    </w:tblStylePr>
  </w:style>
  <w:style w:styleId="Lijsttabel2-Accent3" w:type="table">
    <w:name w:val="List Table 2 Accent 3"/>
    <w:basedOn w:val="Standaardtabel"/>
    <w:uiPriority w:val="47"/>
    <w:rsid w:val="00A267C9"/>
    <w:pPr>
      <w:spacing w:line="240" w:lineRule="auto"/>
    </w:pPr>
    <w:tblPr>
      <w:tblStyleRowBandSize w:val="1"/>
      <w:tblStyleColBandSize w:val="1"/>
      <w:tblBorders>
        <w:top w:color="FFA366" w:space="0" w:sz="4" w:themeColor="accent3" w:themeTint="99" w:val="single"/>
        <w:bottom w:color="FFA366" w:space="0" w:sz="4" w:themeColor="accent3" w:themeTint="99" w:val="single"/>
        <w:insideH w:color="FFA366"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FE0CC" w:themeFill="accent3" w:themeFillTint="33" w:val="clear"/>
      </w:tcPr>
    </w:tblStylePr>
    <w:tblStylePr w:type="band1Horz">
      <w:tblPr/>
      <w:tcPr>
        <w:shd w:color="auto" w:fill="FFE0CC" w:themeFill="accent3" w:themeFillTint="33" w:val="clear"/>
      </w:tcPr>
    </w:tblStylePr>
  </w:style>
  <w:style w:styleId="Lijsttabel3-Accent5" w:type="table">
    <w:name w:val="List Table 3 Accent 5"/>
    <w:basedOn w:val="Standaardtabel"/>
    <w:uiPriority w:val="48"/>
    <w:rsid w:val="00A267C9"/>
    <w:pPr>
      <w:spacing w:line="240" w:lineRule="auto"/>
    </w:pPr>
    <w:tblPr>
      <w:tblStyleRowBandSize w:val="1"/>
      <w:tblStyleColBandSize w:val="1"/>
      <w:tblBorders>
        <w:top w:color="7CC144" w:space="0" w:sz="4" w:themeColor="accent5" w:val="single"/>
        <w:left w:color="7CC144" w:space="0" w:sz="4" w:themeColor="accent5" w:val="single"/>
        <w:bottom w:color="7CC144" w:space="0" w:sz="4" w:themeColor="accent5" w:val="single"/>
        <w:right w:color="7CC144" w:space="0" w:sz="4" w:themeColor="accent5" w:val="single"/>
      </w:tblBorders>
    </w:tblPr>
    <w:tblStylePr w:type="firstRow">
      <w:rPr>
        <w:b/>
        <w:bCs/>
        <w:color w:themeColor="background1" w:val="F8F8F8"/>
      </w:rPr>
      <w:tblPr/>
      <w:tcPr>
        <w:shd w:color="auto" w:fill="7CC144" w:themeFill="accent5" w:val="clear"/>
      </w:tcPr>
    </w:tblStylePr>
    <w:tblStylePr w:type="lastRow">
      <w:rPr>
        <w:b/>
        <w:bCs/>
      </w:rPr>
      <w:tblPr/>
      <w:tcPr>
        <w:tcBorders>
          <w:top w:color="7CC144" w:space="0" w:sz="4" w:themeColor="accent5" w:val="double"/>
        </w:tcBorders>
        <w:shd w:color="auto" w:fill="F8F8F8" w:themeFill="background1" w:val="clear"/>
      </w:tcPr>
    </w:tblStylePr>
    <w:tblStylePr w:type="firstCol">
      <w:rPr>
        <w:b/>
        <w:bCs/>
      </w:rPr>
      <w:tblPr/>
      <w:tcPr>
        <w:tcBorders>
          <w:right w:val="nil"/>
        </w:tcBorders>
        <w:shd w:color="auto" w:fill="F8F8F8" w:themeFill="background1" w:val="clear"/>
      </w:tcPr>
    </w:tblStylePr>
    <w:tblStylePr w:type="lastCol">
      <w:rPr>
        <w:b/>
        <w:bCs/>
      </w:rPr>
      <w:tblPr/>
      <w:tcPr>
        <w:tcBorders>
          <w:left w:val="nil"/>
        </w:tcBorders>
        <w:shd w:color="auto" w:fill="F8F8F8" w:themeFill="background1" w:val="clear"/>
      </w:tcPr>
    </w:tblStylePr>
    <w:tblStylePr w:type="band1Vert">
      <w:tblPr/>
      <w:tcPr>
        <w:tcBorders>
          <w:left w:color="7CC144" w:space="0" w:sz="4" w:themeColor="accent5" w:val="single"/>
          <w:right w:color="7CC144" w:space="0" w:sz="4" w:themeColor="accent5" w:val="single"/>
        </w:tcBorders>
      </w:tcPr>
    </w:tblStylePr>
    <w:tblStylePr w:type="band1Horz">
      <w:tblPr/>
      <w:tcPr>
        <w:tcBorders>
          <w:top w:color="7CC144" w:space="0" w:sz="4" w:themeColor="accent5" w:val="single"/>
          <w:bottom w:color="7CC144"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7CC144" w:space="0" w:sz="4" w:themeColor="accent5" w:val="double"/>
          <w:left w:val="nil"/>
        </w:tcBorders>
      </w:tcPr>
    </w:tblStylePr>
    <w:tblStylePr w:type="swCell">
      <w:tblPr/>
      <w:tcPr>
        <w:tcBorders>
          <w:top w:color="7CC144" w:space="0" w:sz="4" w:themeColor="accent5" w:val="double"/>
          <w:right w:val="nil"/>
        </w:tcBorders>
      </w:tcPr>
    </w:tblStylePr>
  </w:style>
  <w:style w:styleId="Lijsttabel2-Accent6" w:type="table">
    <w:name w:val="List Table 2 Accent 6"/>
    <w:basedOn w:val="Standaardtabel"/>
    <w:uiPriority w:val="47"/>
    <w:rsid w:val="00301E99"/>
    <w:pPr>
      <w:spacing w:line="240" w:lineRule="auto"/>
    </w:pPr>
    <w:tblPr>
      <w:tblStyleRowBandSize w:val="1"/>
      <w:tblStyleColBandSize w:val="1"/>
      <w:tblBorders>
        <w:top w:color="FF9705" w:space="0" w:sz="4" w:themeColor="accent6" w:themeTint="99" w:val="single"/>
        <w:bottom w:color="FF9705" w:space="0" w:sz="4" w:themeColor="accent6" w:themeTint="99" w:val="single"/>
        <w:insideH w:color="FF9705"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FDCAB" w:themeFill="accent6" w:themeFillTint="33" w:val="clear"/>
      </w:tcPr>
    </w:tblStylePr>
    <w:tblStylePr w:type="band1Horz">
      <w:tblPr/>
      <w:tcPr>
        <w:shd w:color="auto" w:fill="FFDCAB" w:themeFill="accent6" w:themeFillTint="33" w:val="clear"/>
      </w:tcPr>
    </w:tblStylePr>
  </w:style>
  <w:style w:styleId="Lijsttabel1licht-Accent2" w:type="table">
    <w:name w:val="List Table 1 Light Accent 2"/>
    <w:basedOn w:val="Standaardtabel"/>
    <w:uiPriority w:val="46"/>
    <w:locked/>
    <w:rsid w:val="00301E99"/>
    <w:pPr>
      <w:spacing w:line="240" w:lineRule="auto"/>
    </w:pPr>
    <w:tblPr>
      <w:tblStyleRowBandSize w:val="1"/>
      <w:tblStyleColBandSize w:val="1"/>
    </w:tblPr>
    <w:tblStylePr w:type="firstRow">
      <w:rPr>
        <w:b/>
        <w:bCs/>
      </w:rPr>
      <w:tblPr/>
      <w:tcPr>
        <w:tcBorders>
          <w:bottom w:color="84E0FF" w:space="0" w:sz="4" w:themeColor="accent2" w:themeTint="99" w:val="single"/>
        </w:tcBorders>
      </w:tcPr>
    </w:tblStylePr>
    <w:tblStylePr w:type="lastRow">
      <w:rPr>
        <w:b/>
        <w:bCs/>
      </w:rPr>
      <w:tblPr/>
      <w:tcPr>
        <w:tcBorders>
          <w:top w:color="84E0FF" w:space="0" w:sz="4" w:themeColor="accent2" w:themeTint="99" w:val="single"/>
        </w:tcBorders>
      </w:tcPr>
    </w:tblStylePr>
    <w:tblStylePr w:type="firstCol">
      <w:rPr>
        <w:b/>
        <w:bCs/>
      </w:rPr>
    </w:tblStylePr>
    <w:tblStylePr w:type="lastCol">
      <w:rPr>
        <w:b/>
        <w:bCs/>
      </w:rPr>
    </w:tblStylePr>
    <w:tblStylePr w:type="band1Vert">
      <w:tblPr/>
      <w:tcPr>
        <w:shd w:color="auto" w:fill="D6F4FF" w:themeFill="accent2" w:themeFillTint="33" w:val="clear"/>
      </w:tcPr>
    </w:tblStylePr>
    <w:tblStylePr w:type="band1Horz">
      <w:tblPr/>
      <w:tcPr>
        <w:shd w:color="auto" w:fill="D6F4FF" w:themeFill="accent2" w:themeFillTint="33" w:val="clear"/>
      </w:tcPr>
    </w:tblStylePr>
  </w:style>
  <w:style w:styleId="Rastertabel4-Accent6" w:type="table">
    <w:name w:val="Grid Table 4 Accent 6"/>
    <w:basedOn w:val="Standaardtabel"/>
    <w:uiPriority w:val="49"/>
    <w:rsid w:val="00301E99"/>
    <w:pPr>
      <w:spacing w:line="240" w:lineRule="auto"/>
    </w:pPr>
    <w:tblPr>
      <w:tblStyleRowBandSize w:val="1"/>
      <w:tblStyleColBandSize w:val="1"/>
      <w:tblBorders>
        <w:top w:color="FF9705" w:space="0" w:sz="4" w:themeColor="accent6" w:themeTint="99" w:val="single"/>
        <w:left w:color="FF9705" w:space="0" w:sz="4" w:themeColor="accent6" w:themeTint="99" w:val="single"/>
        <w:bottom w:color="FF9705" w:space="0" w:sz="4" w:themeColor="accent6" w:themeTint="99" w:val="single"/>
        <w:right w:color="FF9705" w:space="0" w:sz="4" w:themeColor="accent6" w:themeTint="99" w:val="single"/>
        <w:insideH w:color="FF9705" w:space="0" w:sz="4" w:themeColor="accent6" w:themeTint="99" w:val="single"/>
        <w:insideV w:color="FF9705" w:space="0" w:sz="4" w:themeColor="accent6" w:themeTint="99" w:val="single"/>
      </w:tblBorders>
    </w:tblPr>
    <w:tblStylePr w:type="firstRow">
      <w:rPr>
        <w:b/>
        <w:bCs/>
        <w:color w:themeColor="background1" w:val="F8F8F8"/>
      </w:rPr>
      <w:tblPr/>
      <w:tcPr>
        <w:tcBorders>
          <w:top w:color="5E3700" w:space="0" w:sz="4" w:themeColor="accent6" w:val="single"/>
          <w:left w:color="5E3700" w:space="0" w:sz="4" w:themeColor="accent6" w:val="single"/>
          <w:bottom w:color="5E3700" w:space="0" w:sz="4" w:themeColor="accent6" w:val="single"/>
          <w:right w:color="5E3700" w:space="0" w:sz="4" w:themeColor="accent6" w:val="single"/>
          <w:insideH w:val="nil"/>
          <w:insideV w:val="nil"/>
        </w:tcBorders>
        <w:shd w:color="auto" w:fill="5E3700" w:themeFill="accent6" w:val="clear"/>
      </w:tcPr>
    </w:tblStylePr>
    <w:tblStylePr w:type="lastRow">
      <w:rPr>
        <w:b/>
        <w:bCs/>
      </w:rPr>
      <w:tblPr/>
      <w:tcPr>
        <w:tcBorders>
          <w:top w:color="5E3700" w:space="0" w:sz="4" w:themeColor="accent6" w:val="double"/>
        </w:tcBorders>
      </w:tcPr>
    </w:tblStylePr>
    <w:tblStylePr w:type="firstCol">
      <w:rPr>
        <w:b/>
        <w:bCs/>
      </w:rPr>
    </w:tblStylePr>
    <w:tblStylePr w:type="lastCol">
      <w:rPr>
        <w:b/>
        <w:bCs/>
      </w:rPr>
    </w:tblStylePr>
    <w:tblStylePr w:type="band1Vert">
      <w:tblPr/>
      <w:tcPr>
        <w:shd w:color="auto" w:fill="FFDCAB" w:themeFill="accent6" w:themeFillTint="33" w:val="clear"/>
      </w:tcPr>
    </w:tblStylePr>
    <w:tblStylePr w:type="band1Horz">
      <w:tblPr/>
      <w:tcPr>
        <w:shd w:color="auto" w:fill="FFDCAB" w:themeFill="accent6" w:themeFillTint="33" w:val="clear"/>
      </w:tcPr>
    </w:tblStylePr>
  </w:style>
  <w:style w:styleId="Lijsttabel5donker" w:type="table">
    <w:name w:val="List Table 5 Dark"/>
    <w:basedOn w:val="Standaardtabel"/>
    <w:uiPriority w:val="50"/>
    <w:rsid w:val="00301E99"/>
    <w:pPr>
      <w:spacing w:line="240" w:lineRule="auto"/>
    </w:pPr>
    <w:rPr>
      <w:color w:themeColor="background1" w:val="F8F8F8"/>
    </w:rPr>
    <w:tblPr>
      <w:tblStyleRowBandSize w:val="1"/>
      <w:tblStyleColBandSize w:val="1"/>
      <w:tblBorders>
        <w:top w:color="111111" w:space="0" w:sz="24" w:themeColor="text1" w:val="single"/>
        <w:left w:color="111111" w:space="0" w:sz="24" w:themeColor="text1" w:val="single"/>
        <w:bottom w:color="111111" w:space="0" w:sz="24" w:themeColor="text1" w:val="single"/>
        <w:right w:color="111111" w:space="0" w:sz="24" w:themeColor="text1" w:val="single"/>
      </w:tblBorders>
    </w:tblPr>
    <w:tcPr>
      <w:shd w:color="auto" w:fill="111111" w:themeFill="text1" w:val="clear"/>
    </w:tcPr>
    <w:tblStylePr w:type="firstRow">
      <w:rPr>
        <w:b/>
        <w:bCs/>
      </w:rPr>
      <w:tblPr/>
      <w:tcPr>
        <w:tcBorders>
          <w:bottom w:color="F8F8F8" w:space="0" w:sz="18" w:themeColor="background1" w:val="single"/>
        </w:tcBorders>
      </w:tcPr>
    </w:tblStylePr>
    <w:tblStylePr w:type="lastRow">
      <w:rPr>
        <w:b/>
        <w:bCs/>
      </w:rPr>
      <w:tblPr/>
      <w:tcPr>
        <w:tcBorders>
          <w:top w:color="F8F8F8" w:space="0" w:sz="4" w:themeColor="background1" w:val="single"/>
        </w:tcBorders>
      </w:tcPr>
    </w:tblStylePr>
    <w:tblStylePr w:type="firstCol">
      <w:rPr>
        <w:b/>
        <w:bCs/>
      </w:rPr>
      <w:tblPr/>
      <w:tcPr>
        <w:tcBorders>
          <w:right w:color="F8F8F8" w:space="0" w:sz="4" w:themeColor="background1" w:val="single"/>
        </w:tcBorders>
      </w:tcPr>
    </w:tblStylePr>
    <w:tblStylePr w:type="lastCol">
      <w:rPr>
        <w:b/>
        <w:bCs/>
      </w:rPr>
      <w:tblPr/>
      <w:tcPr>
        <w:tcBorders>
          <w:left w:color="F8F8F8" w:space="0" w:sz="4" w:themeColor="background1" w:val="single"/>
        </w:tcBorders>
      </w:tcPr>
    </w:tblStylePr>
    <w:tblStylePr w:type="band1Vert">
      <w:tblPr/>
      <w:tcPr>
        <w:tcBorders>
          <w:left w:color="F8F8F8" w:space="0" w:sz="4" w:themeColor="background1" w:val="single"/>
          <w:right w:color="F8F8F8" w:space="0" w:sz="4" w:themeColor="background1" w:val="single"/>
        </w:tcBorders>
      </w:tcPr>
    </w:tblStylePr>
    <w:tblStylePr w:type="band2Vert">
      <w:tblPr/>
      <w:tcPr>
        <w:tcBorders>
          <w:left w:color="F8F8F8" w:space="0" w:sz="4" w:themeColor="background1" w:val="single"/>
          <w:right w:color="F8F8F8" w:space="0" w:sz="4" w:themeColor="background1" w:val="single"/>
        </w:tcBorders>
      </w:tcPr>
    </w:tblStylePr>
    <w:tblStylePr w:type="band1Horz">
      <w:tblPr/>
      <w:tcPr>
        <w:tcBorders>
          <w:top w:color="F8F8F8" w:space="0" w:sz="4" w:themeColor="background1" w:val="single"/>
          <w:bottom w:color="F8F8F8"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Rastertabel6kleurrijk-Accent3" w:type="table">
    <w:name w:val="Grid Table 6 Colorful Accent 3"/>
    <w:basedOn w:val="Standaardtabel"/>
    <w:uiPriority w:val="51"/>
    <w:rsid w:val="00301E99"/>
    <w:pPr>
      <w:spacing w:line="240" w:lineRule="auto"/>
    </w:pPr>
    <w:rPr>
      <w:color w:themeColor="accent3" w:themeShade="BF" w:val="BF4C00"/>
    </w:rPr>
    <w:tblPr>
      <w:tblStyleRowBandSize w:val="1"/>
      <w:tblStyleColBandSize w:val="1"/>
      <w:tblBorders>
        <w:top w:color="FFA366" w:space="0" w:sz="4" w:themeColor="accent3" w:themeTint="99" w:val="single"/>
        <w:left w:color="FFA366" w:space="0" w:sz="4" w:themeColor="accent3" w:themeTint="99" w:val="single"/>
        <w:bottom w:color="FFA366" w:space="0" w:sz="4" w:themeColor="accent3" w:themeTint="99" w:val="single"/>
        <w:right w:color="FFA366" w:space="0" w:sz="4" w:themeColor="accent3" w:themeTint="99" w:val="single"/>
        <w:insideH w:color="FFA366" w:space="0" w:sz="4" w:themeColor="accent3" w:themeTint="99" w:val="single"/>
        <w:insideV w:color="FFA366" w:space="0" w:sz="4" w:themeColor="accent3" w:themeTint="99" w:val="single"/>
      </w:tblBorders>
    </w:tblPr>
    <w:tblStylePr w:type="firstRow">
      <w:rPr>
        <w:b/>
        <w:bCs/>
      </w:rPr>
      <w:tblPr/>
      <w:tcPr>
        <w:tcBorders>
          <w:bottom w:color="FFA366" w:space="0" w:sz="12" w:themeColor="accent3" w:themeTint="99" w:val="single"/>
        </w:tcBorders>
      </w:tcPr>
    </w:tblStylePr>
    <w:tblStylePr w:type="lastRow">
      <w:rPr>
        <w:b/>
        <w:bCs/>
      </w:rPr>
      <w:tblPr/>
      <w:tcPr>
        <w:tcBorders>
          <w:top w:color="FFA366" w:space="0" w:sz="4" w:themeColor="accent3" w:themeTint="99" w:val="double"/>
        </w:tcBorders>
      </w:tcPr>
    </w:tblStylePr>
    <w:tblStylePr w:type="firstCol">
      <w:rPr>
        <w:b/>
        <w:bCs/>
      </w:rPr>
    </w:tblStylePr>
    <w:tblStylePr w:type="lastCol">
      <w:rPr>
        <w:b/>
        <w:bCs/>
      </w:rPr>
    </w:tblStylePr>
    <w:tblStylePr w:type="band1Vert">
      <w:tblPr/>
      <w:tcPr>
        <w:shd w:color="auto" w:fill="FFE0CC" w:themeFill="accent3" w:themeFillTint="33" w:val="clear"/>
      </w:tcPr>
    </w:tblStylePr>
    <w:tblStylePr w:type="band1Horz">
      <w:tblPr/>
      <w:tcPr>
        <w:shd w:color="auto" w:fill="FFE0CC" w:themeFill="accent3" w:themeFillTint="33" w:val="clear"/>
      </w:tcPr>
    </w:tblStylePr>
  </w:style>
  <w:style w:styleId="Onopgemaaktetabel5" w:type="table">
    <w:name w:val="Plain Table 5"/>
    <w:basedOn w:val="Standaardtabel"/>
    <w:uiPriority w:val="45"/>
    <w:rsid w:val="00301E99"/>
    <w:pPr>
      <w:spacing w:line="240" w:lineRule="auto"/>
    </w:pPr>
    <w:tblPr>
      <w:tblStyleRowBandSize w:val="1"/>
      <w:tblStyleColBandSize w:val="1"/>
    </w:tblPr>
    <w:tblStylePr w:type="firstRow">
      <w:rPr>
        <w:rFonts w:asciiTheme="majorHAnsi" w:cstheme="majorBidi" w:eastAsiaTheme="majorEastAsia" w:hAnsiTheme="majorHAnsi"/>
        <w:i/>
        <w:iCs/>
        <w:sz w:val="26"/>
      </w:rPr>
      <w:tblPr/>
      <w:tcPr>
        <w:tcBorders>
          <w:bottom w:color="878787" w:space="0" w:sz="4" w:themeColor="text1" w:themeTint="80" w:val="single"/>
        </w:tcBorders>
        <w:shd w:color="auto" w:fill="F8F8F8" w:themeFill="background1" w:val="clear"/>
      </w:tcPr>
    </w:tblStylePr>
    <w:tblStylePr w:type="lastRow">
      <w:rPr>
        <w:rFonts w:asciiTheme="majorHAnsi" w:cstheme="majorBidi" w:eastAsiaTheme="majorEastAsia" w:hAnsiTheme="majorHAnsi"/>
        <w:i/>
        <w:iCs/>
        <w:sz w:val="26"/>
      </w:rPr>
      <w:tblPr/>
      <w:tcPr>
        <w:tcBorders>
          <w:top w:color="878787" w:space="0" w:sz="4" w:themeColor="text1" w:themeTint="80" w:val="single"/>
        </w:tcBorders>
        <w:shd w:color="auto" w:fill="F8F8F8" w:themeFill="background1" w:val="clear"/>
      </w:tcPr>
    </w:tblStylePr>
    <w:tblStylePr w:type="firstCol">
      <w:pPr>
        <w:jc w:val="right"/>
      </w:pPr>
      <w:rPr>
        <w:rFonts w:asciiTheme="majorHAnsi" w:cstheme="majorBidi" w:eastAsiaTheme="majorEastAsia" w:hAnsiTheme="majorHAnsi"/>
        <w:i/>
        <w:iCs/>
        <w:sz w:val="26"/>
      </w:rPr>
      <w:tblPr/>
      <w:tcPr>
        <w:tcBorders>
          <w:right w:color="878787" w:space="0" w:sz="4" w:themeColor="text1" w:themeTint="80" w:val="single"/>
        </w:tcBorders>
        <w:shd w:color="auto" w:fill="F8F8F8" w:themeFill="background1" w:val="clear"/>
      </w:tcPr>
    </w:tblStylePr>
    <w:tblStylePr w:type="lastCol">
      <w:rPr>
        <w:rFonts w:asciiTheme="majorHAnsi" w:cstheme="majorBidi" w:eastAsiaTheme="majorEastAsia" w:hAnsiTheme="majorHAnsi"/>
        <w:i/>
        <w:iCs/>
        <w:sz w:val="26"/>
      </w:rPr>
      <w:tblPr/>
      <w:tcPr>
        <w:tcBorders>
          <w:left w:color="878787" w:space="0" w:sz="4" w:themeColor="text1" w:themeTint="80" w:val="single"/>
        </w:tcBorders>
        <w:shd w:color="auto" w:fill="F8F8F8" w:themeFill="background1" w:val="clear"/>
      </w:tcPr>
    </w:tblStylePr>
    <w:tblStylePr w:type="band1Vert">
      <w:tblPr/>
      <w:tcPr>
        <w:shd w:color="auto" w:fill="EBEBEB" w:themeFill="background1" w:themeFillShade="F2" w:val="clear"/>
      </w:tcPr>
    </w:tblStylePr>
    <w:tblStylePr w:type="band1Horz">
      <w:tblPr/>
      <w:tcPr>
        <w:shd w:color="auto" w:fill="EBEBEB"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Rastertabel2-Accent6" w:type="table">
    <w:name w:val="Grid Table 2 Accent 6"/>
    <w:basedOn w:val="Standaardtabel"/>
    <w:uiPriority w:val="47"/>
    <w:rsid w:val="00301E99"/>
    <w:pPr>
      <w:spacing w:line="240" w:lineRule="auto"/>
    </w:pPr>
    <w:tblPr>
      <w:tblStyleRowBandSize w:val="1"/>
      <w:tblStyleColBandSize w:val="1"/>
      <w:tblBorders>
        <w:top w:color="FF9705" w:space="0" w:sz="2" w:themeColor="accent6" w:themeTint="99" w:val="single"/>
        <w:bottom w:color="FF9705" w:space="0" w:sz="2" w:themeColor="accent6" w:themeTint="99" w:val="single"/>
        <w:insideH w:color="FF9705" w:space="0" w:sz="2" w:themeColor="accent6" w:themeTint="99" w:val="single"/>
        <w:insideV w:color="FF9705" w:space="0" w:sz="2" w:themeColor="accent6" w:themeTint="99" w:val="single"/>
      </w:tblBorders>
    </w:tblPr>
    <w:tblStylePr w:type="firstRow">
      <w:rPr>
        <w:b/>
        <w:bCs/>
      </w:rPr>
      <w:tblPr/>
      <w:tcPr>
        <w:tcBorders>
          <w:top w:val="nil"/>
          <w:bottom w:color="FF9705" w:space="0" w:sz="12" w:themeColor="accent6" w:themeTint="99" w:val="single"/>
          <w:insideH w:val="nil"/>
          <w:insideV w:val="nil"/>
        </w:tcBorders>
        <w:shd w:color="auto" w:fill="F8F8F8" w:themeFill="background1" w:val="clear"/>
      </w:tcPr>
    </w:tblStylePr>
    <w:tblStylePr w:type="lastRow">
      <w:rPr>
        <w:b/>
        <w:bCs/>
      </w:rPr>
      <w:tblPr/>
      <w:tcPr>
        <w:tcBorders>
          <w:top w:color="FF9705" w:space="0" w:sz="2" w:themeColor="accent6" w:themeTint="99" w:val="double"/>
          <w:bottom w:val="nil"/>
          <w:insideH w:val="nil"/>
          <w:insideV w:val="nil"/>
        </w:tcBorders>
        <w:shd w:color="auto" w:fill="F8F8F8" w:themeFill="background1" w:val="clear"/>
      </w:tcPr>
    </w:tblStylePr>
    <w:tblStylePr w:type="firstCol">
      <w:rPr>
        <w:b/>
        <w:bCs/>
      </w:rPr>
    </w:tblStylePr>
    <w:tblStylePr w:type="lastCol">
      <w:rPr>
        <w:b/>
        <w:bCs/>
      </w:rPr>
    </w:tblStylePr>
    <w:tblStylePr w:type="band1Vert">
      <w:tblPr/>
      <w:tcPr>
        <w:shd w:color="auto" w:fill="FFDCAB" w:themeFill="accent6" w:themeFillTint="33" w:val="clear"/>
      </w:tcPr>
    </w:tblStylePr>
    <w:tblStylePr w:type="band1Horz">
      <w:tblPr/>
      <w:tcPr>
        <w:shd w:color="auto" w:fill="FFDCAB" w:themeFill="accent6" w:themeFillTint="33" w:val="clear"/>
      </w:tcPr>
    </w:tblStylePr>
  </w:style>
  <w:style w:styleId="Rastertabel5donker-Accent2" w:type="table">
    <w:name w:val="Grid Table 5 Dark Accent 2"/>
    <w:basedOn w:val="Standaardtabel"/>
    <w:uiPriority w:val="50"/>
    <w:rsid w:val="00665B0F"/>
    <w:pPr>
      <w:spacing w:line="240" w:lineRule="auto"/>
    </w:pPr>
    <w:tblPr>
      <w:tblStyleRowBandSize w:val="1"/>
      <w:tblStyleColBandSize w:val="1"/>
      <w:tblBorders>
        <w:top w:color="F8F8F8" w:space="0" w:sz="4" w:themeColor="background1" w:val="single"/>
        <w:left w:color="F8F8F8" w:space="0" w:sz="4" w:themeColor="background1" w:val="single"/>
        <w:bottom w:color="F8F8F8" w:space="0" w:sz="4" w:themeColor="background1" w:val="single"/>
        <w:right w:color="F8F8F8" w:space="0" w:sz="4" w:themeColor="background1" w:val="single"/>
        <w:insideH w:color="F8F8F8" w:space="0" w:sz="4" w:themeColor="background1" w:val="single"/>
        <w:insideV w:color="F8F8F8" w:space="0" w:sz="4" w:themeColor="background1" w:val="single"/>
      </w:tblBorders>
    </w:tblPr>
    <w:tcPr>
      <w:shd w:color="auto" w:fill="D6F4FF" w:themeFill="accent2" w:themeFillTint="33" w:val="clear"/>
    </w:tcPr>
    <w:tblStylePr w:type="firstRow">
      <w:rPr>
        <w:b/>
        <w:bCs/>
        <w:color w:themeColor="background1" w:val="F8F8F8"/>
      </w:rPr>
      <w:tblPr/>
      <w:tcPr>
        <w:tcBorders>
          <w:top w:color="F8F8F8" w:space="0" w:sz="4" w:themeColor="background1" w:val="single"/>
          <w:left w:color="F8F8F8" w:space="0" w:sz="4" w:themeColor="background1" w:val="single"/>
          <w:right w:color="F8F8F8" w:space="0" w:sz="4" w:themeColor="background1" w:val="single"/>
          <w:insideH w:val="nil"/>
          <w:insideV w:val="nil"/>
        </w:tcBorders>
        <w:shd w:color="auto" w:fill="33CCFF" w:themeFill="accent2" w:val="clear"/>
      </w:tcPr>
    </w:tblStylePr>
    <w:tblStylePr w:type="lastRow">
      <w:rPr>
        <w:b/>
        <w:bCs/>
        <w:color w:themeColor="background1" w:val="F8F8F8"/>
      </w:rPr>
      <w:tblPr/>
      <w:tcPr>
        <w:tcBorders>
          <w:left w:color="F8F8F8" w:space="0" w:sz="4" w:themeColor="background1" w:val="single"/>
          <w:bottom w:color="F8F8F8" w:space="0" w:sz="4" w:themeColor="background1" w:val="single"/>
          <w:right w:color="F8F8F8" w:space="0" w:sz="4" w:themeColor="background1" w:val="single"/>
          <w:insideH w:val="nil"/>
          <w:insideV w:val="nil"/>
        </w:tcBorders>
        <w:shd w:color="auto" w:fill="33CCFF" w:themeFill="accent2" w:val="clear"/>
      </w:tcPr>
    </w:tblStylePr>
    <w:tblStylePr w:type="firstCol">
      <w:rPr>
        <w:b/>
        <w:bCs/>
        <w:color w:themeColor="background1" w:val="F8F8F8"/>
      </w:rPr>
      <w:tblPr/>
      <w:tcPr>
        <w:tcBorders>
          <w:top w:color="F8F8F8" w:space="0" w:sz="4" w:themeColor="background1" w:val="single"/>
          <w:left w:color="F8F8F8" w:space="0" w:sz="4" w:themeColor="background1" w:val="single"/>
          <w:bottom w:color="F8F8F8" w:space="0" w:sz="4" w:themeColor="background1" w:val="single"/>
          <w:insideV w:val="nil"/>
        </w:tcBorders>
        <w:shd w:color="auto" w:fill="33CCFF" w:themeFill="accent2" w:val="clear"/>
      </w:tcPr>
    </w:tblStylePr>
    <w:tblStylePr w:type="lastCol">
      <w:rPr>
        <w:b/>
        <w:bCs/>
        <w:color w:themeColor="background1" w:val="F8F8F8"/>
      </w:rPr>
      <w:tblPr/>
      <w:tcPr>
        <w:tcBorders>
          <w:top w:color="F8F8F8" w:space="0" w:sz="4" w:themeColor="background1" w:val="single"/>
          <w:bottom w:color="F8F8F8" w:space="0" w:sz="4" w:themeColor="background1" w:val="single"/>
          <w:right w:color="F8F8F8" w:space="0" w:sz="4" w:themeColor="background1" w:val="single"/>
          <w:insideV w:val="nil"/>
        </w:tcBorders>
        <w:shd w:color="auto" w:fill="33CCFF" w:themeFill="accent2" w:val="clear"/>
      </w:tcPr>
    </w:tblStylePr>
    <w:tblStylePr w:type="band1Vert">
      <w:tblPr/>
      <w:tcPr>
        <w:shd w:color="auto" w:fill="ADEAFF" w:themeFill="accent2" w:themeFillTint="66" w:val="clear"/>
      </w:tcPr>
    </w:tblStylePr>
    <w:tblStylePr w:type="band1Horz">
      <w:tblPr/>
      <w:tcPr>
        <w:shd w:color="auto" w:fill="ADEAFF" w:themeFill="accent2" w:themeFillTint="66" w:val="clear"/>
      </w:tcPr>
    </w:tblStylePr>
  </w:style>
  <w:style w:styleId="Rastertabel5donker-Accent6" w:type="table">
    <w:name w:val="Grid Table 5 Dark Accent 6"/>
    <w:basedOn w:val="Standaardtabel"/>
    <w:uiPriority w:val="50"/>
    <w:rsid w:val="00CF41A8"/>
    <w:pPr>
      <w:spacing w:line="240" w:lineRule="auto"/>
    </w:pPr>
    <w:tblPr>
      <w:tblStyleRowBandSize w:val="1"/>
      <w:tblStyleColBandSize w:val="1"/>
      <w:tblBorders>
        <w:top w:color="F8F8F8" w:space="0" w:sz="4" w:themeColor="background1" w:val="single"/>
        <w:left w:color="F8F8F8" w:space="0" w:sz="4" w:themeColor="background1" w:val="single"/>
        <w:bottom w:color="F8F8F8" w:space="0" w:sz="4" w:themeColor="background1" w:val="single"/>
        <w:right w:color="F8F8F8" w:space="0" w:sz="4" w:themeColor="background1" w:val="single"/>
        <w:insideH w:color="F8F8F8" w:space="0" w:sz="4" w:themeColor="background1" w:val="single"/>
        <w:insideV w:color="F8F8F8" w:space="0" w:sz="4" w:themeColor="background1" w:val="single"/>
      </w:tblBorders>
    </w:tblPr>
    <w:tcPr>
      <w:shd w:color="auto" w:fill="FFDCAB" w:themeFill="accent6" w:themeFillTint="33" w:val="clear"/>
    </w:tcPr>
    <w:tblStylePr w:type="firstRow">
      <w:rPr>
        <w:b/>
        <w:bCs/>
        <w:color w:themeColor="background1" w:val="F8F8F8"/>
      </w:rPr>
      <w:tblPr/>
      <w:tcPr>
        <w:tcBorders>
          <w:top w:color="F8F8F8" w:space="0" w:sz="4" w:themeColor="background1" w:val="single"/>
          <w:left w:color="F8F8F8" w:space="0" w:sz="4" w:themeColor="background1" w:val="single"/>
          <w:right w:color="F8F8F8" w:space="0" w:sz="4" w:themeColor="background1" w:val="single"/>
          <w:insideH w:val="nil"/>
          <w:insideV w:val="nil"/>
        </w:tcBorders>
        <w:shd w:color="auto" w:fill="5E3700" w:themeFill="accent6" w:val="clear"/>
      </w:tcPr>
    </w:tblStylePr>
    <w:tblStylePr w:type="lastRow">
      <w:rPr>
        <w:b/>
        <w:bCs/>
        <w:color w:themeColor="background1" w:val="F8F8F8"/>
      </w:rPr>
      <w:tblPr/>
      <w:tcPr>
        <w:tcBorders>
          <w:left w:color="F8F8F8" w:space="0" w:sz="4" w:themeColor="background1" w:val="single"/>
          <w:bottom w:color="F8F8F8" w:space="0" w:sz="4" w:themeColor="background1" w:val="single"/>
          <w:right w:color="F8F8F8" w:space="0" w:sz="4" w:themeColor="background1" w:val="single"/>
          <w:insideH w:val="nil"/>
          <w:insideV w:val="nil"/>
        </w:tcBorders>
        <w:shd w:color="auto" w:fill="5E3700" w:themeFill="accent6" w:val="clear"/>
      </w:tcPr>
    </w:tblStylePr>
    <w:tblStylePr w:type="firstCol">
      <w:rPr>
        <w:b/>
        <w:bCs/>
        <w:color w:themeColor="background1" w:val="F8F8F8"/>
      </w:rPr>
      <w:tblPr/>
      <w:tcPr>
        <w:tcBorders>
          <w:top w:color="F8F8F8" w:space="0" w:sz="4" w:themeColor="background1" w:val="single"/>
          <w:left w:color="F8F8F8" w:space="0" w:sz="4" w:themeColor="background1" w:val="single"/>
          <w:bottom w:color="F8F8F8" w:space="0" w:sz="4" w:themeColor="background1" w:val="single"/>
          <w:insideV w:val="nil"/>
        </w:tcBorders>
        <w:shd w:color="auto" w:fill="5E3700" w:themeFill="accent6" w:val="clear"/>
      </w:tcPr>
    </w:tblStylePr>
    <w:tblStylePr w:type="lastCol">
      <w:rPr>
        <w:b/>
        <w:bCs/>
        <w:color w:themeColor="background1" w:val="F8F8F8"/>
      </w:rPr>
      <w:tblPr/>
      <w:tcPr>
        <w:tcBorders>
          <w:top w:color="F8F8F8" w:space="0" w:sz="4" w:themeColor="background1" w:val="single"/>
          <w:bottom w:color="F8F8F8" w:space="0" w:sz="4" w:themeColor="background1" w:val="single"/>
          <w:right w:color="F8F8F8" w:space="0" w:sz="4" w:themeColor="background1" w:val="single"/>
          <w:insideV w:val="nil"/>
        </w:tcBorders>
        <w:shd w:color="auto" w:fill="5E3700" w:themeFill="accent6" w:val="clear"/>
      </w:tcPr>
    </w:tblStylePr>
    <w:tblStylePr w:type="band1Vert">
      <w:tblPr/>
      <w:tcPr>
        <w:shd w:color="auto" w:fill="FFB958" w:themeFill="accent6" w:themeFillTint="66" w:val="clear"/>
      </w:tcPr>
    </w:tblStylePr>
    <w:tblStylePr w:type="band1Horz">
      <w:tblPr/>
      <w:tcPr>
        <w:shd w:color="auto" w:fill="FFB958" w:themeFill="accent6" w:themeFillTint="66" w:val="clear"/>
      </w:tcPr>
    </w:tblStylePr>
  </w:style>
  <w:style w:customStyle="1" w:styleId="Tabelkopgrijs" w:type="paragraph">
    <w:name w:val="Tabel kop grijs"/>
    <w:basedOn w:val="Tabelkopwit"/>
    <w:autoRedefine/>
    <w:uiPriority w:val="21"/>
    <w:qFormat/>
    <w:rsid w:val="00CE4D84"/>
    <w:pPr>
      <w:spacing w:after="84"/>
    </w:pPr>
    <w:rPr>
      <w:b/>
      <w:bCs w:val="0"/>
      <w:color w:val="5A5A5A"/>
      <w:szCs w:val="20"/>
      <w:lang w:eastAsia="nl-NL"/>
    </w:rPr>
  </w:style>
  <w:style w:customStyle="1" w:styleId="Tabelstandaardwit" w:type="paragraph">
    <w:name w:val="Tabel standaard wit"/>
    <w:basedOn w:val="Tabelstandaard"/>
    <w:uiPriority w:val="23"/>
    <w:qFormat/>
    <w:rsid w:val="00CE4D84"/>
    <w:rPr>
      <w:color w:themeColor="background1" w:val="F8F8F8"/>
    </w:rPr>
  </w:style>
  <w:style w:customStyle="1" w:styleId="Contatgegevensvet" w:type="paragraph">
    <w:name w:val="Contatgegevens vet"/>
    <w:basedOn w:val="Contactgegevens"/>
    <w:link w:val="ContatgegevensvetChar"/>
    <w:uiPriority w:val="79"/>
    <w:semiHidden/>
    <w:qFormat/>
    <w:rsid w:val="00CE4D84"/>
    <w:rPr>
      <w:b w:val="0"/>
    </w:rPr>
  </w:style>
  <w:style w:customStyle="1" w:styleId="ContactgegevensSoilforLife" w:type="paragraph">
    <w:name w:val="Contactgegevens Soil for Life"/>
    <w:basedOn w:val="Contactgegevens"/>
    <w:autoRedefine/>
    <w:uiPriority w:val="79"/>
    <w:semiHidden/>
    <w:qFormat/>
    <w:rsid w:val="00CE4D84"/>
    <w:pPr>
      <w:spacing w:line="240" w:lineRule="auto"/>
      <w:jc w:val="left"/>
    </w:pPr>
    <w:rPr>
      <w:rFonts w:ascii="Raleway Medium" w:hAnsi="Raleway Medium"/>
      <w:sz w:val="36"/>
      <w:szCs w:val="36"/>
    </w:rPr>
  </w:style>
  <w:style w:customStyle="1" w:styleId="ContactgegevensChar" w:type="character">
    <w:name w:val="Contactgegevens Char"/>
    <w:basedOn w:val="Standaardalinea-lettertype"/>
    <w:link w:val="Contactgegevens"/>
    <w:uiPriority w:val="4"/>
    <w:rsid w:val="0026662F"/>
    <w:rPr>
      <w:rFonts w:ascii="Roboto Light" w:hAnsi="Roboto Light"/>
      <w:b/>
      <w:color w:themeColor="background1" w:val="F8F8F8"/>
      <w:sz w:val="20"/>
      <w:szCs w:val="20"/>
    </w:rPr>
  </w:style>
  <w:style w:customStyle="1" w:styleId="ContatgegevensvetChar" w:type="character">
    <w:name w:val="Contatgegevens vet Char"/>
    <w:basedOn w:val="ContactgegevensChar"/>
    <w:link w:val="Contatgegevensvet"/>
    <w:uiPriority w:val="79"/>
    <w:semiHidden/>
    <w:rsid w:val="00CE4D84"/>
    <w:rPr>
      <w:rFonts w:ascii="Roboto" w:hAnsi="Roboto"/>
      <w:b w:val="0"/>
      <w:color w:themeColor="background1" w:val="F8F8F8"/>
      <w:sz w:val="20"/>
      <w:szCs w:val="20"/>
    </w:rPr>
  </w:style>
  <w:style w:customStyle="1" w:styleId="Contactgegevensachterkant" w:type="paragraph">
    <w:name w:val="Contactgegevens achterkant"/>
    <w:basedOn w:val="Contactgegevens"/>
    <w:uiPriority w:val="79"/>
    <w:semiHidden/>
    <w:qFormat/>
    <w:rsid w:val="00CE4D84"/>
    <w:pPr>
      <w:jc w:val="left"/>
    </w:pPr>
  </w:style>
  <w:style w:styleId="Normaalweb" w:type="paragraph">
    <w:name w:val="Normal (Web)"/>
    <w:basedOn w:val="Standaard"/>
    <w:uiPriority w:val="99"/>
    <w:semiHidden/>
    <w:unhideWhenUsed/>
    <w:locked/>
    <w:rsid w:val="0085008D"/>
    <w:pPr>
      <w:spacing w:after="100" w:afterAutospacing="1" w:before="100" w:beforeAutospacing="1" w:line="240" w:lineRule="auto"/>
    </w:pPr>
    <w:rPr>
      <w:rFonts w:ascii="Times New Roman" w:cs="Times New Roman" w:eastAsia="Times New Roman" w:hAnsi="Times New Roman"/>
      <w:color w:val="auto"/>
      <w:sz w:val="24"/>
      <w:szCs w:val="24"/>
      <w:lang w:val="en-US"/>
    </w:rPr>
  </w:style>
  <w:style w:customStyle="1" w:styleId="NMIAgroTabelWit" w:type="table">
    <w:name w:val="NMI Agro Tabel Wit"/>
    <w:basedOn w:val="Standaardtabel"/>
    <w:uiPriority w:val="99"/>
    <w:rsid w:val="00E2524B"/>
    <w:pPr>
      <w:spacing w:line="240" w:lineRule="auto"/>
    </w:pPr>
    <w:rPr>
      <w:sz w:val="18"/>
    </w:rPr>
    <w:tblPr>
      <w:tblBorders>
        <w:bottom w:color="3B6B20" w:space="0" w:sz="4" w:val="single"/>
      </w:tblBorders>
      <w:tblCellMar>
        <w:top w:type="dxa" w:w="57"/>
        <w:bottom w:type="dxa" w:w="57"/>
      </w:tblCellMar>
    </w:tblPr>
    <w:tblStylePr w:type="firstRow">
      <w:rPr>
        <w:b w:val="0"/>
        <w:color w:themeColor="text1" w:val="111111"/>
        <w:sz w:val="18"/>
      </w:rPr>
      <w:tblPr/>
      <w:tcPr>
        <w:tcBorders>
          <w:top w:color="3B6B20" w:space="0" w:sz="4" w:val="single"/>
          <w:bottom w:color="3B6B20" w:space="0" w:sz="4" w:val="single"/>
        </w:tcBorders>
      </w:tcPr>
    </w:tblStylePr>
  </w:style>
  <w:style w:styleId="Verwijzingopmerking" w:type="character">
    <w:name w:val="annotation reference"/>
    <w:basedOn w:val="Standaardalinea-lettertype"/>
    <w:uiPriority w:val="99"/>
    <w:semiHidden/>
    <w:locked/>
    <w:rsid w:val="00BE660E"/>
    <w:rPr>
      <w:sz w:val="16"/>
      <w:szCs w:val="16"/>
    </w:rPr>
  </w:style>
  <w:style w:styleId="Tekstopmerking" w:type="paragraph">
    <w:name w:val="annotation text"/>
    <w:basedOn w:val="Standaard"/>
    <w:link w:val="TekstopmerkingChar"/>
    <w:uiPriority w:val="99"/>
    <w:semiHidden/>
    <w:locked/>
    <w:rsid w:val="00BE660E"/>
    <w:pPr>
      <w:spacing w:line="240" w:lineRule="auto"/>
    </w:pPr>
  </w:style>
  <w:style w:customStyle="1" w:styleId="TekstopmerkingChar" w:type="character">
    <w:name w:val="Tekst opmerking Char"/>
    <w:basedOn w:val="Standaardalinea-lettertype"/>
    <w:link w:val="Tekstopmerking"/>
    <w:uiPriority w:val="99"/>
    <w:semiHidden/>
    <w:rsid w:val="00BE660E"/>
    <w:rPr>
      <w:rFonts w:ascii="Roboto Light" w:hAnsi="Roboto Light"/>
      <w:color w:val="5A5A5A"/>
      <w:sz w:val="20"/>
      <w:szCs w:val="20"/>
    </w:rPr>
  </w:style>
  <w:style w:styleId="Onderwerpvanopmerking" w:type="paragraph">
    <w:name w:val="annotation subject"/>
    <w:basedOn w:val="Tekstopmerking"/>
    <w:next w:val="Tekstopmerking"/>
    <w:link w:val="OnderwerpvanopmerkingChar"/>
    <w:uiPriority w:val="99"/>
    <w:semiHidden/>
    <w:locked/>
    <w:rsid w:val="00BE660E"/>
    <w:rPr>
      <w:b/>
      <w:bCs/>
    </w:rPr>
  </w:style>
  <w:style w:customStyle="1" w:styleId="OnderwerpvanopmerkingChar" w:type="character">
    <w:name w:val="Onderwerp van opmerking Char"/>
    <w:basedOn w:val="TekstopmerkingChar"/>
    <w:link w:val="Onderwerpvanopmerking"/>
    <w:uiPriority w:val="99"/>
    <w:semiHidden/>
    <w:rsid w:val="00BE660E"/>
    <w:rPr>
      <w:rFonts w:ascii="Roboto Light" w:hAnsi="Roboto Light"/>
      <w:b/>
      <w:bCs/>
      <w:color w:val="5A5A5A"/>
      <w:sz w:val="20"/>
      <w:szCs w:val="20"/>
    </w:rPr>
  </w:style>
  <w:style w:styleId="Lijstalinea" w:type="paragraph">
    <w:name w:val="List Paragraph"/>
    <w:basedOn w:val="Standaard"/>
    <w:uiPriority w:val="99"/>
    <w:semiHidden/>
    <w:locked/>
    <w:rsid w:val="00BE660E"/>
    <w:pPr>
      <w:ind w:left="720"/>
      <w:contextualSpacing/>
    </w:pPr>
  </w:style>
  <w:style w:customStyle="1" w:styleId="Literatuurlijst" w:type="paragraph">
    <w:name w:val="Literatuurlijst"/>
    <w:basedOn w:val="Standaard"/>
    <w:uiPriority w:val="21"/>
    <w:qFormat/>
    <w:rsid w:val="00CE4D84"/>
    <w:pPr>
      <w:spacing w:after="0"/>
      <w:ind w:hanging="340" w:left="340"/>
    </w:pPr>
    <w:rPr>
      <w:rFonts w:cs="Times New Roman" w:eastAsia="Roboto"/>
      <w:lang w:val="en-US"/>
    </w:rPr>
  </w:style>
  <w:style w:styleId="Voetnoottekst" w:type="paragraph">
    <w:name w:val="footnote text"/>
    <w:basedOn w:val="Standaard"/>
    <w:link w:val="VoetnoottekstChar"/>
    <w:uiPriority w:val="99"/>
    <w:semiHidden/>
    <w:locked/>
    <w:rsid w:val="00004B47"/>
    <w:pPr>
      <w:spacing w:after="0" w:line="240" w:lineRule="auto"/>
    </w:pPr>
  </w:style>
  <w:style w:customStyle="1" w:styleId="VoetnoottekstChar" w:type="character">
    <w:name w:val="Voetnoottekst Char"/>
    <w:basedOn w:val="Standaardalinea-lettertype"/>
    <w:link w:val="Voetnoottekst"/>
    <w:uiPriority w:val="99"/>
    <w:semiHidden/>
    <w:rsid w:val="00004B47"/>
    <w:rPr>
      <w:rFonts w:ascii="Roboto" w:hAnsi="Roboto"/>
      <w:color w:val="3C3C3C"/>
      <w:sz w:val="20"/>
      <w:szCs w:val="20"/>
    </w:rPr>
  </w:style>
  <w:style w:styleId="Voetnootmarkering" w:type="character">
    <w:name w:val="footnote reference"/>
    <w:basedOn w:val="Standaardalinea-lettertype"/>
    <w:uiPriority w:val="99"/>
    <w:semiHidden/>
    <w:locked/>
    <w:rsid w:val="00004B47"/>
    <w:rPr>
      <w:vertAlign w:val="superscript"/>
    </w:rPr>
  </w:style>
  <w:style w:styleId="Eindnootmarkering" w:type="character">
    <w:name w:val="endnote reference"/>
    <w:basedOn w:val="Standaardalinea-lettertype"/>
    <w:uiPriority w:val="99"/>
    <w:semiHidden/>
    <w:locked/>
    <w:rsid w:val="00EE60F8"/>
    <w:rPr>
      <w:vertAlign w:val="superscript"/>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609902">
      <w:bodyDiv w:val="1"/>
      <w:marLeft w:val="0"/>
      <w:marRight w:val="0"/>
      <w:marTop w:val="0"/>
      <w:marBottom w:val="0"/>
      <w:divBdr>
        <w:top w:val="none" w:sz="0" w:space="0" w:color="auto"/>
        <w:left w:val="none" w:sz="0" w:space="0" w:color="auto"/>
        <w:bottom w:val="none" w:sz="0" w:space="0" w:color="auto"/>
        <w:right w:val="none" w:sz="0" w:space="0" w:color="auto"/>
      </w:divBdr>
    </w:div>
    <w:div w:id="856775333">
      <w:bodyDiv w:val="1"/>
      <w:marLeft w:val="0"/>
      <w:marRight w:val="0"/>
      <w:marTop w:val="0"/>
      <w:marBottom w:val="0"/>
      <w:divBdr>
        <w:top w:val="none" w:sz="0" w:space="0" w:color="auto"/>
        <w:left w:val="none" w:sz="0" w:space="0" w:color="auto"/>
        <w:bottom w:val="none" w:sz="0" w:space="0" w:color="auto"/>
        <w:right w:val="none" w:sz="0" w:space="0" w:color="auto"/>
      </w:divBdr>
    </w:div>
    <w:div w:id="1031763052">
      <w:bodyDiv w:val="1"/>
      <w:marLeft w:val="0"/>
      <w:marRight w:val="0"/>
      <w:marTop w:val="0"/>
      <w:marBottom w:val="0"/>
      <w:divBdr>
        <w:top w:val="none" w:sz="0" w:space="0" w:color="auto"/>
        <w:left w:val="none" w:sz="0" w:space="0" w:color="auto"/>
        <w:bottom w:val="none" w:sz="0" w:space="0" w:color="auto"/>
        <w:right w:val="none" w:sz="0" w:space="0" w:color="auto"/>
      </w:divBdr>
    </w:div>
    <w:div w:id="2024473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8" Target="numbering.xml" /><Relationship Type="http://schemas.openxmlformats.org/officeDocument/2006/relationships/styles" Id="rId27" Target="styles.xml" /><Relationship Type="http://schemas.openxmlformats.org/officeDocument/2006/relationships/settings" Id="rId26" Target="settings.xml" /><Relationship Type="http://schemas.openxmlformats.org/officeDocument/2006/relationships/webSettings" Id="rId25" Target="webSettings.xml" /><Relationship Type="http://schemas.openxmlformats.org/officeDocument/2006/relationships/fontTable" Id="rId24" Target="fontTable.xml" /><Relationship Type="http://schemas.openxmlformats.org/officeDocument/2006/relationships/theme" Id="rId23" Target="theme/theme1.xml" /><Relationship Type="http://schemas.openxmlformats.org/officeDocument/2006/relationships/footnotes" Id="rId22" Target="footnotes.xml" /><Relationship Type="http://schemas.openxmlformats.org/officeDocument/2006/relationships/comments" Id="rId21" Target="comments.xml" /><Relationship Id="rId13" Target="media/image2.png" Type="http://schemas.openxmlformats.org/officeDocument/2006/relationships/image" /><Relationship Id="rId12" Target="media/image1.jpeg" Type="http://schemas.openxmlformats.org/officeDocument/2006/relationships/image" /><Relationship Id="rId20" Target="footer2.xml" Type="http://schemas.openxmlformats.org/officeDocument/2006/relationships/footer" /><Relationship Id="rId19" Target="footer1.xml" Type="http://schemas.openxmlformats.org/officeDocument/2006/relationships/footer" /><Relationship Id="rId14" Target="media/image3.png" Type="http://schemas.openxmlformats.org/officeDocument/2006/relationships/image" /><Relationship Type="http://schemas.openxmlformats.org/officeDocument/2006/relationships/image" Id="rId212" Target="media/rId212.png" /><Relationship Type="http://schemas.openxmlformats.org/officeDocument/2006/relationships/image" Id="rId187" Target="media/rId187.png" /><Relationship Type="http://schemas.openxmlformats.org/officeDocument/2006/relationships/image" Id="rId183" Target="media/rId183.png" /><Relationship Type="http://schemas.openxmlformats.org/officeDocument/2006/relationships/image" Id="rId121" Target="media/rId121.png" /><Relationship Type="http://schemas.openxmlformats.org/officeDocument/2006/relationships/image" Id="rId106" Target="media/rId106.png" /><Relationship Type="http://schemas.openxmlformats.org/officeDocument/2006/relationships/image" Id="rId63" Target="media/rId63.png" /><Relationship Type="http://schemas.openxmlformats.org/officeDocument/2006/relationships/image" Id="rId58" Target="media/rId58.png" /><Relationship Type="http://schemas.openxmlformats.org/officeDocument/2006/relationships/image" Id="rId54" Target="media/rId54.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202" Target="media/rId202.png" /><Relationship Type="http://schemas.openxmlformats.org/officeDocument/2006/relationships/image" Id="rId197" Target="media/rId197.png" /><Relationship Type="http://schemas.openxmlformats.org/officeDocument/2006/relationships/image" Id="rId134" Target="media/rId134.png" /><Relationship Type="http://schemas.openxmlformats.org/officeDocument/2006/relationships/image" Id="rId170" Target="media/rId170.png" /><Relationship Type="http://schemas.openxmlformats.org/officeDocument/2006/relationships/image" Id="rId138" Target="media/rId138.png" /><Relationship Type="http://schemas.openxmlformats.org/officeDocument/2006/relationships/image" Id="rId142" Target="media/rId142.png" /><Relationship Type="http://schemas.openxmlformats.org/officeDocument/2006/relationships/image" Id="rId146" Target="media/rId146.png" /><Relationship Type="http://schemas.openxmlformats.org/officeDocument/2006/relationships/image" Id="rId150" Target="media/rId150.png" /><Relationship Type="http://schemas.openxmlformats.org/officeDocument/2006/relationships/image" Id="rId154" Target="media/rId154.png" /><Relationship Type="http://schemas.openxmlformats.org/officeDocument/2006/relationships/image" Id="rId158" Target="media/rId158.png" /><Relationship Type="http://schemas.openxmlformats.org/officeDocument/2006/relationships/image" Id="rId162" Target="media/rId162.png" /><Relationship Type="http://schemas.openxmlformats.org/officeDocument/2006/relationships/image" Id="rId166" Target="media/rId166.png" /><Relationship Type="http://schemas.openxmlformats.org/officeDocument/2006/relationships/image" Id="rId192" Target="media/rId192.png" /><Relationship Type="http://schemas.openxmlformats.org/officeDocument/2006/relationships/image" Id="rId89" Target="media/rId89.png" /><Relationship Type="http://schemas.openxmlformats.org/officeDocument/2006/relationships/image" Id="rId217" Target="media/rId217.png" /><Relationship Type="http://schemas.openxmlformats.org/officeDocument/2006/relationships/image" Id="rId68" Target="media/rId68.png" /><Relationship Type="http://schemas.openxmlformats.org/officeDocument/2006/relationships/image" Id="rId42" Target="media/rId42.png" /><Relationship Type="http://schemas.openxmlformats.org/officeDocument/2006/relationships/image" Id="rId178" Target="media/rId178.png" /><Relationship Type="http://schemas.openxmlformats.org/officeDocument/2006/relationships/image" Id="rId207" Target="media/rId207.png" /><Relationship Type="http://schemas.openxmlformats.org/officeDocument/2006/relationships/image" Id="rId95" Target="media/rId95.png" /><Relationship Type="http://schemas.openxmlformats.org/officeDocument/2006/relationships/image" Id="rId100" Target="media/rId100.png" /><Relationship Type="http://schemas.openxmlformats.org/officeDocument/2006/relationships/image" Id="rId127" Target="media/rId127.png"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Users\LauraMoria\NMI\NMI%20-%20Gedeelde%20documenten\Templates\NMI%20rapport%20template%20versie%202026_%202maart.dotx" TargetMode="External"/></Relationships>
</file>

<file path=word/theme/theme1.xml><?xml version="1.0" encoding="utf-8"?>
<a:theme xmlns:a="http://schemas.openxmlformats.org/drawingml/2006/main" name="Kantoorthema">
  <a:themeElements>
    <a:clrScheme name="NMI Agro template kleuren">
      <a:dk1>
        <a:srgbClr val="111111"/>
      </a:dk1>
      <a:lt1>
        <a:srgbClr val="F8F8F8"/>
      </a:lt1>
      <a:dk2>
        <a:srgbClr val="7CC144"/>
      </a:dk2>
      <a:lt2>
        <a:srgbClr val="3B6B20"/>
      </a:lt2>
      <a:accent1>
        <a:srgbClr val="3B6B20"/>
      </a:accent1>
      <a:accent2>
        <a:srgbClr val="33CCFF"/>
      </a:accent2>
      <a:accent3>
        <a:srgbClr val="FF6600"/>
      </a:accent3>
      <a:accent4>
        <a:srgbClr val="3333CC"/>
      </a:accent4>
      <a:accent5>
        <a:srgbClr val="7CC144"/>
      </a:accent5>
      <a:accent6>
        <a:srgbClr val="5E3700"/>
      </a:accent6>
      <a:hlink>
        <a:srgbClr val="0563C1"/>
      </a:hlink>
      <a:folHlink>
        <a:srgbClr val="954F72"/>
      </a:folHlink>
    </a:clrScheme>
    <a:fontScheme name="NMI Agro Lettertypes">
      <a:majorFont>
        <a:latin typeface="Raleway"/>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7CC144"/>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NMI rapport template versie 2026_ 2maart.dotx</Template>
  <TotalTime>0</TotalTime>
  <Pages>6</Pages>
  <Words>341</Words>
  <Characters>2144</Characters>
  <Application>Microsoft Office Word</Application>
  <DocSecurity>0</DocSecurity>
  <Lines>71</Lines>
  <Paragraphs>21</Paragraphs>
  <ScaleCrop>false</ScaleCrop>
  <HeadingPairs>
    <vt:vector size="6" baseType="variant">
      <vt:variant>
        <vt:lpstr>Titel</vt:lpstr>
      </vt:variant>
      <vt:variant>
        <vt:i4>1</vt:i4>
      </vt:variant>
      <vt:variant>
        <vt:lpstr>Title</vt:lpstr>
      </vt:variant>
      <vt:variant>
        <vt:i4>1</vt:i4>
      </vt:variant>
      <vt:variant>
        <vt:lpstr>Headings</vt:lpstr>
      </vt:variant>
      <vt:variant>
        <vt:i4>29</vt:i4>
      </vt:variant>
    </vt:vector>
  </HeadingPairs>
  <TitlesOfParts>
    <vt:vector size="31" baseType="lpstr">
      <vt:lpstr>NMI Agro Template voor publicaties</vt:lpstr>
      <vt:lpstr>NMI Agro Template voor publicaties</vt:lpstr>
      <vt:lpstr>Samenvatting en conclusies</vt:lpstr>
      <vt:lpstr>Voorbeeld voor rapport [Kop 1]</vt:lpstr>
      <vt:lpstr>    Voorbeeld kop nevieau 2 [Kop 2]</vt:lpstr>
      <vt:lpstr>        Voorbeeld kop niveau 3 [Kop 3]</vt:lpstr>
      <vt:lpstr>    Voorbeeld kop niveau 2 [Kop 2]</vt:lpstr>
      <vt:lpstr>        Nog een voorbeeld kop niveau 3 [Kop 3]</vt:lpstr>
      <vt:lpstr>        Wederom een voorbeeld kop niveau 3 [Kop 3]</vt:lpstr>
      <vt:lpstr>Koppen en algemene tekst</vt:lpstr>
      <vt:lpstr>    Koppen</vt:lpstr>
      <vt:lpstr>    Standaard tekst</vt:lpstr>
      <vt:lpstr>        Standaard</vt:lpstr>
      <vt:lpstr>        Standaard – znd space</vt:lpstr>
      <vt:lpstr>    Alineastijlen vs karakterstijlen</vt:lpstr>
      <vt:lpstr>        Karakterstijlen</vt:lpstr>
      <vt:lpstr>    Opsommingslijst met bullets </vt:lpstr>
      <vt:lpstr>    Opsommingslijst met nummers</vt:lpstr>
      <vt:lpstr>    Literatuur</vt:lpstr>
      <vt:lpstr>Grafieken</vt:lpstr>
      <vt:lpstr>Tabellen</vt:lpstr>
      <vt:lpstr>    Standaard tabel</vt:lpstr>
      <vt:lpstr>    Tabel aanpassen</vt:lpstr>
      <vt:lpstr>Lettertypes</vt:lpstr>
      <vt:lpstr>    Raleway</vt:lpstr>
      <vt:lpstr>    Roboto</vt:lpstr>
      <vt:lpstr>    Belangrijkste stijlen</vt:lpstr>
      <vt:lpstr>Kleurgebruik</vt:lpstr>
      <vt:lpstr>    Basiskleuren</vt:lpstr>
      <vt:lpstr>    Accent kleuren</vt:lpstr>
      <vt:lpstr>Voorblad en achterblad</vt:lpstr>
    </vt:vector>
  </TitlesOfParts>
  <Manager/>
  <Company>NMI Agro</Company>
  <LinksUpToDate>false</LinksUpToDate>
  <CharactersWithSpaces>2464</CharactersWithSpaces>
  <SharedDoc>false</SharedDoc>
  <HyperlinkBase>www.nmi-agro.nl</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Modellering VeeST: XGBoost, Random Forest en GAM</dc:title>
  <dc:creator/>
  <dc:language>nl</dc:language>
  <cp:keywords/>
  <dcterms:created xsi:type="dcterms:W3CDTF">2026-09-17T20:10:59Z</dcterms:created>
  <dcterms:modified xsi:type="dcterms:W3CDTF">2026-09-17T20:10:59Z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Inhoudsopgave</vt:lpwstr>
  </property>
</Properties>
</file>