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49" w:rsidRDefault="00866AA1" w:rsidP="00321F85">
      <w:pPr>
        <w:jc w:val="both"/>
      </w:pPr>
      <w:r>
        <w:t xml:space="preserve">Wynikiem naszych pomiarów są moduły Younga dla różnych fragmentów kości . W pracy postaramy się porównać wyniki z jakimiś innymi z publikacji naukowych. W wielu publikacjach ludzie </w:t>
      </w:r>
      <w:r w:rsidR="001A2053">
        <w:t xml:space="preserve">analizują jak zmieniają się własności kości w funkcji gęstości. Z gęstością ogólnie jest problem bo określa się </w:t>
      </w:r>
      <w:proofErr w:type="spellStart"/>
      <w:r w:rsidR="001A2053">
        <w:t>apparent</w:t>
      </w:r>
      <w:proofErr w:type="spellEnd"/>
      <w:r w:rsidR="001A2053">
        <w:t xml:space="preserve"> </w:t>
      </w:r>
      <w:proofErr w:type="spellStart"/>
      <w:r w:rsidR="001A2053">
        <w:t>density</w:t>
      </w:r>
      <w:proofErr w:type="spellEnd"/>
      <w:r w:rsidR="001A2053">
        <w:t xml:space="preserve"> - gęstość </w:t>
      </w:r>
      <w:r w:rsidR="00321F85">
        <w:t xml:space="preserve">kości </w:t>
      </w:r>
      <w:r w:rsidR="001A2053">
        <w:t xml:space="preserve">oraz </w:t>
      </w:r>
      <w:proofErr w:type="spellStart"/>
      <w:r w:rsidR="001A2053">
        <w:t>material</w:t>
      </w:r>
      <w:proofErr w:type="spellEnd"/>
      <w:r w:rsidR="001A2053">
        <w:t xml:space="preserve"> </w:t>
      </w:r>
      <w:proofErr w:type="spellStart"/>
      <w:r w:rsidR="001A2053">
        <w:t>density</w:t>
      </w:r>
      <w:proofErr w:type="spellEnd"/>
      <w:r w:rsidR="001A2053">
        <w:t xml:space="preserve"> - czyli gęstość kości w sensie beleczek. Inni używają BV/TV. Tak więc w pracach spotyka się różne wykresy pokazujące jak zależy moduł Younga od gęstości. Najważniejsze dane są w pracy </w:t>
      </w:r>
      <w:proofErr w:type="spellStart"/>
      <w:r w:rsidR="001A2053" w:rsidRPr="001A2053">
        <w:t>Zioupos</w:t>
      </w:r>
      <w:proofErr w:type="spellEnd"/>
      <w:r w:rsidR="001A2053" w:rsidRPr="001A2053">
        <w:t xml:space="preserve"> 2008.pdf</w:t>
      </w:r>
      <w:r w:rsidR="001A2053">
        <w:t xml:space="preserve"> (plik </w:t>
      </w:r>
      <w:proofErr w:type="spellStart"/>
      <w:r w:rsidR="001A2053">
        <w:t>przesylam</w:t>
      </w:r>
      <w:proofErr w:type="spellEnd"/>
      <w:r w:rsidR="001A2053">
        <w:t xml:space="preserve"> w załączniku) proszę to dokładnie przeczytać tam są wykresy E w funkcji </w:t>
      </w:r>
      <w:proofErr w:type="spellStart"/>
      <w:r w:rsidR="001A2053">
        <w:t>apparent</w:t>
      </w:r>
      <w:proofErr w:type="spellEnd"/>
      <w:r w:rsidR="001A2053">
        <w:t xml:space="preserve"> </w:t>
      </w:r>
      <w:proofErr w:type="spellStart"/>
      <w:r w:rsidR="001A2053">
        <w:t>density</w:t>
      </w:r>
      <w:proofErr w:type="spellEnd"/>
      <w:r w:rsidR="001A2053">
        <w:t xml:space="preserve">, </w:t>
      </w:r>
      <w:proofErr w:type="spellStart"/>
      <w:r w:rsidR="001A2053">
        <w:t>material</w:t>
      </w:r>
      <w:proofErr w:type="spellEnd"/>
      <w:r w:rsidR="001A2053">
        <w:t xml:space="preserve"> </w:t>
      </w:r>
      <w:proofErr w:type="spellStart"/>
      <w:r w:rsidR="001A2053">
        <w:t>density</w:t>
      </w:r>
      <w:proofErr w:type="spellEnd"/>
      <w:r w:rsidR="001A2053">
        <w:t xml:space="preserve"> oraz B</w:t>
      </w:r>
      <w:r w:rsidR="00321F85">
        <w:t>V/TV. Proszę to opisać w pracy wzorując się na tej publikacji.</w:t>
      </w:r>
    </w:p>
    <w:p w:rsidR="00321F85" w:rsidRDefault="00321F85" w:rsidP="00321F85">
      <w:pPr>
        <w:jc w:val="both"/>
      </w:pPr>
      <w:r>
        <w:t>Nasze pomiary zostaną porównane z innymi danymi eksperymentalnymi.</w:t>
      </w:r>
    </w:p>
    <w:p w:rsidR="001A2053" w:rsidRDefault="001A2053" w:rsidP="00321F85">
      <w:pPr>
        <w:jc w:val="both"/>
      </w:pPr>
      <w:r>
        <w:t>Opierając się na pracach :</w:t>
      </w:r>
    </w:p>
    <w:p w:rsidR="001A2053" w:rsidRDefault="001A2053" w:rsidP="00321F85">
      <w:pPr>
        <w:jc w:val="both"/>
      </w:pPr>
      <w:proofErr w:type="spellStart"/>
      <w:r w:rsidRPr="001A2053">
        <w:t>Zioupos</w:t>
      </w:r>
      <w:proofErr w:type="spellEnd"/>
      <w:r w:rsidRPr="001A2053">
        <w:t xml:space="preserve"> 2008.pdf</w:t>
      </w:r>
    </w:p>
    <w:p w:rsidR="001A2053" w:rsidRDefault="00B72700" w:rsidP="00321F85">
      <w:pPr>
        <w:jc w:val="both"/>
      </w:pPr>
      <w:r w:rsidRPr="00B72700">
        <w:t xml:space="preserve">2000 </w:t>
      </w:r>
      <w:proofErr w:type="spellStart"/>
      <w:r w:rsidRPr="00B72700">
        <w:t>Wirtz.pdf</w:t>
      </w:r>
      <w:proofErr w:type="spellEnd"/>
    </w:p>
    <w:p w:rsidR="00B72700" w:rsidRDefault="00B72700" w:rsidP="00321F85">
      <w:pPr>
        <w:jc w:val="both"/>
      </w:pPr>
      <w:r>
        <w:t xml:space="preserve">Oraz tych które są w nich cytowane zrobiliśmy wykres zależności E </w:t>
      </w:r>
      <w:proofErr w:type="spellStart"/>
      <w:r>
        <w:t>vs</w:t>
      </w:r>
      <w:proofErr w:type="spellEnd"/>
      <w:r>
        <w:t xml:space="preserve"> </w:t>
      </w:r>
      <w:proofErr w:type="spellStart"/>
      <w:r>
        <w:t>apparent</w:t>
      </w:r>
      <w:proofErr w:type="spellEnd"/>
      <w:r>
        <w:t xml:space="preserve"> </w:t>
      </w:r>
      <w:proofErr w:type="spellStart"/>
      <w:r>
        <w:t>denisty</w:t>
      </w:r>
      <w:proofErr w:type="spellEnd"/>
      <w:r>
        <w:t>. Wykres wygląda tak :</w:t>
      </w:r>
      <w:r w:rsidR="00E0087C">
        <w:t xml:space="preserve"> (os pozioma gęstość w gram/cm^2, pionowa moduł Younga E </w:t>
      </w:r>
      <w:proofErr w:type="spellStart"/>
      <w:r w:rsidR="00E0087C">
        <w:t>MPa</w:t>
      </w:r>
      <w:proofErr w:type="spellEnd"/>
      <w:r w:rsidR="00E0087C">
        <w:t>)</w:t>
      </w:r>
      <w:r w:rsidR="00321F85">
        <w:t xml:space="preserve">. Są do punkty wzięte dokładnie z tych prac poprzez kopiowanie punkt po punkcie z wykresów umieszczonych w </w:t>
      </w:r>
      <w:proofErr w:type="spellStart"/>
      <w:r w:rsidR="00321F85">
        <w:t>pdf</w:t>
      </w:r>
      <w:proofErr w:type="spellEnd"/>
      <w:r w:rsidR="00321F85">
        <w:t xml:space="preserve">. </w:t>
      </w:r>
    </w:p>
    <w:p w:rsidR="00B72700" w:rsidRDefault="00E0087C">
      <w:r w:rsidRPr="00E0087C">
        <w:rPr>
          <w:noProof/>
          <w:lang w:eastAsia="pl-PL"/>
        </w:rPr>
        <w:drawing>
          <wp:inline distT="0" distB="0" distL="0" distR="0">
            <wp:extent cx="5760720" cy="3672260"/>
            <wp:effectExtent l="19050" t="0" r="11430" b="439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0087C" w:rsidRDefault="00E0087C" w:rsidP="00321F85">
      <w:pPr>
        <w:jc w:val="both"/>
      </w:pPr>
      <w:r>
        <w:t>Na tym wykresie nie ma rozróżnienia na kierunek modułu Younga zakładamy ze w każdym kierunku jest taki sam. W przyszłości będziemy to badać ale nie teraz bo to wymagałoby analizy anizotropii kości z pomiarów tomograficznych. I teraz na ten wykres chcielibyśmy nanieść nasze punkty. Problem jest tylko taki że my mamy BV/TV. Nasze dane wyglądają tak :</w:t>
      </w:r>
    </w:p>
    <w:p w:rsidR="00E0087C" w:rsidRDefault="00E0087C">
      <w:r w:rsidRPr="00E0087C">
        <w:rPr>
          <w:noProof/>
          <w:lang w:eastAsia="pl-PL"/>
        </w:rPr>
        <w:lastRenderedPageBreak/>
        <w:drawing>
          <wp:inline distT="0" distB="0" distL="0" distR="0">
            <wp:extent cx="5760720" cy="3770865"/>
            <wp:effectExtent l="19050" t="0" r="11430" b="103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E4D1D" w:rsidRDefault="001E4D1D" w:rsidP="00321F85">
      <w:pPr>
        <w:jc w:val="both"/>
      </w:pPr>
      <w:r>
        <w:t>Na osi poziomej jest porowatość to 1-liczba z osi (kość rzadka ma duża porowatość a kość zbita małą)</w:t>
      </w:r>
    </w:p>
    <w:p w:rsidR="00E0087C" w:rsidRDefault="00E0087C" w:rsidP="00321F85">
      <w:pPr>
        <w:jc w:val="both"/>
      </w:pPr>
      <w:r>
        <w:t xml:space="preserve">Ogólnie są ok wraz ze wzrostem </w:t>
      </w:r>
      <w:r w:rsidR="001E4D1D">
        <w:t xml:space="preserve">ilości materiału moduł Younga rośnie. To co pokazujemy na osi to BV/TV. Problem jest jak to przeliczyć na gęstość którą posługują się wszyscy. Ja to zrobiłem na podstawie publikacji </w:t>
      </w:r>
      <w:proofErr w:type="spellStart"/>
      <w:r w:rsidR="001E4D1D" w:rsidRPr="001A2053">
        <w:t>Zioupos</w:t>
      </w:r>
      <w:proofErr w:type="spellEnd"/>
      <w:r w:rsidR="001E4D1D" w:rsidRPr="001A2053">
        <w:t xml:space="preserve"> 2008.pdf</w:t>
      </w:r>
      <w:r w:rsidR="001E4D1D">
        <w:t xml:space="preserve"> Patrząc na wykresy </w:t>
      </w:r>
    </w:p>
    <w:sectPr w:rsidR="00E0087C" w:rsidSect="000A0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866AA1"/>
    <w:rsid w:val="000A0649"/>
    <w:rsid w:val="001A2053"/>
    <w:rsid w:val="001E4D1D"/>
    <w:rsid w:val="00321F85"/>
    <w:rsid w:val="00403997"/>
    <w:rsid w:val="00866AA1"/>
    <w:rsid w:val="00B72700"/>
    <w:rsid w:val="00E0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06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2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ce%20inz%20aktualnie%20realizowane\Sciskanie%20kosci\Natalia%20MilaniakWyniki%20modulow%20Younga\wyniki%20zbiorcze%20now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ce%20inz%20aktualnie%20realizowane\Sciskanie%20kosci\Natalia%20MilaniakWyniki%20modulow%20Younga\wyniki%20zbiorcze%20now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8.6565432802793982E-2"/>
          <c:y val="5.6451529624370715E-2"/>
          <c:w val="0.86546143779381446"/>
          <c:h val="0.86426552213760177"/>
        </c:manualLayout>
      </c:layout>
      <c:scatterChart>
        <c:scatterStyle val="lineMarker"/>
        <c:ser>
          <c:idx val="0"/>
          <c:order val="0"/>
          <c:tx>
            <c:v>Ziouos</c:v>
          </c:tx>
          <c:spPr>
            <a:ln w="28575">
              <a:noFill/>
            </a:ln>
          </c:spPr>
          <c:xVal>
            <c:numRef>
              <c:f>Arkusz2!$C$3:$C$76</c:f>
              <c:numCache>
                <c:formatCode>General</c:formatCode>
                <c:ptCount val="74"/>
                <c:pt idx="0">
                  <c:v>0.11075960000000003</c:v>
                </c:pt>
                <c:pt idx="1">
                  <c:v>0.27689900000000001</c:v>
                </c:pt>
                <c:pt idx="2">
                  <c:v>0.31645600000000024</c:v>
                </c:pt>
                <c:pt idx="3">
                  <c:v>0.34810160000000007</c:v>
                </c:pt>
                <c:pt idx="4">
                  <c:v>0.49050680000000024</c:v>
                </c:pt>
                <c:pt idx="5">
                  <c:v>0.51424100000000039</c:v>
                </c:pt>
                <c:pt idx="6">
                  <c:v>0.53797520000000043</c:v>
                </c:pt>
                <c:pt idx="7">
                  <c:v>0.61708920000000034</c:v>
                </c:pt>
                <c:pt idx="8">
                  <c:v>0.63291200000000003</c:v>
                </c:pt>
                <c:pt idx="9">
                  <c:v>0.68038040000000022</c:v>
                </c:pt>
                <c:pt idx="10">
                  <c:v>0.69620320000000013</c:v>
                </c:pt>
                <c:pt idx="11">
                  <c:v>0.70411460000000003</c:v>
                </c:pt>
                <c:pt idx="12">
                  <c:v>0.74367160000000077</c:v>
                </c:pt>
                <c:pt idx="13">
                  <c:v>0.75949440000000046</c:v>
                </c:pt>
                <c:pt idx="14">
                  <c:v>0.7911400000000004</c:v>
                </c:pt>
                <c:pt idx="15">
                  <c:v>0.82278560000000045</c:v>
                </c:pt>
                <c:pt idx="16">
                  <c:v>0.85443120000000039</c:v>
                </c:pt>
                <c:pt idx="17">
                  <c:v>0.83860840000000036</c:v>
                </c:pt>
                <c:pt idx="18">
                  <c:v>0.90189960000000058</c:v>
                </c:pt>
                <c:pt idx="19">
                  <c:v>0.91772240000000005</c:v>
                </c:pt>
                <c:pt idx="20">
                  <c:v>0.90981100000000004</c:v>
                </c:pt>
                <c:pt idx="21">
                  <c:v>0.98101359999999949</c:v>
                </c:pt>
                <c:pt idx="22">
                  <c:v>1.0126591999999999</c:v>
                </c:pt>
                <c:pt idx="23">
                  <c:v>1.0284820000000001</c:v>
                </c:pt>
                <c:pt idx="24">
                  <c:v>1.0759504000000002</c:v>
                </c:pt>
                <c:pt idx="25">
                  <c:v>1.1075959999999998</c:v>
                </c:pt>
                <c:pt idx="26">
                  <c:v>1.1234188000000001</c:v>
                </c:pt>
                <c:pt idx="27">
                  <c:v>1.1392415999999999</c:v>
                </c:pt>
                <c:pt idx="28">
                  <c:v>1.1867100000000008</c:v>
                </c:pt>
                <c:pt idx="29">
                  <c:v>1.1867100000000008</c:v>
                </c:pt>
                <c:pt idx="30">
                  <c:v>1.1867100000000008</c:v>
                </c:pt>
                <c:pt idx="31">
                  <c:v>1.1867100000000008</c:v>
                </c:pt>
                <c:pt idx="32">
                  <c:v>1.2183556000000002</c:v>
                </c:pt>
                <c:pt idx="33">
                  <c:v>1.2658239999999992</c:v>
                </c:pt>
                <c:pt idx="34">
                  <c:v>1.2737353999999994</c:v>
                </c:pt>
                <c:pt idx="35">
                  <c:v>1.3053809999999999</c:v>
                </c:pt>
                <c:pt idx="36">
                  <c:v>1.3132923999999995</c:v>
                </c:pt>
                <c:pt idx="37">
                  <c:v>1.3291152000000002</c:v>
                </c:pt>
                <c:pt idx="38">
                  <c:v>1.3291152000000002</c:v>
                </c:pt>
                <c:pt idx="39">
                  <c:v>1.3449380000000002</c:v>
                </c:pt>
                <c:pt idx="40">
                  <c:v>1.3449380000000002</c:v>
                </c:pt>
                <c:pt idx="41">
                  <c:v>1.3924064</c:v>
                </c:pt>
                <c:pt idx="42">
                  <c:v>1.3924064</c:v>
                </c:pt>
                <c:pt idx="43">
                  <c:v>1.4082291999999992</c:v>
                </c:pt>
                <c:pt idx="44">
                  <c:v>1.4398747999999988</c:v>
                </c:pt>
                <c:pt idx="45">
                  <c:v>1.4398747999999988</c:v>
                </c:pt>
                <c:pt idx="46">
                  <c:v>1.4556975999999993</c:v>
                </c:pt>
                <c:pt idx="47">
                  <c:v>1.4636089999999995</c:v>
                </c:pt>
                <c:pt idx="48">
                  <c:v>1.5031659999999998</c:v>
                </c:pt>
                <c:pt idx="49">
                  <c:v>1.5031659999999998</c:v>
                </c:pt>
                <c:pt idx="50">
                  <c:v>1.5348115999999998</c:v>
                </c:pt>
                <c:pt idx="51">
                  <c:v>1.5822800000000001</c:v>
                </c:pt>
                <c:pt idx="52">
                  <c:v>1.6297484000000002</c:v>
                </c:pt>
                <c:pt idx="53">
                  <c:v>1.6772168000000001</c:v>
                </c:pt>
                <c:pt idx="54">
                  <c:v>1.7879763999999998</c:v>
                </c:pt>
                <c:pt idx="55">
                  <c:v>1.8512675999999999</c:v>
                </c:pt>
                <c:pt idx="56">
                  <c:v>1.8987360000000002</c:v>
                </c:pt>
                <c:pt idx="57">
                  <c:v>1.9462044000000001</c:v>
                </c:pt>
                <c:pt idx="58">
                  <c:v>1.8512675999999999</c:v>
                </c:pt>
                <c:pt idx="59">
                  <c:v>1.9936727999999999</c:v>
                </c:pt>
                <c:pt idx="60">
                  <c:v>1.8512675999999999</c:v>
                </c:pt>
                <c:pt idx="61">
                  <c:v>1.9936727999999999</c:v>
                </c:pt>
                <c:pt idx="62">
                  <c:v>2.0253183999999997</c:v>
                </c:pt>
                <c:pt idx="63">
                  <c:v>1.8512675999999999</c:v>
                </c:pt>
                <c:pt idx="64">
                  <c:v>1.8591789999999999</c:v>
                </c:pt>
                <c:pt idx="65">
                  <c:v>1.8512675999999999</c:v>
                </c:pt>
                <c:pt idx="66">
                  <c:v>1.9145588000000007</c:v>
                </c:pt>
                <c:pt idx="67">
                  <c:v>1.9224702</c:v>
                </c:pt>
                <c:pt idx="68">
                  <c:v>1.938293</c:v>
                </c:pt>
                <c:pt idx="69">
                  <c:v>1.9778499999999999</c:v>
                </c:pt>
                <c:pt idx="70">
                  <c:v>1.9936727999999999</c:v>
                </c:pt>
                <c:pt idx="71">
                  <c:v>2.0253183999999997</c:v>
                </c:pt>
                <c:pt idx="72">
                  <c:v>1.9936727999999999</c:v>
                </c:pt>
                <c:pt idx="73">
                  <c:v>2.0253183999999997</c:v>
                </c:pt>
              </c:numCache>
            </c:numRef>
          </c:xVal>
          <c:yVal>
            <c:numRef>
              <c:f>Arkusz2!$D$3:$D$76</c:f>
              <c:numCache>
                <c:formatCode>General</c:formatCode>
                <c:ptCount val="74"/>
                <c:pt idx="0">
                  <c:v>53.232000000000021</c:v>
                </c:pt>
                <c:pt idx="1">
                  <c:v>399.24000000000007</c:v>
                </c:pt>
                <c:pt idx="2">
                  <c:v>479.08799999999985</c:v>
                </c:pt>
                <c:pt idx="3">
                  <c:v>798.48000000000013</c:v>
                </c:pt>
                <c:pt idx="4">
                  <c:v>399.24000000000007</c:v>
                </c:pt>
                <c:pt idx="5">
                  <c:v>1596.9600000000003</c:v>
                </c:pt>
                <c:pt idx="6">
                  <c:v>665.4</c:v>
                </c:pt>
                <c:pt idx="7">
                  <c:v>532.31999999999971</c:v>
                </c:pt>
                <c:pt idx="8">
                  <c:v>1197.72</c:v>
                </c:pt>
                <c:pt idx="9">
                  <c:v>1330.8</c:v>
                </c:pt>
                <c:pt idx="10">
                  <c:v>798.48000000000013</c:v>
                </c:pt>
                <c:pt idx="11">
                  <c:v>1730.04</c:v>
                </c:pt>
                <c:pt idx="12">
                  <c:v>665.4</c:v>
                </c:pt>
                <c:pt idx="13">
                  <c:v>1197.72</c:v>
                </c:pt>
                <c:pt idx="14">
                  <c:v>1011.4080000000001</c:v>
                </c:pt>
                <c:pt idx="15">
                  <c:v>1277.568</c:v>
                </c:pt>
                <c:pt idx="16">
                  <c:v>1277.568</c:v>
                </c:pt>
                <c:pt idx="17">
                  <c:v>665.4</c:v>
                </c:pt>
                <c:pt idx="18">
                  <c:v>1596.9600000000003</c:v>
                </c:pt>
                <c:pt idx="19">
                  <c:v>2129.2799999999997</c:v>
                </c:pt>
                <c:pt idx="20">
                  <c:v>798.48000000000013</c:v>
                </c:pt>
                <c:pt idx="21">
                  <c:v>1463.8799999999999</c:v>
                </c:pt>
                <c:pt idx="22">
                  <c:v>1996.2</c:v>
                </c:pt>
                <c:pt idx="23">
                  <c:v>1064.6399999999999</c:v>
                </c:pt>
                <c:pt idx="24">
                  <c:v>1197.72</c:v>
                </c:pt>
                <c:pt idx="25">
                  <c:v>1730.04</c:v>
                </c:pt>
                <c:pt idx="26">
                  <c:v>1064.6399999999999</c:v>
                </c:pt>
                <c:pt idx="27">
                  <c:v>1596.9600000000003</c:v>
                </c:pt>
                <c:pt idx="28">
                  <c:v>3593.1600000000003</c:v>
                </c:pt>
                <c:pt idx="29">
                  <c:v>3193.9200000000005</c:v>
                </c:pt>
                <c:pt idx="30">
                  <c:v>1863.12</c:v>
                </c:pt>
                <c:pt idx="31">
                  <c:v>798.48000000000013</c:v>
                </c:pt>
                <c:pt idx="32">
                  <c:v>2129.2799999999997</c:v>
                </c:pt>
                <c:pt idx="33">
                  <c:v>3460.08</c:v>
                </c:pt>
                <c:pt idx="34">
                  <c:v>2395.44</c:v>
                </c:pt>
                <c:pt idx="35">
                  <c:v>1863.12</c:v>
                </c:pt>
                <c:pt idx="36">
                  <c:v>2927.7599999999998</c:v>
                </c:pt>
                <c:pt idx="37">
                  <c:v>1863.12</c:v>
                </c:pt>
                <c:pt idx="38">
                  <c:v>1064.6399999999999</c:v>
                </c:pt>
                <c:pt idx="39">
                  <c:v>3726.24</c:v>
                </c:pt>
                <c:pt idx="40">
                  <c:v>2129.2799999999997</c:v>
                </c:pt>
                <c:pt idx="41">
                  <c:v>2395.44</c:v>
                </c:pt>
                <c:pt idx="42">
                  <c:v>4258.5600000000004</c:v>
                </c:pt>
                <c:pt idx="43">
                  <c:v>1730.04</c:v>
                </c:pt>
                <c:pt idx="44">
                  <c:v>3193.9200000000005</c:v>
                </c:pt>
                <c:pt idx="45">
                  <c:v>3460.08</c:v>
                </c:pt>
                <c:pt idx="46">
                  <c:v>2129.2799999999997</c:v>
                </c:pt>
                <c:pt idx="47">
                  <c:v>1863.12</c:v>
                </c:pt>
                <c:pt idx="48">
                  <c:v>3460.08</c:v>
                </c:pt>
                <c:pt idx="49">
                  <c:v>2129.2799999999997</c:v>
                </c:pt>
                <c:pt idx="50">
                  <c:v>1996.2</c:v>
                </c:pt>
                <c:pt idx="51">
                  <c:v>3992.4</c:v>
                </c:pt>
                <c:pt idx="52">
                  <c:v>4524.72</c:v>
                </c:pt>
                <c:pt idx="53">
                  <c:v>4391.6399999999994</c:v>
                </c:pt>
                <c:pt idx="54">
                  <c:v>3060.84</c:v>
                </c:pt>
                <c:pt idx="55">
                  <c:v>12376.44</c:v>
                </c:pt>
                <c:pt idx="56">
                  <c:v>10114.08</c:v>
                </c:pt>
                <c:pt idx="57">
                  <c:v>12775.680000000002</c:v>
                </c:pt>
                <c:pt idx="58">
                  <c:v>15437.28</c:v>
                </c:pt>
                <c:pt idx="59">
                  <c:v>14505.720000000005</c:v>
                </c:pt>
                <c:pt idx="60">
                  <c:v>17167.32</c:v>
                </c:pt>
                <c:pt idx="61">
                  <c:v>17300.400000000001</c:v>
                </c:pt>
                <c:pt idx="62">
                  <c:v>17566.559999999987</c:v>
                </c:pt>
                <c:pt idx="63">
                  <c:v>18498.12</c:v>
                </c:pt>
                <c:pt idx="64">
                  <c:v>19296.600000000002</c:v>
                </c:pt>
                <c:pt idx="65">
                  <c:v>20228.16</c:v>
                </c:pt>
                <c:pt idx="66">
                  <c:v>18631.2</c:v>
                </c:pt>
                <c:pt idx="67">
                  <c:v>20494.320000000003</c:v>
                </c:pt>
                <c:pt idx="68">
                  <c:v>20228.16</c:v>
                </c:pt>
                <c:pt idx="69">
                  <c:v>18897.36</c:v>
                </c:pt>
                <c:pt idx="70">
                  <c:v>19163.52</c:v>
                </c:pt>
                <c:pt idx="71">
                  <c:v>21825.120000000003</c:v>
                </c:pt>
                <c:pt idx="72">
                  <c:v>24486.720000000001</c:v>
                </c:pt>
                <c:pt idx="73">
                  <c:v>29809.920000000009</c:v>
                </c:pt>
              </c:numCache>
            </c:numRef>
          </c:yVal>
        </c:ser>
        <c:ser>
          <c:idx val="1"/>
          <c:order val="1"/>
          <c:tx>
            <c:v>Lotz</c:v>
          </c:tx>
          <c:spPr>
            <a:ln w="28575">
              <a:noFill/>
            </a:ln>
          </c:spPr>
          <c:xVal>
            <c:numRef>
              <c:f>Arkusz2!$C$77:$C$89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1.5</c:v>
                </c:pt>
                <c:pt idx="8">
                  <c:v>1.6</c:v>
                </c:pt>
                <c:pt idx="9">
                  <c:v>1.7000000000000002</c:v>
                </c:pt>
                <c:pt idx="10">
                  <c:v>1.8</c:v>
                </c:pt>
                <c:pt idx="11">
                  <c:v>1.9000000000000001</c:v>
                </c:pt>
                <c:pt idx="12">
                  <c:v>2</c:v>
                </c:pt>
              </c:numCache>
            </c:numRef>
          </c:xVal>
          <c:yVal>
            <c:numRef>
              <c:f>Arkusz2!$D$77:$D$89</c:f>
              <c:numCache>
                <c:formatCode>General</c:formatCode>
                <c:ptCount val="13"/>
                <c:pt idx="0">
                  <c:v>54</c:v>
                </c:pt>
                <c:pt idx="1">
                  <c:v>130</c:v>
                </c:pt>
                <c:pt idx="2">
                  <c:v>245</c:v>
                </c:pt>
                <c:pt idx="3">
                  <c:v>365</c:v>
                </c:pt>
                <c:pt idx="4">
                  <c:v>500</c:v>
                </c:pt>
                <c:pt idx="5">
                  <c:v>635</c:v>
                </c:pt>
                <c:pt idx="6">
                  <c:v>800</c:v>
                </c:pt>
                <c:pt idx="7">
                  <c:v>7812</c:v>
                </c:pt>
                <c:pt idx="8">
                  <c:v>9180</c:v>
                </c:pt>
                <c:pt idx="9">
                  <c:v>10550</c:v>
                </c:pt>
                <c:pt idx="10">
                  <c:v>12110</c:v>
                </c:pt>
                <c:pt idx="11">
                  <c:v>13480</c:v>
                </c:pt>
                <c:pt idx="12">
                  <c:v>14900</c:v>
                </c:pt>
              </c:numCache>
            </c:numRef>
          </c:yVal>
        </c:ser>
        <c:ser>
          <c:idx val="2"/>
          <c:order val="2"/>
          <c:tx>
            <c:v>Knaus</c:v>
          </c:tx>
          <c:spPr>
            <a:ln w="28575">
              <a:noFill/>
            </a:ln>
          </c:spPr>
          <c:xVal>
            <c:numRef>
              <c:f>Arkusz2!$C$90:$C$96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</c:numCache>
            </c:numRef>
          </c:xVal>
          <c:yVal>
            <c:numRef>
              <c:f>Arkusz2!$D$90:$D$96</c:f>
              <c:numCache>
                <c:formatCode>General</c:formatCode>
                <c:ptCount val="7"/>
                <c:pt idx="0">
                  <c:v>67</c:v>
                </c:pt>
                <c:pt idx="1">
                  <c:v>108</c:v>
                </c:pt>
                <c:pt idx="2">
                  <c:v>406</c:v>
                </c:pt>
                <c:pt idx="3">
                  <c:v>690</c:v>
                </c:pt>
                <c:pt idx="4">
                  <c:v>945</c:v>
                </c:pt>
                <c:pt idx="5">
                  <c:v>1200</c:v>
                </c:pt>
                <c:pt idx="6">
                  <c:v>1650</c:v>
                </c:pt>
              </c:numCache>
            </c:numRef>
          </c:yVal>
        </c:ser>
        <c:ser>
          <c:idx val="3"/>
          <c:order val="3"/>
          <c:tx>
            <c:v>Ciarelli</c:v>
          </c:tx>
          <c:spPr>
            <a:ln w="28575">
              <a:noFill/>
            </a:ln>
          </c:spPr>
          <c:xVal>
            <c:numRef>
              <c:f>Arkusz2!$C$97:$C$103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</c:numCache>
            </c:numRef>
          </c:xVal>
          <c:yVal>
            <c:numRef>
              <c:f>Arkusz2!$D$97:$D$103</c:f>
              <c:numCache>
                <c:formatCode>General</c:formatCode>
                <c:ptCount val="7"/>
                <c:pt idx="0">
                  <c:v>53</c:v>
                </c:pt>
                <c:pt idx="1">
                  <c:v>135</c:v>
                </c:pt>
                <c:pt idx="2">
                  <c:v>250</c:v>
                </c:pt>
                <c:pt idx="3">
                  <c:v>380</c:v>
                </c:pt>
                <c:pt idx="4">
                  <c:v>510</c:v>
                </c:pt>
                <c:pt idx="5">
                  <c:v>625</c:v>
                </c:pt>
                <c:pt idx="6">
                  <c:v>750</c:v>
                </c:pt>
              </c:numCache>
            </c:numRef>
          </c:yVal>
        </c:ser>
        <c:ser>
          <c:idx val="4"/>
          <c:order val="4"/>
          <c:tx>
            <c:v>Carter</c:v>
          </c:tx>
          <c:spPr>
            <a:ln w="28575">
              <a:noFill/>
            </a:ln>
          </c:spPr>
          <c:xVal>
            <c:numRef>
              <c:f>Arkusz2!$C$104:$C$110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</c:numCache>
            </c:numRef>
          </c:xVal>
          <c:yVal>
            <c:numRef>
              <c:f>Arkusz2!$D$104:$D$110</c:f>
              <c:numCache>
                <c:formatCode>General</c:formatCode>
                <c:ptCount val="7"/>
                <c:pt idx="0">
                  <c:v>10</c:v>
                </c:pt>
                <c:pt idx="1">
                  <c:v>40.5</c:v>
                </c:pt>
                <c:pt idx="2">
                  <c:v>110</c:v>
                </c:pt>
                <c:pt idx="3">
                  <c:v>220</c:v>
                </c:pt>
                <c:pt idx="4">
                  <c:v>405</c:v>
                </c:pt>
                <c:pt idx="5">
                  <c:v>705</c:v>
                </c:pt>
                <c:pt idx="6">
                  <c:v>1060</c:v>
                </c:pt>
              </c:numCache>
            </c:numRef>
          </c:yVal>
        </c:ser>
        <c:ser>
          <c:idx val="5"/>
          <c:order val="5"/>
          <c:tx>
            <c:v>Anendschein</c:v>
          </c:tx>
          <c:spPr>
            <a:ln w="28575">
              <a:noFill/>
            </a:ln>
          </c:spPr>
          <c:xVal>
            <c:numRef>
              <c:f>Arkusz2!$C$111:$C$116</c:f>
              <c:numCache>
                <c:formatCode>General</c:formatCode>
                <c:ptCount val="6"/>
                <c:pt idx="0">
                  <c:v>1.5</c:v>
                </c:pt>
                <c:pt idx="1">
                  <c:v>1.6</c:v>
                </c:pt>
                <c:pt idx="2">
                  <c:v>1.7000000000000002</c:v>
                </c:pt>
                <c:pt idx="3">
                  <c:v>1.8</c:v>
                </c:pt>
                <c:pt idx="4">
                  <c:v>1.9000000000000001</c:v>
                </c:pt>
                <c:pt idx="5">
                  <c:v>2</c:v>
                </c:pt>
              </c:numCache>
            </c:numRef>
          </c:xVal>
          <c:yVal>
            <c:numRef>
              <c:f>Arkusz2!$D$111:$D$116</c:f>
              <c:numCache>
                <c:formatCode>General</c:formatCode>
                <c:ptCount val="6"/>
                <c:pt idx="0">
                  <c:v>6450</c:v>
                </c:pt>
                <c:pt idx="1">
                  <c:v>9180</c:v>
                </c:pt>
                <c:pt idx="2">
                  <c:v>12110</c:v>
                </c:pt>
                <c:pt idx="3">
                  <c:v>14460</c:v>
                </c:pt>
                <c:pt idx="4">
                  <c:v>17190</c:v>
                </c:pt>
                <c:pt idx="5">
                  <c:v>19950</c:v>
                </c:pt>
              </c:numCache>
            </c:numRef>
          </c:yVal>
        </c:ser>
        <c:axId val="69962752"/>
        <c:axId val="69980928"/>
      </c:scatterChart>
      <c:valAx>
        <c:axId val="69962752"/>
        <c:scaling>
          <c:orientation val="minMax"/>
          <c:max val="2"/>
          <c:min val="0"/>
        </c:scaling>
        <c:axPos val="b"/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pl-PL"/>
          </a:p>
        </c:txPr>
        <c:crossAx val="69980928"/>
        <c:crosses val="autoZero"/>
        <c:crossBetween val="midCat"/>
      </c:valAx>
      <c:valAx>
        <c:axId val="69980928"/>
        <c:scaling>
          <c:orientation val="minMax"/>
          <c:max val="20000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pl-PL"/>
          </a:p>
        </c:txPr>
        <c:crossAx val="699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11134262813248615"/>
          <c:y val="9.7882406092681062E-2"/>
          <c:w val="0.15004112733771541"/>
          <c:h val="0.3932177319746808"/>
        </c:manualLayout>
      </c:layout>
      <c:spPr>
        <a:solidFill>
          <a:schemeClr val="bg1"/>
        </a:solidFill>
      </c:spPr>
      <c:txPr>
        <a:bodyPr/>
        <a:lstStyle/>
        <a:p>
          <a:pPr>
            <a:defRPr sz="1400"/>
          </a:pPr>
          <a:endParaRPr lang="pl-PL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18"/>
  <c:chart>
    <c:plotArea>
      <c:layout/>
      <c:scatterChart>
        <c:scatterStyle val="lineMarker"/>
        <c:ser>
          <c:idx val="0"/>
          <c:order val="0"/>
          <c:spPr>
            <a:ln w="47625">
              <a:noFill/>
            </a:ln>
          </c:spPr>
          <c:errBars>
            <c:errDir val="y"/>
            <c:errBarType val="minus"/>
            <c:errValType val="cust"/>
            <c:plus>
              <c:numRef>
                <c:f>Sheet1!$D$2:$D$35</c:f>
                <c:numCache>
                  <c:formatCode>General</c:formatCode>
                  <c:ptCount val="34"/>
                  <c:pt idx="0">
                    <c:v>22.260439999999978</c:v>
                  </c:pt>
                  <c:pt idx="1">
                    <c:v>16.64066</c:v>
                  </c:pt>
                  <c:pt idx="2">
                    <c:v>17.69098000000001</c:v>
                  </c:pt>
                  <c:pt idx="3">
                    <c:v>11.951400000000005</c:v>
                  </c:pt>
                  <c:pt idx="4">
                    <c:v>15.037349999999998</c:v>
                  </c:pt>
                  <c:pt idx="5">
                    <c:v>8.3253880000000002</c:v>
                  </c:pt>
                  <c:pt idx="6">
                    <c:v>8.9394630000000035</c:v>
                  </c:pt>
                  <c:pt idx="7">
                    <c:v>6.3232839999999975</c:v>
                  </c:pt>
                  <c:pt idx="8">
                    <c:v>7.5372250000000003</c:v>
                  </c:pt>
                  <c:pt idx="9">
                    <c:v>12.727619999999998</c:v>
                  </c:pt>
                  <c:pt idx="10">
                    <c:v>11.7715</c:v>
                  </c:pt>
                  <c:pt idx="11">
                    <c:v>7.310073</c:v>
                  </c:pt>
                  <c:pt idx="12">
                    <c:v>5.5311139999999996</c:v>
                  </c:pt>
                  <c:pt idx="13">
                    <c:v>18.354970000000023</c:v>
                  </c:pt>
                  <c:pt idx="14">
                    <c:v>7.4688439999999998</c:v>
                  </c:pt>
                  <c:pt idx="15">
                    <c:v>4.4749249999999972</c:v>
                  </c:pt>
                  <c:pt idx="16">
                    <c:v>6.6006270000000002</c:v>
                  </c:pt>
                  <c:pt idx="17">
                    <c:v>3.6481100000000013</c:v>
                  </c:pt>
                  <c:pt idx="18">
                    <c:v>14.953580000000008</c:v>
                  </c:pt>
                  <c:pt idx="19">
                    <c:v>11.989080000000005</c:v>
                  </c:pt>
                  <c:pt idx="20">
                    <c:v>4.5773489999999999</c:v>
                  </c:pt>
                  <c:pt idx="21">
                    <c:v>10.62941</c:v>
                  </c:pt>
                  <c:pt idx="22">
                    <c:v>8.0517880000000002</c:v>
                  </c:pt>
                  <c:pt idx="23">
                    <c:v>7.7090019999999999</c:v>
                  </c:pt>
                  <c:pt idx="24">
                    <c:v>9.1276159999999997</c:v>
                  </c:pt>
                  <c:pt idx="25">
                    <c:v>10.335570000000002</c:v>
                  </c:pt>
                  <c:pt idx="26">
                    <c:v>10.984450000000002</c:v>
                  </c:pt>
                  <c:pt idx="27">
                    <c:v>12.808200000000001</c:v>
                  </c:pt>
                  <c:pt idx="28">
                    <c:v>19.115870000000012</c:v>
                  </c:pt>
                  <c:pt idx="29">
                    <c:v>12.923780000000002</c:v>
                  </c:pt>
                  <c:pt idx="30">
                    <c:v>16.249099999999984</c:v>
                  </c:pt>
                  <c:pt idx="31">
                    <c:v>11.1435</c:v>
                  </c:pt>
                  <c:pt idx="32">
                    <c:v>15.896230000000005</c:v>
                  </c:pt>
                  <c:pt idx="33">
                    <c:v>13.6165</c:v>
                  </c:pt>
                </c:numCache>
              </c:numRef>
            </c:plus>
            <c:minus>
              <c:numRef>
                <c:f>Sheet1!$D$2:$D$35</c:f>
                <c:numCache>
                  <c:formatCode>General</c:formatCode>
                  <c:ptCount val="34"/>
                  <c:pt idx="0">
                    <c:v>22.260439999999978</c:v>
                  </c:pt>
                  <c:pt idx="1">
                    <c:v>16.64066</c:v>
                  </c:pt>
                  <c:pt idx="2">
                    <c:v>17.69098000000001</c:v>
                  </c:pt>
                  <c:pt idx="3">
                    <c:v>11.951400000000005</c:v>
                  </c:pt>
                  <c:pt idx="4">
                    <c:v>15.037349999999998</c:v>
                  </c:pt>
                  <c:pt idx="5">
                    <c:v>8.3253880000000002</c:v>
                  </c:pt>
                  <c:pt idx="6">
                    <c:v>8.9394630000000035</c:v>
                  </c:pt>
                  <c:pt idx="7">
                    <c:v>6.3232839999999975</c:v>
                  </c:pt>
                  <c:pt idx="8">
                    <c:v>7.5372250000000003</c:v>
                  </c:pt>
                  <c:pt idx="9">
                    <c:v>12.727619999999998</c:v>
                  </c:pt>
                  <c:pt idx="10">
                    <c:v>11.7715</c:v>
                  </c:pt>
                  <c:pt idx="11">
                    <c:v>7.310073</c:v>
                  </c:pt>
                  <c:pt idx="12">
                    <c:v>5.5311139999999996</c:v>
                  </c:pt>
                  <c:pt idx="13">
                    <c:v>18.354970000000023</c:v>
                  </c:pt>
                  <c:pt idx="14">
                    <c:v>7.4688439999999998</c:v>
                  </c:pt>
                  <c:pt idx="15">
                    <c:v>4.4749249999999972</c:v>
                  </c:pt>
                  <c:pt idx="16">
                    <c:v>6.6006270000000002</c:v>
                  </c:pt>
                  <c:pt idx="17">
                    <c:v>3.6481100000000013</c:v>
                  </c:pt>
                  <c:pt idx="18">
                    <c:v>14.953580000000008</c:v>
                  </c:pt>
                  <c:pt idx="19">
                    <c:v>11.989080000000005</c:v>
                  </c:pt>
                  <c:pt idx="20">
                    <c:v>4.5773489999999999</c:v>
                  </c:pt>
                  <c:pt idx="21">
                    <c:v>10.62941</c:v>
                  </c:pt>
                  <c:pt idx="22">
                    <c:v>8.0517880000000002</c:v>
                  </c:pt>
                  <c:pt idx="23">
                    <c:v>7.7090019999999999</c:v>
                  </c:pt>
                  <c:pt idx="24">
                    <c:v>9.1276159999999997</c:v>
                  </c:pt>
                  <c:pt idx="25">
                    <c:v>10.335570000000002</c:v>
                  </c:pt>
                  <c:pt idx="26">
                    <c:v>10.984450000000002</c:v>
                  </c:pt>
                  <c:pt idx="27">
                    <c:v>12.808200000000001</c:v>
                  </c:pt>
                  <c:pt idx="28">
                    <c:v>19.115870000000012</c:v>
                  </c:pt>
                  <c:pt idx="29">
                    <c:v>12.923780000000002</c:v>
                  </c:pt>
                  <c:pt idx="30">
                    <c:v>16.249099999999984</c:v>
                  </c:pt>
                  <c:pt idx="31">
                    <c:v>11.1435</c:v>
                  </c:pt>
                  <c:pt idx="32">
                    <c:v>15.896230000000005</c:v>
                  </c:pt>
                  <c:pt idx="33">
                    <c:v>13.6165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val val="0"/>
          </c:errBars>
          <c:xVal>
            <c:numRef>
              <c:f>Sheet1!$B$2:$B$35</c:f>
              <c:numCache>
                <c:formatCode>General</c:formatCode>
                <c:ptCount val="34"/>
                <c:pt idx="0">
                  <c:v>0.20500000000000004</c:v>
                </c:pt>
                <c:pt idx="1">
                  <c:v>0.20400000000000001</c:v>
                </c:pt>
                <c:pt idx="2">
                  <c:v>0.20500000000000004</c:v>
                </c:pt>
                <c:pt idx="3">
                  <c:v>0.32300000000000018</c:v>
                </c:pt>
                <c:pt idx="4">
                  <c:v>0.33900000000000025</c:v>
                </c:pt>
                <c:pt idx="5">
                  <c:v>0.33800000000000024</c:v>
                </c:pt>
                <c:pt idx="6">
                  <c:v>0.11699999999999998</c:v>
                </c:pt>
                <c:pt idx="7">
                  <c:v>0.12300000000000004</c:v>
                </c:pt>
                <c:pt idx="8">
                  <c:v>0.12000000000000002</c:v>
                </c:pt>
                <c:pt idx="9">
                  <c:v>0.30300000000000021</c:v>
                </c:pt>
                <c:pt idx="10">
                  <c:v>0.30100000000000021</c:v>
                </c:pt>
                <c:pt idx="11">
                  <c:v>0.35500000000000015</c:v>
                </c:pt>
                <c:pt idx="12">
                  <c:v>0.35000000000000014</c:v>
                </c:pt>
                <c:pt idx="13">
                  <c:v>0.35400000000000015</c:v>
                </c:pt>
                <c:pt idx="14">
                  <c:v>0.16200000000000003</c:v>
                </c:pt>
                <c:pt idx="15">
                  <c:v>0.16600000000000004</c:v>
                </c:pt>
                <c:pt idx="16">
                  <c:v>0.26500000000000001</c:v>
                </c:pt>
                <c:pt idx="17">
                  <c:v>0.26600000000000001</c:v>
                </c:pt>
                <c:pt idx="18">
                  <c:v>0.26800000000000002</c:v>
                </c:pt>
                <c:pt idx="19">
                  <c:v>0.37400000000000017</c:v>
                </c:pt>
                <c:pt idx="20">
                  <c:v>0.37500000000000017</c:v>
                </c:pt>
                <c:pt idx="21">
                  <c:v>0.37200000000000016</c:v>
                </c:pt>
                <c:pt idx="22">
                  <c:v>0.15500000000000011</c:v>
                </c:pt>
                <c:pt idx="23">
                  <c:v>0.15600000000000011</c:v>
                </c:pt>
                <c:pt idx="24">
                  <c:v>0.15600000000000011</c:v>
                </c:pt>
                <c:pt idx="25">
                  <c:v>0.33300000000000024</c:v>
                </c:pt>
                <c:pt idx="26">
                  <c:v>0.33500000000000024</c:v>
                </c:pt>
                <c:pt idx="27">
                  <c:v>0.33400000000000024</c:v>
                </c:pt>
                <c:pt idx="28">
                  <c:v>0.30300000000000021</c:v>
                </c:pt>
                <c:pt idx="29">
                  <c:v>0.30700000000000022</c:v>
                </c:pt>
                <c:pt idx="30">
                  <c:v>0.30700000000000022</c:v>
                </c:pt>
                <c:pt idx="31">
                  <c:v>0.15700000000000011</c:v>
                </c:pt>
                <c:pt idx="32">
                  <c:v>0.16500000000000004</c:v>
                </c:pt>
                <c:pt idx="33">
                  <c:v>0.16600000000000004</c:v>
                </c:pt>
              </c:numCache>
            </c:numRef>
          </c:xVal>
          <c:yVal>
            <c:numRef>
              <c:f>Sheet1!$C$2:$C$35</c:f>
              <c:numCache>
                <c:formatCode>General</c:formatCode>
                <c:ptCount val="34"/>
                <c:pt idx="0">
                  <c:v>120.2458</c:v>
                </c:pt>
                <c:pt idx="1">
                  <c:v>138.16</c:v>
                </c:pt>
                <c:pt idx="2">
                  <c:v>107.146</c:v>
                </c:pt>
                <c:pt idx="3">
                  <c:v>122.55329999999999</c:v>
                </c:pt>
                <c:pt idx="4">
                  <c:v>141.465</c:v>
                </c:pt>
                <c:pt idx="5">
                  <c:v>113.7833</c:v>
                </c:pt>
                <c:pt idx="6">
                  <c:v>69.269250000000042</c:v>
                </c:pt>
                <c:pt idx="7">
                  <c:v>105.2865</c:v>
                </c:pt>
                <c:pt idx="8">
                  <c:v>73.793000000000006</c:v>
                </c:pt>
                <c:pt idx="9">
                  <c:v>142.10399999999998</c:v>
                </c:pt>
                <c:pt idx="10">
                  <c:v>143.93830000000008</c:v>
                </c:pt>
                <c:pt idx="11">
                  <c:v>150.47999999999999</c:v>
                </c:pt>
                <c:pt idx="12">
                  <c:v>145.48500000000001</c:v>
                </c:pt>
                <c:pt idx="13">
                  <c:v>132.2525</c:v>
                </c:pt>
                <c:pt idx="14">
                  <c:v>117.455</c:v>
                </c:pt>
                <c:pt idx="15">
                  <c:v>77.036670000000001</c:v>
                </c:pt>
                <c:pt idx="16">
                  <c:v>106.2273</c:v>
                </c:pt>
                <c:pt idx="17">
                  <c:v>121.35669999999999</c:v>
                </c:pt>
                <c:pt idx="18">
                  <c:v>131.47669999999999</c:v>
                </c:pt>
                <c:pt idx="19">
                  <c:v>152.465</c:v>
                </c:pt>
                <c:pt idx="20">
                  <c:v>133.38500000000008</c:v>
                </c:pt>
                <c:pt idx="21">
                  <c:v>151.755</c:v>
                </c:pt>
                <c:pt idx="22">
                  <c:v>69.661000000000001</c:v>
                </c:pt>
                <c:pt idx="23">
                  <c:v>80.062000000000012</c:v>
                </c:pt>
                <c:pt idx="24">
                  <c:v>90.271329999999992</c:v>
                </c:pt>
                <c:pt idx="25">
                  <c:v>140.04329999999999</c:v>
                </c:pt>
                <c:pt idx="26">
                  <c:v>125.4633</c:v>
                </c:pt>
                <c:pt idx="27">
                  <c:v>152.16250000000002</c:v>
                </c:pt>
                <c:pt idx="28">
                  <c:v>124.5617</c:v>
                </c:pt>
                <c:pt idx="29">
                  <c:v>139.3075</c:v>
                </c:pt>
                <c:pt idx="30">
                  <c:v>130.708</c:v>
                </c:pt>
                <c:pt idx="31">
                  <c:v>113.402</c:v>
                </c:pt>
                <c:pt idx="32">
                  <c:v>76.323669999999993</c:v>
                </c:pt>
                <c:pt idx="33">
                  <c:v>76.322499999999962</c:v>
                </c:pt>
              </c:numCache>
            </c:numRef>
          </c:yVal>
        </c:ser>
        <c:axId val="69987712"/>
        <c:axId val="70080000"/>
      </c:scatterChart>
      <c:valAx>
        <c:axId val="69987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Porosity</a:t>
                </a:r>
              </a:p>
            </c:rich>
          </c:tx>
        </c:title>
        <c:numFmt formatCode="General" sourceLinked="1"/>
        <c:majorTickMark val="none"/>
        <c:tickLblPos val="nextTo"/>
        <c:crossAx val="70080000"/>
        <c:crosses val="autoZero"/>
        <c:crossBetween val="midCat"/>
      </c:valAx>
      <c:valAx>
        <c:axId val="700800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Young's</a:t>
                </a:r>
                <a:r>
                  <a:rPr lang="en-US" baseline="0"/>
                  <a:t> Modulus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6998771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5</cp:revision>
  <dcterms:created xsi:type="dcterms:W3CDTF">2014-09-25T19:50:00Z</dcterms:created>
  <dcterms:modified xsi:type="dcterms:W3CDTF">2014-10-01T17:40:00Z</dcterms:modified>
</cp:coreProperties>
</file>