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407" w:rsidRDefault="00360D66">
      <w:r>
        <w:t>Kości bydła i człowieka mimo wielu podobieństw w wyglądzie anatomicznym różnią się nieco pod względem zawartości związków organicznych i nie organicznych.</w:t>
      </w:r>
    </w:p>
    <w:p w:rsidR="00360D66" w:rsidRDefault="00360D66">
      <w:r>
        <w:t>Szereg publikacji porównuje kości różnych ssaków i jak się okazuje parametrem, który pozostaje na ten sam jest gęstość materiałowa kości, leżąca w granicach 2,0-2,2 g/cm</w:t>
      </w:r>
      <w:r>
        <w:rPr>
          <w:vertAlign w:val="superscript"/>
        </w:rPr>
        <w:t>3</w:t>
      </w:r>
      <w:r>
        <w:t>. Składem mineralnym, a co za tym idzie również odpornością na złamanie różni się jednak kość człowieka i krowy.</w:t>
      </w:r>
    </w:p>
    <w:p w:rsidR="00360D66" w:rsidRDefault="00360D66">
      <w:r>
        <w:t>Do opisu zawartości mineralnej kości w naukowej nomenklaturze stosuje się parametry:</w:t>
      </w:r>
    </w:p>
    <w:p w:rsidR="00360D66" w:rsidRDefault="00360D66">
      <w:r>
        <w:t xml:space="preserve">BMC  - </w:t>
      </w:r>
      <w:r>
        <w:rPr>
          <w:i/>
        </w:rPr>
        <w:t xml:space="preserve">bone mineral content, </w:t>
      </w:r>
      <w:r>
        <w:t>zawartość fazy mineralnej kości, podawana najczęściej w miligramach.</w:t>
      </w:r>
    </w:p>
    <w:p w:rsidR="00360D66" w:rsidRPr="00360D66" w:rsidRDefault="00360D66">
      <w:r>
        <w:t xml:space="preserve">BMD – </w:t>
      </w:r>
      <w:r>
        <w:rPr>
          <w:i/>
        </w:rPr>
        <w:t xml:space="preserve">bone mineral density, </w:t>
      </w:r>
      <w:r>
        <w:t>czyli gęstość fazy mineralnej kości, w medycynie określa ona po prostu zawartość mineralna na centymetr kwadratowy kości.</w:t>
      </w:r>
    </w:p>
    <w:tbl>
      <w:tblPr>
        <w:tblW w:w="3300" w:type="dxa"/>
        <w:tblCellMar>
          <w:left w:w="70" w:type="dxa"/>
          <w:right w:w="70" w:type="dxa"/>
        </w:tblCellMar>
        <w:tblLook w:val="04A0" w:firstRow="1" w:lastRow="0" w:firstColumn="1" w:lastColumn="0" w:noHBand="0" w:noVBand="1"/>
      </w:tblPr>
      <w:tblGrid>
        <w:gridCol w:w="1601"/>
        <w:gridCol w:w="987"/>
        <w:gridCol w:w="712"/>
      </w:tblGrid>
      <w:tr w:rsidR="00360D66" w:rsidRPr="00360D66" w:rsidTr="00360D66">
        <w:trPr>
          <w:trHeight w:val="300"/>
        </w:trPr>
        <w:tc>
          <w:tcPr>
            <w:tcW w:w="1491" w:type="dxa"/>
            <w:tcBorders>
              <w:top w:val="single" w:sz="4" w:space="0" w:color="5B9BD5"/>
              <w:left w:val="nil"/>
              <w:bottom w:val="single" w:sz="4" w:space="0" w:color="5B9BD5"/>
              <w:right w:val="nil"/>
            </w:tcBorders>
            <w:shd w:val="clear" w:color="auto" w:fill="auto"/>
            <w:vAlign w:val="center"/>
            <w:hideMark/>
          </w:tcPr>
          <w:p w:rsidR="00360D66" w:rsidRPr="00360D66" w:rsidRDefault="00360D66" w:rsidP="00360D66">
            <w:pPr>
              <w:spacing w:after="0" w:line="240" w:lineRule="auto"/>
              <w:jc w:val="center"/>
              <w:rPr>
                <w:rFonts w:ascii="Calibri" w:eastAsia="Times New Roman" w:hAnsi="Calibri" w:cs="Times New Roman"/>
                <w:b/>
                <w:bCs/>
                <w:color w:val="2F75B5"/>
                <w:lang w:eastAsia="pl-PL"/>
              </w:rPr>
            </w:pPr>
          </w:p>
        </w:tc>
        <w:tc>
          <w:tcPr>
            <w:tcW w:w="1031" w:type="dxa"/>
            <w:tcBorders>
              <w:top w:val="single" w:sz="4" w:space="0" w:color="5B9BD5"/>
              <w:left w:val="nil"/>
              <w:bottom w:val="single" w:sz="4" w:space="0" w:color="5B9BD5"/>
              <w:right w:val="nil"/>
            </w:tcBorders>
            <w:shd w:val="clear" w:color="auto" w:fill="auto"/>
            <w:vAlign w:val="center"/>
            <w:hideMark/>
          </w:tcPr>
          <w:p w:rsidR="00360D66" w:rsidRPr="00360D66" w:rsidRDefault="00360D66" w:rsidP="00360D66">
            <w:pPr>
              <w:spacing w:after="0" w:line="240" w:lineRule="auto"/>
              <w:jc w:val="center"/>
              <w:rPr>
                <w:rFonts w:ascii="Calibri" w:eastAsia="Times New Roman" w:hAnsi="Calibri" w:cs="Times New Roman"/>
                <w:b/>
                <w:bCs/>
                <w:color w:val="2F75B5"/>
                <w:lang w:eastAsia="pl-PL"/>
              </w:rPr>
            </w:pPr>
            <w:r w:rsidRPr="00360D66">
              <w:rPr>
                <w:rFonts w:ascii="Calibri" w:eastAsia="Times New Roman" w:hAnsi="Calibri" w:cs="Times New Roman"/>
                <w:b/>
                <w:bCs/>
                <w:color w:val="2F75B5"/>
                <w:lang w:eastAsia="pl-PL"/>
              </w:rPr>
              <w:t>Człowiek</w:t>
            </w:r>
          </w:p>
        </w:tc>
        <w:tc>
          <w:tcPr>
            <w:tcW w:w="778" w:type="dxa"/>
            <w:tcBorders>
              <w:top w:val="single" w:sz="4" w:space="0" w:color="5B9BD5"/>
              <w:left w:val="nil"/>
              <w:bottom w:val="single" w:sz="4" w:space="0" w:color="5B9BD5"/>
              <w:right w:val="nil"/>
            </w:tcBorders>
            <w:shd w:val="clear" w:color="auto" w:fill="auto"/>
            <w:vAlign w:val="center"/>
            <w:hideMark/>
          </w:tcPr>
          <w:p w:rsidR="00360D66" w:rsidRPr="00360D66" w:rsidRDefault="00360D66" w:rsidP="00360D66">
            <w:pPr>
              <w:spacing w:after="0" w:line="240" w:lineRule="auto"/>
              <w:jc w:val="center"/>
              <w:rPr>
                <w:rFonts w:ascii="Calibri" w:eastAsia="Times New Roman" w:hAnsi="Calibri" w:cs="Times New Roman"/>
                <w:b/>
                <w:bCs/>
                <w:color w:val="2F75B5"/>
                <w:lang w:eastAsia="pl-PL"/>
              </w:rPr>
            </w:pPr>
            <w:r w:rsidRPr="00360D66">
              <w:rPr>
                <w:rFonts w:ascii="Calibri" w:eastAsia="Times New Roman" w:hAnsi="Calibri" w:cs="Times New Roman"/>
                <w:b/>
                <w:bCs/>
                <w:color w:val="2F75B5"/>
                <w:lang w:eastAsia="pl-PL"/>
              </w:rPr>
              <w:t>Bydło</w:t>
            </w:r>
          </w:p>
        </w:tc>
      </w:tr>
      <w:tr w:rsidR="00360D66" w:rsidRPr="00360D66" w:rsidTr="00360D66">
        <w:trPr>
          <w:trHeight w:val="900"/>
        </w:trPr>
        <w:tc>
          <w:tcPr>
            <w:tcW w:w="1491" w:type="dxa"/>
            <w:tcBorders>
              <w:top w:val="nil"/>
              <w:left w:val="nil"/>
              <w:bottom w:val="nil"/>
              <w:right w:val="nil"/>
            </w:tcBorders>
            <w:shd w:val="clear" w:color="DDEBF7" w:fill="DDEBF7"/>
            <w:vAlign w:val="center"/>
            <w:hideMark/>
          </w:tcPr>
          <w:p w:rsidR="00360D66" w:rsidRPr="00360D66" w:rsidRDefault="00360D66" w:rsidP="00360D66">
            <w:pPr>
              <w:spacing w:after="0" w:line="240" w:lineRule="auto"/>
              <w:jc w:val="center"/>
              <w:rPr>
                <w:rFonts w:ascii="Calibri" w:eastAsia="Times New Roman" w:hAnsi="Calibri" w:cs="Times New Roman"/>
                <w:color w:val="2F75B5"/>
                <w:lang w:eastAsia="pl-PL"/>
              </w:rPr>
            </w:pPr>
            <w:r w:rsidRPr="00360D66">
              <w:rPr>
                <w:rFonts w:ascii="Calibri" w:eastAsia="Times New Roman" w:hAnsi="Calibri" w:cs="Times New Roman"/>
                <w:color w:val="2F75B5"/>
                <w:lang w:eastAsia="pl-PL"/>
              </w:rPr>
              <w:t>Gęstość kości [g/cm^3]</w:t>
            </w:r>
          </w:p>
        </w:tc>
        <w:tc>
          <w:tcPr>
            <w:tcW w:w="1031" w:type="dxa"/>
            <w:tcBorders>
              <w:top w:val="nil"/>
              <w:left w:val="nil"/>
              <w:bottom w:val="nil"/>
              <w:right w:val="nil"/>
            </w:tcBorders>
            <w:shd w:val="clear" w:color="DDEBF7" w:fill="DDEBF7"/>
            <w:vAlign w:val="center"/>
            <w:hideMark/>
          </w:tcPr>
          <w:p w:rsidR="00360D66" w:rsidRPr="00360D66" w:rsidRDefault="00360D66" w:rsidP="00360D66">
            <w:pPr>
              <w:spacing w:after="0" w:line="240" w:lineRule="auto"/>
              <w:jc w:val="center"/>
              <w:rPr>
                <w:rFonts w:ascii="Calibri" w:eastAsia="Times New Roman" w:hAnsi="Calibri" w:cs="Times New Roman"/>
                <w:color w:val="2F75B5"/>
                <w:lang w:eastAsia="pl-PL"/>
              </w:rPr>
            </w:pPr>
            <w:r w:rsidRPr="00360D66">
              <w:rPr>
                <w:rFonts w:ascii="Calibri" w:eastAsia="Times New Roman" w:hAnsi="Calibri" w:cs="Times New Roman"/>
                <w:color w:val="2F75B5"/>
                <w:lang w:eastAsia="pl-PL"/>
              </w:rPr>
              <w:t>2,1</w:t>
            </w:r>
          </w:p>
        </w:tc>
        <w:tc>
          <w:tcPr>
            <w:tcW w:w="778" w:type="dxa"/>
            <w:tcBorders>
              <w:top w:val="nil"/>
              <w:left w:val="nil"/>
              <w:bottom w:val="nil"/>
              <w:right w:val="nil"/>
            </w:tcBorders>
            <w:shd w:val="clear" w:color="DDEBF7" w:fill="DDEBF7"/>
            <w:vAlign w:val="center"/>
            <w:hideMark/>
          </w:tcPr>
          <w:p w:rsidR="00360D66" w:rsidRPr="00360D66" w:rsidRDefault="00360D66" w:rsidP="00360D66">
            <w:pPr>
              <w:spacing w:after="0" w:line="240" w:lineRule="auto"/>
              <w:jc w:val="center"/>
              <w:rPr>
                <w:rFonts w:ascii="Calibri" w:eastAsia="Times New Roman" w:hAnsi="Calibri" w:cs="Times New Roman"/>
                <w:color w:val="2F75B5"/>
                <w:lang w:eastAsia="pl-PL"/>
              </w:rPr>
            </w:pPr>
            <w:r w:rsidRPr="00360D66">
              <w:rPr>
                <w:rFonts w:ascii="Calibri" w:eastAsia="Times New Roman" w:hAnsi="Calibri" w:cs="Times New Roman"/>
                <w:color w:val="2F75B5"/>
                <w:lang w:eastAsia="pl-PL"/>
              </w:rPr>
              <w:t>2</w:t>
            </w:r>
          </w:p>
        </w:tc>
      </w:tr>
      <w:tr w:rsidR="00360D66" w:rsidRPr="00360D66" w:rsidTr="00360D66">
        <w:trPr>
          <w:trHeight w:val="300"/>
        </w:trPr>
        <w:tc>
          <w:tcPr>
            <w:tcW w:w="1491" w:type="dxa"/>
            <w:tcBorders>
              <w:top w:val="nil"/>
              <w:left w:val="nil"/>
              <w:bottom w:val="nil"/>
              <w:right w:val="nil"/>
            </w:tcBorders>
            <w:shd w:val="clear" w:color="auto" w:fill="auto"/>
            <w:vAlign w:val="center"/>
            <w:hideMark/>
          </w:tcPr>
          <w:p w:rsidR="00360D66" w:rsidRPr="00360D66" w:rsidRDefault="00360D66" w:rsidP="00360D66">
            <w:pPr>
              <w:spacing w:after="0" w:line="240" w:lineRule="auto"/>
              <w:jc w:val="center"/>
              <w:rPr>
                <w:rFonts w:ascii="Calibri" w:eastAsia="Times New Roman" w:hAnsi="Calibri" w:cs="Times New Roman"/>
                <w:color w:val="2F75B5"/>
                <w:lang w:eastAsia="pl-PL"/>
              </w:rPr>
            </w:pPr>
            <w:r w:rsidRPr="00360D66">
              <w:rPr>
                <w:rFonts w:ascii="Calibri" w:eastAsia="Times New Roman" w:hAnsi="Calibri" w:cs="Times New Roman"/>
                <w:color w:val="2F75B5"/>
                <w:lang w:eastAsia="pl-PL"/>
              </w:rPr>
              <w:t>BMC [mg]</w:t>
            </w:r>
          </w:p>
        </w:tc>
        <w:tc>
          <w:tcPr>
            <w:tcW w:w="1031" w:type="dxa"/>
            <w:tcBorders>
              <w:top w:val="nil"/>
              <w:left w:val="nil"/>
              <w:bottom w:val="nil"/>
              <w:right w:val="nil"/>
            </w:tcBorders>
            <w:shd w:val="clear" w:color="auto" w:fill="auto"/>
            <w:vAlign w:val="center"/>
            <w:hideMark/>
          </w:tcPr>
          <w:p w:rsidR="00360D66" w:rsidRPr="00360D66" w:rsidRDefault="00360D66" w:rsidP="00360D66">
            <w:pPr>
              <w:spacing w:after="0" w:line="240" w:lineRule="auto"/>
              <w:jc w:val="center"/>
              <w:rPr>
                <w:rFonts w:ascii="Calibri" w:eastAsia="Times New Roman" w:hAnsi="Calibri" w:cs="Times New Roman"/>
                <w:color w:val="2F75B5"/>
                <w:lang w:eastAsia="pl-PL"/>
              </w:rPr>
            </w:pPr>
            <w:r w:rsidRPr="00360D66">
              <w:rPr>
                <w:rFonts w:ascii="Calibri" w:eastAsia="Times New Roman" w:hAnsi="Calibri" w:cs="Times New Roman"/>
                <w:color w:val="2F75B5"/>
                <w:lang w:eastAsia="pl-PL"/>
              </w:rPr>
              <w:t>76,3</w:t>
            </w:r>
          </w:p>
        </w:tc>
        <w:tc>
          <w:tcPr>
            <w:tcW w:w="778" w:type="dxa"/>
            <w:tcBorders>
              <w:top w:val="nil"/>
              <w:left w:val="nil"/>
              <w:bottom w:val="nil"/>
              <w:right w:val="nil"/>
            </w:tcBorders>
            <w:shd w:val="clear" w:color="auto" w:fill="auto"/>
            <w:vAlign w:val="center"/>
            <w:hideMark/>
          </w:tcPr>
          <w:p w:rsidR="00360D66" w:rsidRPr="00360D66" w:rsidRDefault="00360D66" w:rsidP="00360D66">
            <w:pPr>
              <w:spacing w:after="0" w:line="240" w:lineRule="auto"/>
              <w:jc w:val="center"/>
              <w:rPr>
                <w:rFonts w:ascii="Calibri" w:eastAsia="Times New Roman" w:hAnsi="Calibri" w:cs="Times New Roman"/>
                <w:color w:val="2F75B5"/>
                <w:lang w:eastAsia="pl-PL"/>
              </w:rPr>
            </w:pPr>
            <w:r w:rsidRPr="00360D66">
              <w:rPr>
                <w:rFonts w:ascii="Calibri" w:eastAsia="Times New Roman" w:hAnsi="Calibri" w:cs="Times New Roman"/>
                <w:color w:val="2F75B5"/>
                <w:lang w:eastAsia="pl-PL"/>
              </w:rPr>
              <w:t>232,7</w:t>
            </w:r>
          </w:p>
        </w:tc>
      </w:tr>
      <w:tr w:rsidR="00360D66" w:rsidRPr="00360D66" w:rsidTr="00360D66">
        <w:trPr>
          <w:trHeight w:val="600"/>
        </w:trPr>
        <w:tc>
          <w:tcPr>
            <w:tcW w:w="1491" w:type="dxa"/>
            <w:tcBorders>
              <w:top w:val="nil"/>
              <w:left w:val="nil"/>
              <w:bottom w:val="nil"/>
              <w:right w:val="nil"/>
            </w:tcBorders>
            <w:shd w:val="clear" w:color="DDEBF7" w:fill="DDEBF7"/>
            <w:vAlign w:val="center"/>
            <w:hideMark/>
          </w:tcPr>
          <w:p w:rsidR="00360D66" w:rsidRPr="00360D66" w:rsidRDefault="00360D66" w:rsidP="00360D66">
            <w:pPr>
              <w:spacing w:after="0" w:line="240" w:lineRule="auto"/>
              <w:jc w:val="center"/>
              <w:rPr>
                <w:rFonts w:ascii="Calibri" w:eastAsia="Times New Roman" w:hAnsi="Calibri" w:cs="Times New Roman"/>
                <w:color w:val="2F75B5"/>
                <w:lang w:eastAsia="pl-PL"/>
              </w:rPr>
            </w:pPr>
            <w:r>
              <w:rPr>
                <w:rFonts w:ascii="Calibri" w:eastAsia="Times New Roman" w:hAnsi="Calibri" w:cs="Times New Roman"/>
                <w:color w:val="2F75B5"/>
                <w:lang w:eastAsia="pl-PL"/>
              </w:rPr>
              <w:t>vBMD [mg/cm^2</w:t>
            </w:r>
            <w:r w:rsidRPr="00360D66">
              <w:rPr>
                <w:rFonts w:ascii="Calibri" w:eastAsia="Times New Roman" w:hAnsi="Calibri" w:cs="Times New Roman"/>
                <w:color w:val="2F75B5"/>
                <w:lang w:eastAsia="pl-PL"/>
              </w:rPr>
              <w:t>]</w:t>
            </w:r>
          </w:p>
        </w:tc>
        <w:tc>
          <w:tcPr>
            <w:tcW w:w="1031" w:type="dxa"/>
            <w:tcBorders>
              <w:top w:val="nil"/>
              <w:left w:val="nil"/>
              <w:bottom w:val="nil"/>
              <w:right w:val="nil"/>
            </w:tcBorders>
            <w:shd w:val="clear" w:color="DDEBF7" w:fill="DDEBF7"/>
            <w:vAlign w:val="center"/>
            <w:hideMark/>
          </w:tcPr>
          <w:p w:rsidR="00360D66" w:rsidRPr="00360D66" w:rsidRDefault="00360D66" w:rsidP="00360D66">
            <w:pPr>
              <w:spacing w:after="0" w:line="240" w:lineRule="auto"/>
              <w:jc w:val="center"/>
              <w:rPr>
                <w:rFonts w:ascii="Calibri" w:eastAsia="Times New Roman" w:hAnsi="Calibri" w:cs="Times New Roman"/>
                <w:color w:val="2F75B5"/>
                <w:lang w:eastAsia="pl-PL"/>
              </w:rPr>
            </w:pPr>
            <w:r w:rsidRPr="00360D66">
              <w:rPr>
                <w:rFonts w:ascii="Calibri" w:eastAsia="Times New Roman" w:hAnsi="Calibri" w:cs="Times New Roman"/>
                <w:color w:val="2F75B5"/>
                <w:lang w:eastAsia="pl-PL"/>
              </w:rPr>
              <w:t>178</w:t>
            </w:r>
          </w:p>
        </w:tc>
        <w:tc>
          <w:tcPr>
            <w:tcW w:w="778" w:type="dxa"/>
            <w:tcBorders>
              <w:top w:val="nil"/>
              <w:left w:val="nil"/>
              <w:bottom w:val="nil"/>
              <w:right w:val="nil"/>
            </w:tcBorders>
            <w:shd w:val="clear" w:color="DDEBF7" w:fill="DDEBF7"/>
            <w:vAlign w:val="center"/>
            <w:hideMark/>
          </w:tcPr>
          <w:p w:rsidR="00360D66" w:rsidRPr="00360D66" w:rsidRDefault="00360D66" w:rsidP="00360D66">
            <w:pPr>
              <w:spacing w:after="0" w:line="240" w:lineRule="auto"/>
              <w:jc w:val="center"/>
              <w:rPr>
                <w:rFonts w:ascii="Calibri" w:eastAsia="Times New Roman" w:hAnsi="Calibri" w:cs="Times New Roman"/>
                <w:color w:val="2F75B5"/>
                <w:lang w:eastAsia="pl-PL"/>
              </w:rPr>
            </w:pPr>
            <w:r w:rsidRPr="00360D66">
              <w:rPr>
                <w:rFonts w:ascii="Calibri" w:eastAsia="Times New Roman" w:hAnsi="Calibri" w:cs="Times New Roman"/>
                <w:color w:val="2F75B5"/>
                <w:lang w:eastAsia="pl-PL"/>
              </w:rPr>
              <w:t>449</w:t>
            </w:r>
          </w:p>
        </w:tc>
      </w:tr>
      <w:tr w:rsidR="00360D66" w:rsidRPr="00360D66" w:rsidTr="00360D66">
        <w:trPr>
          <w:trHeight w:val="900"/>
        </w:trPr>
        <w:tc>
          <w:tcPr>
            <w:tcW w:w="1491" w:type="dxa"/>
            <w:tcBorders>
              <w:top w:val="nil"/>
              <w:left w:val="nil"/>
              <w:bottom w:val="nil"/>
              <w:right w:val="nil"/>
            </w:tcBorders>
            <w:shd w:val="clear" w:color="auto" w:fill="auto"/>
            <w:vAlign w:val="center"/>
            <w:hideMark/>
          </w:tcPr>
          <w:p w:rsidR="00360D66" w:rsidRPr="00360D66" w:rsidRDefault="00360D66" w:rsidP="00360D66">
            <w:pPr>
              <w:spacing w:after="0" w:line="240" w:lineRule="auto"/>
              <w:jc w:val="center"/>
              <w:rPr>
                <w:rFonts w:ascii="Calibri" w:eastAsia="Times New Roman" w:hAnsi="Calibri" w:cs="Times New Roman"/>
                <w:color w:val="2F75B5"/>
                <w:lang w:eastAsia="pl-PL"/>
              </w:rPr>
            </w:pPr>
            <w:r w:rsidRPr="00360D66">
              <w:rPr>
                <w:rFonts w:ascii="Calibri" w:eastAsia="Times New Roman" w:hAnsi="Calibri" w:cs="Times New Roman"/>
                <w:color w:val="2F75B5"/>
                <w:lang w:eastAsia="pl-PL"/>
              </w:rPr>
              <w:t>Naprężenie niszczące [MPa]</w:t>
            </w:r>
          </w:p>
        </w:tc>
        <w:tc>
          <w:tcPr>
            <w:tcW w:w="1031" w:type="dxa"/>
            <w:tcBorders>
              <w:top w:val="nil"/>
              <w:left w:val="nil"/>
              <w:bottom w:val="nil"/>
              <w:right w:val="nil"/>
            </w:tcBorders>
            <w:shd w:val="clear" w:color="auto" w:fill="auto"/>
            <w:vAlign w:val="center"/>
            <w:hideMark/>
          </w:tcPr>
          <w:p w:rsidR="00360D66" w:rsidRPr="00360D66" w:rsidRDefault="00360D66" w:rsidP="00360D66">
            <w:pPr>
              <w:spacing w:after="0" w:line="240" w:lineRule="auto"/>
              <w:jc w:val="center"/>
              <w:rPr>
                <w:rFonts w:ascii="Calibri" w:eastAsia="Times New Roman" w:hAnsi="Calibri" w:cs="Times New Roman"/>
                <w:color w:val="2F75B5"/>
                <w:lang w:eastAsia="pl-PL"/>
              </w:rPr>
            </w:pPr>
            <w:r w:rsidRPr="00360D66">
              <w:rPr>
                <w:rFonts w:ascii="Calibri" w:eastAsia="Times New Roman" w:hAnsi="Calibri" w:cs="Times New Roman"/>
                <w:color w:val="2F75B5"/>
                <w:lang w:eastAsia="pl-PL"/>
              </w:rPr>
              <w:t>1,21</w:t>
            </w:r>
          </w:p>
        </w:tc>
        <w:tc>
          <w:tcPr>
            <w:tcW w:w="778" w:type="dxa"/>
            <w:tcBorders>
              <w:top w:val="nil"/>
              <w:left w:val="nil"/>
              <w:bottom w:val="nil"/>
              <w:right w:val="nil"/>
            </w:tcBorders>
            <w:shd w:val="clear" w:color="auto" w:fill="auto"/>
            <w:vAlign w:val="center"/>
            <w:hideMark/>
          </w:tcPr>
          <w:p w:rsidR="00360D66" w:rsidRPr="00360D66" w:rsidRDefault="00360D66" w:rsidP="00360D66">
            <w:pPr>
              <w:spacing w:after="0" w:line="240" w:lineRule="auto"/>
              <w:jc w:val="center"/>
              <w:rPr>
                <w:rFonts w:ascii="Calibri" w:eastAsia="Times New Roman" w:hAnsi="Calibri" w:cs="Times New Roman"/>
                <w:color w:val="2F75B5"/>
                <w:lang w:eastAsia="pl-PL"/>
              </w:rPr>
            </w:pPr>
            <w:r w:rsidRPr="00360D66">
              <w:rPr>
                <w:rFonts w:ascii="Calibri" w:eastAsia="Times New Roman" w:hAnsi="Calibri" w:cs="Times New Roman"/>
                <w:color w:val="2F75B5"/>
                <w:lang w:eastAsia="pl-PL"/>
              </w:rPr>
              <w:t>5,67</w:t>
            </w:r>
          </w:p>
        </w:tc>
      </w:tr>
      <w:tr w:rsidR="00360D66" w:rsidRPr="00360D66" w:rsidTr="00360D66">
        <w:trPr>
          <w:trHeight w:val="900"/>
        </w:trPr>
        <w:tc>
          <w:tcPr>
            <w:tcW w:w="1491" w:type="dxa"/>
            <w:tcBorders>
              <w:top w:val="nil"/>
              <w:left w:val="nil"/>
              <w:bottom w:val="nil"/>
              <w:right w:val="nil"/>
            </w:tcBorders>
            <w:shd w:val="clear" w:color="DDEBF7" w:fill="DDEBF7"/>
            <w:vAlign w:val="center"/>
            <w:hideMark/>
          </w:tcPr>
          <w:p w:rsidR="00360D66" w:rsidRPr="00360D66" w:rsidRDefault="00360D66" w:rsidP="00360D66">
            <w:pPr>
              <w:spacing w:after="0" w:line="240" w:lineRule="auto"/>
              <w:jc w:val="center"/>
              <w:rPr>
                <w:rFonts w:ascii="Calibri" w:eastAsia="Times New Roman" w:hAnsi="Calibri" w:cs="Times New Roman"/>
                <w:color w:val="2F75B5"/>
                <w:lang w:eastAsia="pl-PL"/>
              </w:rPr>
            </w:pPr>
            <w:r w:rsidRPr="00360D66">
              <w:rPr>
                <w:rFonts w:ascii="Calibri" w:eastAsia="Times New Roman" w:hAnsi="Calibri" w:cs="Times New Roman"/>
                <w:color w:val="2F75B5"/>
                <w:lang w:eastAsia="pl-PL"/>
              </w:rPr>
              <w:t>Popiół (% suchej kości)</w:t>
            </w:r>
          </w:p>
        </w:tc>
        <w:tc>
          <w:tcPr>
            <w:tcW w:w="1031" w:type="dxa"/>
            <w:tcBorders>
              <w:top w:val="nil"/>
              <w:left w:val="nil"/>
              <w:bottom w:val="nil"/>
              <w:right w:val="nil"/>
            </w:tcBorders>
            <w:shd w:val="clear" w:color="DDEBF7" w:fill="DDEBF7"/>
            <w:vAlign w:val="center"/>
            <w:hideMark/>
          </w:tcPr>
          <w:p w:rsidR="00360D66" w:rsidRPr="00360D66" w:rsidRDefault="00360D66" w:rsidP="00360D66">
            <w:pPr>
              <w:spacing w:after="0" w:line="240" w:lineRule="auto"/>
              <w:jc w:val="center"/>
              <w:rPr>
                <w:rFonts w:ascii="Calibri" w:eastAsia="Times New Roman" w:hAnsi="Calibri" w:cs="Times New Roman"/>
                <w:color w:val="2F75B5"/>
                <w:lang w:eastAsia="pl-PL"/>
              </w:rPr>
            </w:pPr>
            <w:r w:rsidRPr="00360D66">
              <w:rPr>
                <w:rFonts w:ascii="Calibri" w:eastAsia="Times New Roman" w:hAnsi="Calibri" w:cs="Times New Roman"/>
                <w:color w:val="2F75B5"/>
                <w:lang w:eastAsia="pl-PL"/>
              </w:rPr>
              <w:t>61,3</w:t>
            </w:r>
          </w:p>
        </w:tc>
        <w:tc>
          <w:tcPr>
            <w:tcW w:w="778" w:type="dxa"/>
            <w:tcBorders>
              <w:top w:val="nil"/>
              <w:left w:val="nil"/>
              <w:bottom w:val="nil"/>
              <w:right w:val="nil"/>
            </w:tcBorders>
            <w:shd w:val="clear" w:color="DDEBF7" w:fill="DDEBF7"/>
            <w:vAlign w:val="center"/>
            <w:hideMark/>
          </w:tcPr>
          <w:p w:rsidR="00360D66" w:rsidRPr="00360D66" w:rsidRDefault="00360D66" w:rsidP="00360D66">
            <w:pPr>
              <w:spacing w:after="0" w:line="240" w:lineRule="auto"/>
              <w:jc w:val="center"/>
              <w:rPr>
                <w:rFonts w:ascii="Calibri" w:eastAsia="Times New Roman" w:hAnsi="Calibri" w:cs="Times New Roman"/>
                <w:color w:val="2F75B5"/>
                <w:lang w:eastAsia="pl-PL"/>
              </w:rPr>
            </w:pPr>
            <w:r w:rsidRPr="00360D66">
              <w:rPr>
                <w:rFonts w:ascii="Calibri" w:eastAsia="Times New Roman" w:hAnsi="Calibri" w:cs="Times New Roman"/>
                <w:color w:val="2F75B5"/>
                <w:lang w:eastAsia="pl-PL"/>
              </w:rPr>
              <w:t>61,5</w:t>
            </w:r>
          </w:p>
        </w:tc>
      </w:tr>
      <w:tr w:rsidR="00360D66" w:rsidRPr="00360D66" w:rsidTr="00360D66">
        <w:trPr>
          <w:trHeight w:val="600"/>
        </w:trPr>
        <w:tc>
          <w:tcPr>
            <w:tcW w:w="1491" w:type="dxa"/>
            <w:tcBorders>
              <w:top w:val="nil"/>
              <w:left w:val="nil"/>
              <w:bottom w:val="nil"/>
              <w:right w:val="nil"/>
            </w:tcBorders>
            <w:shd w:val="clear" w:color="auto" w:fill="auto"/>
            <w:vAlign w:val="center"/>
            <w:hideMark/>
          </w:tcPr>
          <w:p w:rsidR="00360D66" w:rsidRPr="00360D66" w:rsidRDefault="00360D66" w:rsidP="00360D66">
            <w:pPr>
              <w:spacing w:after="0" w:line="240" w:lineRule="auto"/>
              <w:jc w:val="center"/>
              <w:rPr>
                <w:rFonts w:ascii="Calibri" w:eastAsia="Times New Roman" w:hAnsi="Calibri" w:cs="Times New Roman"/>
                <w:color w:val="2F75B5"/>
                <w:lang w:eastAsia="pl-PL"/>
              </w:rPr>
            </w:pPr>
            <w:r w:rsidRPr="00360D66">
              <w:rPr>
                <w:rFonts w:ascii="Calibri" w:eastAsia="Times New Roman" w:hAnsi="Calibri" w:cs="Times New Roman"/>
                <w:color w:val="2F75B5"/>
                <w:lang w:eastAsia="pl-PL"/>
              </w:rPr>
              <w:t>Hydroksyprolina</w:t>
            </w:r>
          </w:p>
        </w:tc>
        <w:tc>
          <w:tcPr>
            <w:tcW w:w="1031" w:type="dxa"/>
            <w:tcBorders>
              <w:top w:val="nil"/>
              <w:left w:val="nil"/>
              <w:bottom w:val="nil"/>
              <w:right w:val="nil"/>
            </w:tcBorders>
            <w:shd w:val="clear" w:color="auto" w:fill="auto"/>
            <w:vAlign w:val="center"/>
            <w:hideMark/>
          </w:tcPr>
          <w:p w:rsidR="00360D66" w:rsidRPr="00360D66" w:rsidRDefault="00360D66" w:rsidP="00360D66">
            <w:pPr>
              <w:spacing w:after="0" w:line="240" w:lineRule="auto"/>
              <w:jc w:val="center"/>
              <w:rPr>
                <w:rFonts w:ascii="Calibri" w:eastAsia="Times New Roman" w:hAnsi="Calibri" w:cs="Times New Roman"/>
                <w:color w:val="2F75B5"/>
                <w:lang w:eastAsia="pl-PL"/>
              </w:rPr>
            </w:pPr>
            <w:r w:rsidRPr="00360D66">
              <w:rPr>
                <w:rFonts w:ascii="Calibri" w:eastAsia="Times New Roman" w:hAnsi="Calibri" w:cs="Times New Roman"/>
                <w:color w:val="2F75B5"/>
                <w:lang w:eastAsia="pl-PL"/>
              </w:rPr>
              <w:t>30</w:t>
            </w:r>
          </w:p>
        </w:tc>
        <w:tc>
          <w:tcPr>
            <w:tcW w:w="778" w:type="dxa"/>
            <w:tcBorders>
              <w:top w:val="nil"/>
              <w:left w:val="nil"/>
              <w:bottom w:val="nil"/>
              <w:right w:val="nil"/>
            </w:tcBorders>
            <w:shd w:val="clear" w:color="auto" w:fill="auto"/>
            <w:vAlign w:val="center"/>
            <w:hideMark/>
          </w:tcPr>
          <w:p w:rsidR="00360D66" w:rsidRPr="00360D66" w:rsidRDefault="00360D66" w:rsidP="00360D66">
            <w:pPr>
              <w:spacing w:after="0" w:line="240" w:lineRule="auto"/>
              <w:jc w:val="center"/>
              <w:rPr>
                <w:rFonts w:ascii="Calibri" w:eastAsia="Times New Roman" w:hAnsi="Calibri" w:cs="Times New Roman"/>
                <w:color w:val="2F75B5"/>
                <w:lang w:eastAsia="pl-PL"/>
              </w:rPr>
            </w:pPr>
            <w:r w:rsidRPr="00360D66">
              <w:rPr>
                <w:rFonts w:ascii="Calibri" w:eastAsia="Times New Roman" w:hAnsi="Calibri" w:cs="Times New Roman"/>
                <w:color w:val="2F75B5"/>
                <w:lang w:eastAsia="pl-PL"/>
              </w:rPr>
              <w:t>31,8</w:t>
            </w:r>
          </w:p>
        </w:tc>
      </w:tr>
      <w:tr w:rsidR="00360D66" w:rsidRPr="00360D66" w:rsidTr="00360D66">
        <w:trPr>
          <w:trHeight w:val="300"/>
        </w:trPr>
        <w:tc>
          <w:tcPr>
            <w:tcW w:w="1491" w:type="dxa"/>
            <w:tcBorders>
              <w:top w:val="nil"/>
              <w:left w:val="nil"/>
              <w:bottom w:val="single" w:sz="4" w:space="0" w:color="5B9BD5"/>
              <w:right w:val="nil"/>
            </w:tcBorders>
            <w:shd w:val="clear" w:color="DDEBF7" w:fill="DDEBF7"/>
            <w:vAlign w:val="center"/>
            <w:hideMark/>
          </w:tcPr>
          <w:p w:rsidR="00360D66" w:rsidRPr="00360D66" w:rsidRDefault="00360D66" w:rsidP="00360D66">
            <w:pPr>
              <w:spacing w:after="0" w:line="240" w:lineRule="auto"/>
              <w:jc w:val="center"/>
              <w:rPr>
                <w:rFonts w:ascii="Calibri" w:eastAsia="Times New Roman" w:hAnsi="Calibri" w:cs="Times New Roman"/>
                <w:color w:val="2F75B5"/>
                <w:lang w:eastAsia="pl-PL"/>
              </w:rPr>
            </w:pPr>
            <w:r w:rsidRPr="00360D66">
              <w:rPr>
                <w:rFonts w:ascii="Calibri" w:eastAsia="Times New Roman" w:hAnsi="Calibri" w:cs="Times New Roman"/>
                <w:color w:val="2F75B5"/>
                <w:lang w:eastAsia="pl-PL"/>
              </w:rPr>
              <w:t>Białka</w:t>
            </w:r>
          </w:p>
        </w:tc>
        <w:tc>
          <w:tcPr>
            <w:tcW w:w="1031" w:type="dxa"/>
            <w:tcBorders>
              <w:top w:val="nil"/>
              <w:left w:val="nil"/>
              <w:bottom w:val="single" w:sz="4" w:space="0" w:color="5B9BD5"/>
              <w:right w:val="nil"/>
            </w:tcBorders>
            <w:shd w:val="clear" w:color="DDEBF7" w:fill="DDEBF7"/>
            <w:vAlign w:val="center"/>
            <w:hideMark/>
          </w:tcPr>
          <w:p w:rsidR="00360D66" w:rsidRPr="00360D66" w:rsidRDefault="00360D66" w:rsidP="00360D66">
            <w:pPr>
              <w:spacing w:after="0" w:line="240" w:lineRule="auto"/>
              <w:jc w:val="center"/>
              <w:rPr>
                <w:rFonts w:ascii="Calibri" w:eastAsia="Times New Roman" w:hAnsi="Calibri" w:cs="Times New Roman"/>
                <w:color w:val="2F75B5"/>
                <w:lang w:eastAsia="pl-PL"/>
              </w:rPr>
            </w:pPr>
            <w:r w:rsidRPr="00360D66">
              <w:rPr>
                <w:rFonts w:ascii="Calibri" w:eastAsia="Times New Roman" w:hAnsi="Calibri" w:cs="Times New Roman"/>
                <w:color w:val="2F75B5"/>
                <w:lang w:eastAsia="pl-PL"/>
              </w:rPr>
              <w:t>64,1</w:t>
            </w:r>
          </w:p>
        </w:tc>
        <w:tc>
          <w:tcPr>
            <w:tcW w:w="778" w:type="dxa"/>
            <w:tcBorders>
              <w:top w:val="nil"/>
              <w:left w:val="nil"/>
              <w:bottom w:val="single" w:sz="4" w:space="0" w:color="5B9BD5"/>
              <w:right w:val="nil"/>
            </w:tcBorders>
            <w:shd w:val="clear" w:color="DDEBF7" w:fill="DDEBF7"/>
            <w:vAlign w:val="center"/>
            <w:hideMark/>
          </w:tcPr>
          <w:p w:rsidR="00360D66" w:rsidRPr="00360D66" w:rsidRDefault="00360D66" w:rsidP="00360D66">
            <w:pPr>
              <w:spacing w:after="0" w:line="240" w:lineRule="auto"/>
              <w:jc w:val="center"/>
              <w:rPr>
                <w:rFonts w:ascii="Calibri" w:eastAsia="Times New Roman" w:hAnsi="Calibri" w:cs="Times New Roman"/>
                <w:color w:val="2F75B5"/>
                <w:lang w:eastAsia="pl-PL"/>
              </w:rPr>
            </w:pPr>
            <w:r w:rsidRPr="00360D66">
              <w:rPr>
                <w:rFonts w:ascii="Calibri" w:eastAsia="Times New Roman" w:hAnsi="Calibri" w:cs="Times New Roman"/>
                <w:color w:val="2F75B5"/>
                <w:lang w:eastAsia="pl-PL"/>
              </w:rPr>
              <w:t>124,6</w:t>
            </w:r>
          </w:p>
        </w:tc>
      </w:tr>
    </w:tbl>
    <w:p w:rsidR="00360D66" w:rsidRDefault="00360D66"/>
    <w:p w:rsidR="00360D66" w:rsidRDefault="00360D66">
      <w:r>
        <w:rPr>
          <w:noProof/>
          <w:lang w:eastAsia="pl-PL"/>
        </w:rPr>
        <w:drawing>
          <wp:inline distT="0" distB="0" distL="0" distR="0" wp14:anchorId="3AC21729" wp14:editId="39CC099E">
            <wp:extent cx="1962150" cy="301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931" t="22463" r="50310" b="7192"/>
                    <a:stretch/>
                  </pic:blipFill>
                  <pic:spPr bwMode="auto">
                    <a:xfrm>
                      <a:off x="0" y="0"/>
                      <a:ext cx="1963695" cy="3015222"/>
                    </a:xfrm>
                    <a:prstGeom prst="rect">
                      <a:avLst/>
                    </a:prstGeom>
                    <a:ln>
                      <a:noFill/>
                    </a:ln>
                    <a:extLst>
                      <a:ext uri="{53640926-AAD7-44D8-BBD7-CCE9431645EC}">
                        <a14:shadowObscured xmlns:a14="http://schemas.microsoft.com/office/drawing/2010/main"/>
                      </a:ext>
                    </a:extLst>
                  </pic:spPr>
                </pic:pic>
              </a:graphicData>
            </a:graphic>
          </wp:inline>
        </w:drawing>
      </w:r>
    </w:p>
    <w:p w:rsidR="00991EAF" w:rsidRDefault="00991EAF" w:rsidP="00991EAF">
      <w:r>
        <w:lastRenderedPageBreak/>
        <w:t>Mimo tej samej gęstości kości, bydło wykazuje się wyższą zawartością związków mineralnych oraz białka. Skutkuje to tym, że kości krowie są bardziej odporne na nacisk. Jest to logiczne ze względu na to, że bydło ma dużo większą masę niż ludzie (bydło – 600kg, człowiek – 80kg), kości muszą więc wykazywać większą wytrzymałość.</w:t>
      </w:r>
    </w:p>
    <w:p w:rsidR="00D04531" w:rsidRDefault="00D04531" w:rsidP="00991EAF"/>
    <w:p w:rsidR="00D04531" w:rsidRPr="00D04531" w:rsidRDefault="00D04531" w:rsidP="00D04531">
      <w:pPr>
        <w:spacing w:after="0" w:line="240" w:lineRule="auto"/>
        <w:rPr>
          <w:rFonts w:ascii="Times New Roman" w:eastAsia="Times New Roman" w:hAnsi="Times New Roman" w:cs="Times New Roman"/>
          <w:sz w:val="24"/>
          <w:szCs w:val="24"/>
          <w:lang w:eastAsia="pl-PL"/>
        </w:rPr>
      </w:pPr>
      <w:hyperlink r:id="rId7" w:tgtFrame="_blank" w:history="1">
        <w:r w:rsidRPr="00D04531">
          <w:rPr>
            <w:rFonts w:ascii="Calibri" w:eastAsia="Times New Roman" w:hAnsi="Calibri" w:cs="Times New Roman"/>
            <w:color w:val="0068CF"/>
            <w:sz w:val="23"/>
            <w:szCs w:val="23"/>
            <w:u w:val="single"/>
            <w:shd w:val="clear" w:color="auto" w:fill="FFFFFF"/>
            <w:lang w:eastAsia="pl-PL"/>
          </w:rPr>
          <w:t>http://press.endocrine.org/doi/full/10.1210/endo.139.2.5751</w:t>
        </w:r>
      </w:hyperlink>
    </w:p>
    <w:p w:rsidR="00D04531" w:rsidRPr="00D04531" w:rsidRDefault="00D04531" w:rsidP="00D04531">
      <w:pPr>
        <w:shd w:val="clear" w:color="auto" w:fill="FFFFFF"/>
        <w:spacing w:after="0" w:line="319" w:lineRule="atLeast"/>
        <w:rPr>
          <w:rFonts w:ascii="Calibri" w:eastAsia="Times New Roman" w:hAnsi="Calibri" w:cs="Times New Roman"/>
          <w:color w:val="444444"/>
          <w:sz w:val="23"/>
          <w:szCs w:val="23"/>
          <w:lang w:eastAsia="pl-PL"/>
        </w:rPr>
      </w:pPr>
      <w:hyperlink r:id="rId8" w:tgtFrame="_blank" w:history="1">
        <w:r w:rsidRPr="00D04531">
          <w:rPr>
            <w:rFonts w:ascii="Calibri" w:eastAsia="Times New Roman" w:hAnsi="Calibri" w:cs="Times New Roman"/>
            <w:color w:val="0068CF"/>
            <w:sz w:val="23"/>
            <w:szCs w:val="23"/>
            <w:u w:val="single"/>
            <w:lang w:eastAsia="pl-PL"/>
          </w:rPr>
          <w:t>http://pubs.aic.ca/doi/pdf/10.4141/cjas78-014</w:t>
        </w:r>
      </w:hyperlink>
    </w:p>
    <w:p w:rsidR="00D04531" w:rsidRPr="00360D66" w:rsidRDefault="00D04531" w:rsidP="00991EAF">
      <w:bookmarkStart w:id="0" w:name="_GoBack"/>
      <w:bookmarkEnd w:id="0"/>
    </w:p>
    <w:sectPr w:rsidR="00D04531" w:rsidRPr="00360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463" w:rsidRDefault="00C06463" w:rsidP="00991EAF">
      <w:pPr>
        <w:spacing w:after="0" w:line="240" w:lineRule="auto"/>
      </w:pPr>
      <w:r>
        <w:separator/>
      </w:r>
    </w:p>
  </w:endnote>
  <w:endnote w:type="continuationSeparator" w:id="0">
    <w:p w:rsidR="00C06463" w:rsidRDefault="00C06463" w:rsidP="0099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463" w:rsidRDefault="00C06463" w:rsidP="00991EAF">
      <w:pPr>
        <w:spacing w:after="0" w:line="240" w:lineRule="auto"/>
      </w:pPr>
      <w:r>
        <w:separator/>
      </w:r>
    </w:p>
  </w:footnote>
  <w:footnote w:type="continuationSeparator" w:id="0">
    <w:p w:rsidR="00C06463" w:rsidRDefault="00C06463" w:rsidP="00991E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D66"/>
    <w:rsid w:val="00181A15"/>
    <w:rsid w:val="001B193B"/>
    <w:rsid w:val="00360D66"/>
    <w:rsid w:val="00991EAF"/>
    <w:rsid w:val="00C06463"/>
    <w:rsid w:val="00CB7FA7"/>
    <w:rsid w:val="00D04531"/>
    <w:rsid w:val="00F0076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04131-AD2E-4D86-BCE6-E0FBA1A1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EAF"/>
  </w:style>
  <w:style w:type="paragraph" w:styleId="Footer">
    <w:name w:val="footer"/>
    <w:basedOn w:val="Normal"/>
    <w:link w:val="FooterChar"/>
    <w:uiPriority w:val="99"/>
    <w:unhideWhenUsed/>
    <w:rsid w:val="00991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EAF"/>
  </w:style>
  <w:style w:type="character" w:styleId="Hyperlink">
    <w:name w:val="Hyperlink"/>
    <w:basedOn w:val="DefaultParagraphFont"/>
    <w:uiPriority w:val="99"/>
    <w:semiHidden/>
    <w:unhideWhenUsed/>
    <w:rsid w:val="00D045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34796">
      <w:bodyDiv w:val="1"/>
      <w:marLeft w:val="0"/>
      <w:marRight w:val="0"/>
      <w:marTop w:val="0"/>
      <w:marBottom w:val="0"/>
      <w:divBdr>
        <w:top w:val="none" w:sz="0" w:space="0" w:color="auto"/>
        <w:left w:val="none" w:sz="0" w:space="0" w:color="auto"/>
        <w:bottom w:val="none" w:sz="0" w:space="0" w:color="auto"/>
        <w:right w:val="none" w:sz="0" w:space="0" w:color="auto"/>
      </w:divBdr>
    </w:div>
    <w:div w:id="1796218546">
      <w:bodyDiv w:val="1"/>
      <w:marLeft w:val="0"/>
      <w:marRight w:val="0"/>
      <w:marTop w:val="0"/>
      <w:marBottom w:val="0"/>
      <w:divBdr>
        <w:top w:val="none" w:sz="0" w:space="0" w:color="auto"/>
        <w:left w:val="none" w:sz="0" w:space="0" w:color="auto"/>
        <w:bottom w:val="none" w:sz="0" w:space="0" w:color="auto"/>
        <w:right w:val="none" w:sz="0" w:space="0" w:color="auto"/>
      </w:divBdr>
      <w:divsChild>
        <w:div w:id="566260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s.aic.ca/doi/pdf/10.4141/cjas78-014" TargetMode="External"/><Relationship Id="rId3" Type="http://schemas.openxmlformats.org/officeDocument/2006/relationships/webSettings" Target="webSettings.xml"/><Relationship Id="rId7" Type="http://schemas.openxmlformats.org/officeDocument/2006/relationships/hyperlink" Target="http://press.endocrine.org/doi/full/10.1210/endo.139.2.575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225</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Milaniak</dc:creator>
  <cp:keywords/>
  <dc:description/>
  <cp:lastModifiedBy>Natalia Milaniak</cp:lastModifiedBy>
  <cp:revision>2</cp:revision>
  <dcterms:created xsi:type="dcterms:W3CDTF">2015-01-16T02:14:00Z</dcterms:created>
  <dcterms:modified xsi:type="dcterms:W3CDTF">2015-01-16T02:28:00Z</dcterms:modified>
</cp:coreProperties>
</file>