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302A31">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302A31">
      <w:pPr>
        <w:jc w:val="both"/>
        <w:rPr>
          <w:rFonts w:asciiTheme="minorHAnsi" w:hAnsiTheme="minorHAnsi" w:cstheme="minorHAnsi"/>
        </w:rPr>
      </w:pPr>
    </w:p>
    <w:p w14:paraId="0C8D574D" w14:textId="77777777" w:rsidR="007F732F" w:rsidRPr="004E6869" w:rsidRDefault="007F732F" w:rsidP="00302A31">
      <w:pPr>
        <w:jc w:val="both"/>
        <w:rPr>
          <w:rFonts w:asciiTheme="minorHAnsi" w:hAnsiTheme="minorHAnsi" w:cstheme="minorHAnsi"/>
        </w:rPr>
      </w:pPr>
    </w:p>
    <w:p w14:paraId="255AE99C" w14:textId="77777777" w:rsidR="007F732F" w:rsidRPr="004E6869" w:rsidRDefault="007F732F" w:rsidP="008A6A1C">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8A6A1C">
      <w:pPr>
        <w:jc w:val="center"/>
        <w:rPr>
          <w:rFonts w:asciiTheme="minorHAnsi" w:hAnsiTheme="minorHAnsi" w:cstheme="minorHAnsi"/>
          <w:b/>
          <w:sz w:val="52"/>
        </w:rPr>
      </w:pPr>
    </w:p>
    <w:p w14:paraId="1DBF1F22" w14:textId="77777777" w:rsidR="007F732F" w:rsidRPr="004E6869" w:rsidRDefault="007F732F" w:rsidP="008A6A1C">
      <w:pPr>
        <w:jc w:val="center"/>
        <w:rPr>
          <w:rFonts w:asciiTheme="minorHAnsi" w:hAnsiTheme="minorHAnsi" w:cstheme="minorHAnsi"/>
          <w:b/>
          <w:sz w:val="52"/>
        </w:rPr>
      </w:pPr>
    </w:p>
    <w:p w14:paraId="481A0C48" w14:textId="77777777" w:rsidR="003E3066" w:rsidRPr="003E3066" w:rsidRDefault="00EB1A53" w:rsidP="008A6A1C">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8A6A1C">
      <w:pPr>
        <w:jc w:val="center"/>
        <w:rPr>
          <w:rFonts w:asciiTheme="minorHAnsi" w:hAnsiTheme="minorHAnsi" w:cstheme="minorHAnsi"/>
          <w:b/>
          <w:sz w:val="28"/>
          <w:szCs w:val="28"/>
        </w:rPr>
      </w:pPr>
    </w:p>
    <w:p w14:paraId="3E0EA50B" w14:textId="77777777" w:rsidR="007F732F" w:rsidRPr="004E6869" w:rsidRDefault="007F732F" w:rsidP="008A6A1C">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8A6A1C">
      <w:pPr>
        <w:jc w:val="center"/>
        <w:rPr>
          <w:rFonts w:asciiTheme="minorHAnsi" w:hAnsiTheme="minorHAnsi" w:cstheme="minorHAnsi"/>
          <w:b/>
          <w:sz w:val="32"/>
        </w:rPr>
      </w:pPr>
    </w:p>
    <w:p w14:paraId="3CB51B3B" w14:textId="77777777" w:rsidR="007F732F" w:rsidRPr="004E6869" w:rsidRDefault="007F732F" w:rsidP="008A6A1C">
      <w:pPr>
        <w:jc w:val="center"/>
        <w:rPr>
          <w:rFonts w:asciiTheme="minorHAnsi" w:hAnsiTheme="minorHAnsi" w:cstheme="minorHAnsi"/>
          <w:b/>
          <w:sz w:val="32"/>
        </w:rPr>
      </w:pPr>
    </w:p>
    <w:p w14:paraId="0AE27C74" w14:textId="7A33DCB6" w:rsidR="004E6869" w:rsidRDefault="00EB1A53" w:rsidP="008A6A1C">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8A6A1C">
      <w:pPr>
        <w:jc w:val="center"/>
        <w:rPr>
          <w:rFonts w:asciiTheme="minorHAnsi" w:hAnsiTheme="minorHAnsi" w:cstheme="minorHAnsi"/>
          <w:b/>
          <w:sz w:val="52"/>
        </w:rPr>
      </w:pPr>
    </w:p>
    <w:p w14:paraId="3491D969" w14:textId="77777777" w:rsidR="004E6869" w:rsidRPr="004E6869" w:rsidRDefault="004E6869" w:rsidP="008A6A1C">
      <w:pPr>
        <w:jc w:val="center"/>
        <w:rPr>
          <w:rFonts w:asciiTheme="minorHAnsi" w:hAnsiTheme="minorHAnsi" w:cstheme="minorHAnsi"/>
          <w:b/>
          <w:sz w:val="52"/>
        </w:rPr>
      </w:pPr>
    </w:p>
    <w:p w14:paraId="5A4E72A0" w14:textId="77777777" w:rsidR="004E6869" w:rsidRPr="004E6869" w:rsidRDefault="004E6869" w:rsidP="008A6A1C">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8A6A1C">
      <w:pPr>
        <w:jc w:val="center"/>
        <w:rPr>
          <w:rFonts w:asciiTheme="minorHAnsi" w:hAnsiTheme="minorHAnsi" w:cstheme="minorHAnsi"/>
          <w:b/>
          <w:sz w:val="48"/>
        </w:rPr>
      </w:pPr>
    </w:p>
    <w:p w14:paraId="5074C995" w14:textId="77777777" w:rsidR="003E3066" w:rsidRPr="004E6869" w:rsidRDefault="003E3066" w:rsidP="008A6A1C">
      <w:pPr>
        <w:jc w:val="center"/>
        <w:rPr>
          <w:rFonts w:asciiTheme="minorHAnsi" w:hAnsiTheme="minorHAnsi" w:cstheme="minorHAnsi"/>
          <w:b/>
          <w:sz w:val="48"/>
        </w:rPr>
      </w:pPr>
    </w:p>
    <w:p w14:paraId="2B662735" w14:textId="77777777" w:rsidR="004E6869" w:rsidRPr="004E6869" w:rsidRDefault="004E6869" w:rsidP="008A6A1C">
      <w:pPr>
        <w:jc w:val="center"/>
        <w:rPr>
          <w:rFonts w:asciiTheme="minorHAnsi" w:hAnsiTheme="minorHAnsi" w:cstheme="minorHAnsi"/>
          <w:b/>
          <w:sz w:val="48"/>
        </w:rPr>
      </w:pPr>
    </w:p>
    <w:p w14:paraId="08FADA13" w14:textId="77777777" w:rsidR="004E6869" w:rsidRPr="004E6869" w:rsidRDefault="004E6869" w:rsidP="008A6A1C">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bookmarkStart w:id="0" w:name="_GoBack"/>
      <w:bookmarkEnd w:id="0"/>
    </w:p>
    <w:p w14:paraId="1A8CB8C3" w14:textId="77777777" w:rsidR="004E6869" w:rsidRDefault="004E6869" w:rsidP="00302A31">
      <w:pPr>
        <w:jc w:val="both"/>
        <w:rPr>
          <w:rFonts w:ascii="Arial" w:hAnsi="Arial" w:cs="Arial"/>
          <w:b/>
          <w:sz w:val="32"/>
        </w:rPr>
      </w:pPr>
    </w:p>
    <w:p w14:paraId="2398CA9D"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302A31">
      <w:pPr>
        <w:autoSpaceDE w:val="0"/>
        <w:autoSpaceDN w:val="0"/>
        <w:adjustRightInd w:val="0"/>
        <w:jc w:val="both"/>
        <w:rPr>
          <w:rFonts w:asciiTheme="minorHAnsi" w:hAnsiTheme="minorHAnsi" w:cstheme="minorHAnsi"/>
        </w:rPr>
      </w:pPr>
    </w:p>
    <w:p w14:paraId="4E403C49" w14:textId="77777777" w:rsidR="004E6869" w:rsidRPr="004E6869" w:rsidRDefault="004E6869" w:rsidP="00302A31">
      <w:pPr>
        <w:autoSpaceDE w:val="0"/>
        <w:autoSpaceDN w:val="0"/>
        <w:adjustRightInd w:val="0"/>
        <w:jc w:val="both"/>
        <w:rPr>
          <w:rFonts w:asciiTheme="minorHAnsi" w:hAnsiTheme="minorHAnsi" w:cstheme="minorHAnsi"/>
        </w:rPr>
      </w:pPr>
    </w:p>
    <w:p w14:paraId="1155AA38" w14:textId="77777777" w:rsidR="004E6869" w:rsidRPr="004E6869" w:rsidRDefault="004E6869" w:rsidP="00302A31">
      <w:pPr>
        <w:autoSpaceDE w:val="0"/>
        <w:autoSpaceDN w:val="0"/>
        <w:adjustRightInd w:val="0"/>
        <w:jc w:val="both"/>
        <w:rPr>
          <w:rFonts w:asciiTheme="minorHAnsi" w:hAnsiTheme="minorHAnsi" w:cstheme="minorHAnsi"/>
        </w:rPr>
      </w:pPr>
    </w:p>
    <w:p w14:paraId="1E6FD6D3" w14:textId="77777777" w:rsidR="004E6869" w:rsidRPr="004E6869" w:rsidRDefault="004E6869" w:rsidP="00302A31">
      <w:pPr>
        <w:autoSpaceDE w:val="0"/>
        <w:autoSpaceDN w:val="0"/>
        <w:adjustRightInd w:val="0"/>
        <w:jc w:val="both"/>
        <w:rPr>
          <w:rFonts w:asciiTheme="minorHAnsi" w:hAnsiTheme="minorHAnsi" w:cstheme="minorHAnsi"/>
        </w:rPr>
      </w:pPr>
    </w:p>
    <w:p w14:paraId="43912422"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302A31">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302A31">
      <w:pPr>
        <w:pStyle w:val="Heading1"/>
        <w:jc w:val="both"/>
        <w:rPr>
          <w:rFonts w:cstheme="minorHAnsi"/>
        </w:rPr>
      </w:pPr>
      <w:bookmarkStart w:id="1" w:name="_Toc371117869"/>
      <w:r w:rsidRPr="006B2D4C">
        <w:rPr>
          <w:rFonts w:cstheme="minorHAnsi"/>
        </w:rPr>
        <w:lastRenderedPageBreak/>
        <w:t>Wstęp</w:t>
      </w:r>
      <w:bookmarkEnd w:id="1"/>
    </w:p>
    <w:p w14:paraId="553E6D33" w14:textId="77777777" w:rsidR="008D552C" w:rsidRDefault="008D552C" w:rsidP="00302A31">
      <w:pPr>
        <w:jc w:val="both"/>
        <w:rPr>
          <w:rFonts w:asciiTheme="minorHAnsi" w:hAnsiTheme="minorHAnsi" w:cstheme="minorHAnsi"/>
          <w:b/>
          <w:sz w:val="28"/>
        </w:rPr>
      </w:pPr>
    </w:p>
    <w:p w14:paraId="56F00FB9" w14:textId="77777777" w:rsidR="00EB1A53" w:rsidRDefault="00EB1A53" w:rsidP="00302A31">
      <w:pPr>
        <w:jc w:val="both"/>
        <w:rPr>
          <w:rFonts w:asciiTheme="minorHAnsi" w:hAnsiTheme="minorHAnsi" w:cstheme="minorHAnsi"/>
          <w:b/>
          <w:sz w:val="28"/>
        </w:rPr>
      </w:pPr>
    </w:p>
    <w:p w14:paraId="52981003" w14:textId="77777777" w:rsidR="00EB1A53" w:rsidRDefault="00EB1A53" w:rsidP="00302A31">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302A31">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302A31">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302A31">
      <w:pPr>
        <w:jc w:val="both"/>
      </w:pPr>
    </w:p>
    <w:p w14:paraId="11EFF6A6" w14:textId="77777777" w:rsidR="00EB1A53" w:rsidRDefault="00EB1A53" w:rsidP="00302A31">
      <w:pPr>
        <w:jc w:val="both"/>
      </w:pPr>
    </w:p>
    <w:p w14:paraId="3DD6009E" w14:textId="77777777" w:rsidR="00EB1A53" w:rsidRDefault="00EB1A53" w:rsidP="00302A31">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2A31">
      <w:pPr>
        <w:jc w:val="both"/>
        <w:rPr>
          <w:rFonts w:asciiTheme="minorHAnsi" w:hAnsiTheme="minorHAnsi" w:cstheme="minorHAnsi"/>
        </w:rPr>
      </w:pPr>
    </w:p>
    <w:p w14:paraId="6CFDF141" w14:textId="77777777" w:rsidR="00EB1A53" w:rsidRDefault="00EB1A53" w:rsidP="00302A31">
      <w:pPr>
        <w:jc w:val="both"/>
        <w:rPr>
          <w:rFonts w:asciiTheme="minorHAnsi" w:hAnsiTheme="minorHAnsi" w:cstheme="minorHAnsi"/>
        </w:rPr>
      </w:pPr>
    </w:p>
    <w:p w14:paraId="651D3CA7" w14:textId="77777777" w:rsidR="006A4E34" w:rsidRDefault="006A4E34" w:rsidP="00302A31">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302A31">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302A31">
      <w:pPr>
        <w:jc w:val="both"/>
      </w:pPr>
    </w:p>
    <w:p w14:paraId="15AB9725" w14:textId="77777777" w:rsidR="00FC33EE" w:rsidRDefault="00FC33EE" w:rsidP="00302A31">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302A31">
      <w:pPr>
        <w:jc w:val="both"/>
        <w:rPr>
          <w:b/>
          <w:i/>
        </w:rPr>
      </w:pPr>
    </w:p>
    <w:p w14:paraId="013BFDEB" w14:textId="77777777" w:rsidR="00FC33EE" w:rsidRDefault="00FC33EE" w:rsidP="00302A31">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 typu I) i macierz </w:t>
      </w:r>
      <w:proofErr w:type="spellStart"/>
      <w:r>
        <w:t>zlozona</w:t>
      </w:r>
      <w:proofErr w:type="spellEnd"/>
      <w:r>
        <w:t xml:space="preserve"> z </w:t>
      </w:r>
      <w:proofErr w:type="spellStart"/>
      <w:r>
        <w:t>proteoglikanow</w:t>
      </w:r>
      <w:proofErr w:type="spellEnd"/>
      <w:r w:rsidR="003E413F">
        <w:rPr>
          <w:rStyle w:val="FootnoteReference"/>
        </w:rPr>
        <w:footnoteReference w:id="1"/>
      </w:r>
      <w:r>
        <w:t xml:space="preserve"> (</w:t>
      </w:r>
      <w:proofErr w:type="spellStart"/>
      <w:r>
        <w:t>glownie</w:t>
      </w:r>
      <w:proofErr w:type="spellEnd"/>
      <w:r>
        <w:t xml:space="preserve"> </w:t>
      </w:r>
      <w:proofErr w:type="spellStart"/>
      <w:r>
        <w:t>dekoryn</w:t>
      </w:r>
      <w:proofErr w:type="spellEnd"/>
      <w:r w:rsidR="003E413F">
        <w:rPr>
          <w:rStyle w:val="FootnoteReference"/>
        </w:rPr>
        <w:footnoteReference w:id="2"/>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3"/>
      </w:r>
      <w:r>
        <w:t xml:space="preserve"> i </w:t>
      </w:r>
      <w:proofErr w:type="spellStart"/>
      <w:r>
        <w:t>osteokalcyny</w:t>
      </w:r>
      <w:proofErr w:type="spellEnd"/>
      <w:r>
        <w:rPr>
          <w:rStyle w:val="FootnoteReference"/>
        </w:rPr>
        <w:footnoteReference w:id="4"/>
      </w:r>
      <w:r>
        <w:t xml:space="preserve">, </w:t>
      </w:r>
      <w:proofErr w:type="spellStart"/>
      <w:r>
        <w:t>fosfoprotein</w:t>
      </w:r>
      <w:proofErr w:type="spellEnd"/>
      <w:r>
        <w:t xml:space="preserve"> (</w:t>
      </w:r>
      <w:proofErr w:type="spellStart"/>
      <w:r>
        <w:t>osteopontyna</w:t>
      </w:r>
      <w:proofErr w:type="spellEnd"/>
      <w:r>
        <w:rPr>
          <w:rStyle w:val="FootnoteReference"/>
        </w:rPr>
        <w:footnoteReference w:id="5"/>
      </w:r>
      <w:r>
        <w:t xml:space="preserve">), </w:t>
      </w:r>
      <w:proofErr w:type="spellStart"/>
      <w:r>
        <w:t>sialoprotein</w:t>
      </w:r>
      <w:proofErr w:type="spellEnd"/>
      <w:r>
        <w:rPr>
          <w:rStyle w:val="FootnoteReference"/>
        </w:rPr>
        <w:footnoteReference w:id="6"/>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302A31">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7"/>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302A31">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8"/>
      </w:r>
      <w:r>
        <w:t xml:space="preserve"> wykazują </w:t>
      </w:r>
      <w:proofErr w:type="spellStart"/>
      <w:r>
        <w:t>dwojlomnosc</w:t>
      </w:r>
      <w:proofErr w:type="spellEnd"/>
      <w:r>
        <w:rPr>
          <w:rStyle w:val="FootnoteReference"/>
        </w:rPr>
        <w:footnoteReference w:id="9"/>
      </w:r>
      <w:r>
        <w:t xml:space="preserve"> (klasycznie opisywane jako blaszki o okrężnym przebiegu </w:t>
      </w:r>
      <w:proofErr w:type="spellStart"/>
      <w:r>
        <w:t>wlokien</w:t>
      </w:r>
      <w:proofErr w:type="spellEnd"/>
      <w:r>
        <w:t xml:space="preserve">). </w:t>
      </w:r>
      <w:proofErr w:type="spellStart"/>
      <w:r>
        <w:lastRenderedPageBreak/>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302A31">
      <w:pPr>
        <w:jc w:val="both"/>
      </w:pPr>
    </w:p>
    <w:p w14:paraId="0B0DC6C3" w14:textId="77777777" w:rsidR="00FC33EE" w:rsidRDefault="00FC33EE" w:rsidP="00302A31">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302A31">
      <w:pPr>
        <w:jc w:val="both"/>
      </w:pPr>
    </w:p>
    <w:p w14:paraId="430A01BD" w14:textId="3D593D31" w:rsidR="00FC33EE" w:rsidRDefault="00FC33EE" w:rsidP="00302A31">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0"/>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302A31">
      <w:pPr>
        <w:jc w:val="both"/>
      </w:pPr>
    </w:p>
    <w:p w14:paraId="5AE13D69" w14:textId="0E7B871C" w:rsidR="00FC33EE" w:rsidRDefault="00FC33EE" w:rsidP="00302A31">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302A31">
      <w:pPr>
        <w:jc w:val="both"/>
      </w:pPr>
      <w:r>
        <w:tab/>
        <w:t>Czynność osteoblastów (ich rekrutacje i aktywność wydzielnicza) stymulują hormony: parathormon</w:t>
      </w:r>
      <w:r w:rsidR="000B3644">
        <w:rPr>
          <w:rStyle w:val="FootnoteReference"/>
        </w:rPr>
        <w:footnoteReference w:id="11"/>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2"/>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302A31">
      <w:pPr>
        <w:jc w:val="both"/>
      </w:pPr>
    </w:p>
    <w:p w14:paraId="5C314F4B" w14:textId="736CABC8" w:rsidR="00BB2E29" w:rsidRDefault="00BB2E29" w:rsidP="00302A31">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3"/>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302A31">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302A31">
      <w:pPr>
        <w:jc w:val="both"/>
      </w:pPr>
    </w:p>
    <w:p w14:paraId="0DFDD3F8" w14:textId="77777777" w:rsidR="00FC33EE" w:rsidRDefault="00FC33EE" w:rsidP="00302A31">
      <w:pPr>
        <w:jc w:val="both"/>
      </w:pPr>
    </w:p>
    <w:p w14:paraId="5DB97702" w14:textId="77777777" w:rsidR="00FC33EE" w:rsidRDefault="00FC33EE" w:rsidP="00302A31">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302A31">
      <w:pPr>
        <w:pStyle w:val="Caption"/>
        <w:jc w:val="both"/>
      </w:pPr>
      <w:r>
        <w:t xml:space="preserve">Rysunek </w:t>
      </w:r>
      <w:fldSimple w:instr=" SEQ Rysunek \* ARABIC ">
        <w:r>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302A31">
      <w:pPr>
        <w:jc w:val="both"/>
      </w:pPr>
      <w:r>
        <w:rPr>
          <w:b/>
          <w:i/>
        </w:rPr>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302A31">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4"/>
      </w:r>
      <w:r w:rsidR="00302A31">
        <w:t>;</w:t>
      </w:r>
    </w:p>
    <w:p w14:paraId="2E828F4C" w14:textId="45795BE2" w:rsidR="00052153" w:rsidRDefault="00302A31" w:rsidP="00302A31">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5"/>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w:t>
      </w:r>
      <w:r>
        <w:lastRenderedPageBreak/>
        <w:t xml:space="preserve">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302A31">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302A31">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302A31">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6"/>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302A31">
      <w:pPr>
        <w:pStyle w:val="Heading1"/>
        <w:numPr>
          <w:ilvl w:val="1"/>
          <w:numId w:val="2"/>
        </w:numPr>
        <w:jc w:val="both"/>
        <w:rPr>
          <w:rFonts w:cstheme="minorHAnsi"/>
        </w:rPr>
      </w:pPr>
      <w:r>
        <w:rPr>
          <w:rFonts w:cstheme="minorHAnsi"/>
        </w:rPr>
        <w:t>Istota zbita</w:t>
      </w:r>
    </w:p>
    <w:p w14:paraId="24A8021B" w14:textId="77777777" w:rsidR="00ED02D4" w:rsidRPr="00ED02D4" w:rsidRDefault="00ED02D4" w:rsidP="00302A31">
      <w:pPr>
        <w:jc w:val="both"/>
        <w:rPr>
          <w:rFonts w:cstheme="minorHAnsi"/>
        </w:rPr>
      </w:pPr>
      <w:r>
        <w:t xml:space="preserve">Opisać budowę kości i jej funkcje </w:t>
      </w:r>
    </w:p>
    <w:p w14:paraId="5C659A1A" w14:textId="77777777" w:rsidR="006A4E34" w:rsidRPr="003242FF" w:rsidRDefault="006A4E34" w:rsidP="00302A31">
      <w:pPr>
        <w:jc w:val="both"/>
      </w:pPr>
    </w:p>
    <w:p w14:paraId="40D5BE8C" w14:textId="77777777" w:rsidR="006A4E34" w:rsidRDefault="006A4E34" w:rsidP="00302A31">
      <w:pPr>
        <w:pStyle w:val="Heading1"/>
        <w:numPr>
          <w:ilvl w:val="1"/>
          <w:numId w:val="2"/>
        </w:numPr>
        <w:jc w:val="both"/>
        <w:rPr>
          <w:rFonts w:cstheme="minorHAnsi"/>
        </w:rPr>
      </w:pPr>
      <w:r>
        <w:rPr>
          <w:rFonts w:cstheme="minorHAnsi"/>
        </w:rPr>
        <w:t>Istota gąbczasta</w:t>
      </w:r>
    </w:p>
    <w:p w14:paraId="62FBD84D" w14:textId="77777777" w:rsidR="00ED02D4" w:rsidRPr="006A4E34" w:rsidRDefault="00ED02D4" w:rsidP="00302A31">
      <w:pPr>
        <w:jc w:val="both"/>
      </w:pPr>
      <w:r>
        <w:t xml:space="preserve">Opisać budowę kości i jej funkcje </w:t>
      </w:r>
    </w:p>
    <w:p w14:paraId="72A5DAD6" w14:textId="77777777" w:rsidR="006A4E34" w:rsidRDefault="006A4E34" w:rsidP="00302A31">
      <w:pPr>
        <w:jc w:val="both"/>
      </w:pPr>
    </w:p>
    <w:p w14:paraId="5FC92DEA" w14:textId="77777777" w:rsidR="006A4E34" w:rsidRDefault="006A4E34" w:rsidP="00302A31">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302A31">
      <w:pPr>
        <w:pStyle w:val="ListParagraph"/>
        <w:spacing w:after="160" w:line="259" w:lineRule="auto"/>
        <w:jc w:val="both"/>
      </w:pPr>
      <w:r>
        <w:t xml:space="preserve">   </w:t>
      </w:r>
    </w:p>
    <w:p w14:paraId="68B7D3E5" w14:textId="77777777" w:rsidR="006A4E34" w:rsidRDefault="006A4E34" w:rsidP="00302A31">
      <w:pPr>
        <w:jc w:val="both"/>
      </w:pPr>
      <w:r>
        <w:t>Naprężenia i odkształcenia</w:t>
      </w:r>
    </w:p>
    <w:p w14:paraId="6F48ED9A" w14:textId="77777777" w:rsidR="006A4E34" w:rsidRDefault="006A4E34" w:rsidP="00302A31">
      <w:pPr>
        <w:jc w:val="both"/>
      </w:pPr>
      <w:r>
        <w:t>Parametry materiałowe</w:t>
      </w:r>
    </w:p>
    <w:p w14:paraId="5BD01EFC" w14:textId="77777777" w:rsidR="006A4E34" w:rsidRPr="006A4E34" w:rsidRDefault="006A4E34" w:rsidP="00302A31">
      <w:pPr>
        <w:jc w:val="both"/>
      </w:pPr>
      <w:r>
        <w:t xml:space="preserve">Uogólnione prawo </w:t>
      </w:r>
      <w:proofErr w:type="spellStart"/>
      <w:r>
        <w:t>Hooke’a</w:t>
      </w:r>
      <w:proofErr w:type="spellEnd"/>
    </w:p>
    <w:p w14:paraId="5A419511" w14:textId="77777777" w:rsidR="006A4E34" w:rsidRDefault="006A4E34" w:rsidP="00302A31">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302A31">
      <w:pPr>
        <w:jc w:val="both"/>
        <w:rPr>
          <w:rFonts w:cstheme="minorHAnsi"/>
        </w:rPr>
      </w:pPr>
      <w:r>
        <w:rPr>
          <w:rFonts w:cstheme="minorHAnsi"/>
        </w:rPr>
        <w:t xml:space="preserve"> </w:t>
      </w:r>
    </w:p>
    <w:p w14:paraId="300B6ACD" w14:textId="77777777" w:rsidR="006A4E34" w:rsidRPr="006A4E34" w:rsidRDefault="006A4E34" w:rsidP="00302A31">
      <w:pPr>
        <w:jc w:val="both"/>
        <w:rPr>
          <w:rFonts w:cstheme="minorHAnsi"/>
        </w:rPr>
      </w:pPr>
      <w:r>
        <w:rPr>
          <w:rFonts w:cstheme="minorHAnsi"/>
        </w:rPr>
        <w:lastRenderedPageBreak/>
        <w:t>w</w:t>
      </w:r>
      <w:r>
        <w:t>yznaczanie mechanicznych właściwości kości</w:t>
      </w:r>
    </w:p>
    <w:p w14:paraId="410D1463" w14:textId="77777777" w:rsidR="006A4E34" w:rsidRDefault="006A4E34" w:rsidP="00302A31">
      <w:pPr>
        <w:jc w:val="both"/>
      </w:pPr>
      <w:r>
        <w:t>Wartości doświadczalne parametrów wytrzymałościowych kości</w:t>
      </w:r>
    </w:p>
    <w:p w14:paraId="2DD3F29B" w14:textId="77777777" w:rsidR="006A4E34" w:rsidRDefault="006A4E34" w:rsidP="00302A31">
      <w:pPr>
        <w:jc w:val="both"/>
      </w:pPr>
      <w:r>
        <w:t xml:space="preserve">Zależność między modułem </w:t>
      </w:r>
      <w:proofErr w:type="spellStart"/>
      <w:r>
        <w:t>Young’a</w:t>
      </w:r>
      <w:proofErr w:type="spellEnd"/>
      <w:r>
        <w:t>, a gęstością kości</w:t>
      </w:r>
    </w:p>
    <w:p w14:paraId="370EF994" w14:textId="77777777" w:rsidR="006A4E34" w:rsidRDefault="006A4E34" w:rsidP="00302A31">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302A31">
      <w:pPr>
        <w:jc w:val="both"/>
      </w:pPr>
    </w:p>
    <w:p w14:paraId="37CEEB61" w14:textId="77777777" w:rsidR="006A4E34" w:rsidRPr="00BF09B6" w:rsidRDefault="006A4E34" w:rsidP="00302A31">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302A31">
      <w:pPr>
        <w:pStyle w:val="Heading1"/>
        <w:numPr>
          <w:ilvl w:val="0"/>
          <w:numId w:val="2"/>
        </w:numPr>
        <w:jc w:val="both"/>
        <w:rPr>
          <w:rFonts w:cstheme="minorHAnsi"/>
        </w:rPr>
      </w:pPr>
      <w:r>
        <w:rPr>
          <w:rFonts w:cstheme="minorHAnsi"/>
        </w:rPr>
        <w:t>Tomografia komputerowa</w:t>
      </w:r>
    </w:p>
    <w:p w14:paraId="6F3FC436" w14:textId="77777777" w:rsidR="006A4E34" w:rsidRDefault="006A4E34" w:rsidP="00302A31">
      <w:pPr>
        <w:jc w:val="both"/>
      </w:pPr>
    </w:p>
    <w:p w14:paraId="7C5734E3" w14:textId="77777777" w:rsidR="008D0D60" w:rsidRPr="008D0D60" w:rsidRDefault="006A4E34" w:rsidP="00302A31">
      <w:pPr>
        <w:jc w:val="both"/>
      </w:pPr>
      <w:r>
        <w:t>Krótko jak działa i jaki daje wynik.</w:t>
      </w:r>
    </w:p>
    <w:p w14:paraId="3894F09C" w14:textId="77777777" w:rsidR="00BF09B6" w:rsidRDefault="00ED02D4" w:rsidP="00302A31">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302A31">
      <w:pPr>
        <w:jc w:val="both"/>
      </w:pPr>
    </w:p>
    <w:p w14:paraId="4A45326B" w14:textId="77777777" w:rsidR="00157B89" w:rsidRDefault="00ED02D4" w:rsidP="00302A31">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302A31">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302A31">
      <w:pPr>
        <w:jc w:val="both"/>
      </w:pPr>
    </w:p>
    <w:p w14:paraId="2A477AC4" w14:textId="77777777" w:rsidR="00ED02D4" w:rsidRPr="00ED02D4" w:rsidRDefault="00ED02D4" w:rsidP="00302A31">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302A31">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302A31">
      <w:pPr>
        <w:jc w:val="both"/>
      </w:pPr>
    </w:p>
    <w:p w14:paraId="10419D5B" w14:textId="77777777" w:rsidR="00ED02D4" w:rsidRPr="00ED02D4" w:rsidRDefault="00ED02D4" w:rsidP="00302A31">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302A31">
      <w:pPr>
        <w:pStyle w:val="Heading1"/>
        <w:ind w:left="720" w:firstLine="0"/>
        <w:jc w:val="both"/>
        <w:rPr>
          <w:rFonts w:cstheme="minorHAnsi"/>
        </w:rPr>
      </w:pPr>
    </w:p>
    <w:p w14:paraId="32D88878" w14:textId="77777777" w:rsidR="005270F8" w:rsidRDefault="005270F8" w:rsidP="00302A31">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302A31">
      <w:pPr>
        <w:jc w:val="both"/>
      </w:pPr>
    </w:p>
    <w:p w14:paraId="4939FE6B" w14:textId="77777777" w:rsidR="005270F8" w:rsidRDefault="005270F8" w:rsidP="00302A31">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302A31">
      <w:pPr>
        <w:jc w:val="both"/>
      </w:pPr>
    </w:p>
    <w:p w14:paraId="103AB48A" w14:textId="77777777" w:rsidR="005270F8" w:rsidRDefault="005270F8" w:rsidP="00302A31">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302A31">
      <w:pPr>
        <w:jc w:val="both"/>
      </w:pPr>
    </w:p>
    <w:p w14:paraId="4F5778CB" w14:textId="77777777" w:rsidR="005270F8" w:rsidRPr="005270F8" w:rsidRDefault="005270F8" w:rsidP="00302A31">
      <w:pPr>
        <w:jc w:val="both"/>
      </w:pPr>
    </w:p>
    <w:sectPr w:rsidR="005270F8" w:rsidRPr="005270F8" w:rsidSect="004E6869">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7D422E" w:rsidRDefault="007D422E" w:rsidP="00E43F6F">
      <w:r>
        <w:separator/>
      </w:r>
    </w:p>
  </w:endnote>
  <w:endnote w:type="continuationSeparator" w:id="0">
    <w:p w14:paraId="77401F87" w14:textId="77777777" w:rsidR="007D422E" w:rsidRDefault="007D422E"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7D422E" w:rsidRDefault="007D422E">
        <w:pPr>
          <w:pStyle w:val="Footer"/>
          <w:jc w:val="center"/>
        </w:pPr>
        <w:r>
          <w:fldChar w:fldCharType="begin"/>
        </w:r>
        <w:r>
          <w:instrText xml:space="preserve"> PAGE   \* MERGEFORMAT </w:instrText>
        </w:r>
        <w:r>
          <w:fldChar w:fldCharType="separate"/>
        </w:r>
        <w:r w:rsidR="008A6A1C">
          <w:rPr>
            <w:noProof/>
          </w:rPr>
          <w:t>2</w:t>
        </w:r>
        <w:r>
          <w:rPr>
            <w:noProof/>
          </w:rPr>
          <w:fldChar w:fldCharType="end"/>
        </w:r>
      </w:p>
    </w:sdtContent>
  </w:sdt>
  <w:p w14:paraId="5F56A446" w14:textId="77777777" w:rsidR="007D422E" w:rsidRDefault="007D42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7D422E" w:rsidRDefault="007D422E" w:rsidP="00E43F6F">
      <w:r>
        <w:separator/>
      </w:r>
    </w:p>
  </w:footnote>
  <w:footnote w:type="continuationSeparator" w:id="0">
    <w:p w14:paraId="3730CED8" w14:textId="77777777" w:rsidR="007D422E" w:rsidRDefault="007D422E" w:rsidP="00E43F6F">
      <w:r>
        <w:continuationSeparator/>
      </w:r>
    </w:p>
  </w:footnote>
  <w:footnote w:id="1">
    <w:p w14:paraId="2B687CC2" w14:textId="25ABA9F2" w:rsidR="007D422E" w:rsidRDefault="007D422E">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2">
    <w:p w14:paraId="6286D938" w14:textId="667CBF0F" w:rsidR="007D422E" w:rsidRDefault="007D422E">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3">
    <w:p w14:paraId="6A4822C4" w14:textId="77777777" w:rsidR="007D422E" w:rsidRPr="003E643F" w:rsidRDefault="007D422E"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4">
    <w:p w14:paraId="6C6AA8D8" w14:textId="77777777" w:rsidR="007D422E" w:rsidRPr="001E5290" w:rsidRDefault="007D422E"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5">
    <w:p w14:paraId="52DC5909" w14:textId="77777777" w:rsidR="007D422E" w:rsidRPr="00C21CF6" w:rsidRDefault="007D422E"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6">
    <w:p w14:paraId="6A507DC4" w14:textId="77777777" w:rsidR="007D422E" w:rsidRPr="004A7AF4" w:rsidRDefault="007D422E"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7">
    <w:p w14:paraId="2CF5BDB1" w14:textId="77777777" w:rsidR="007D422E" w:rsidRPr="00CA182C" w:rsidRDefault="007D422E"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8">
    <w:p w14:paraId="6A7B01F2" w14:textId="77777777" w:rsidR="007D422E" w:rsidRDefault="007D422E"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7D422E" w:rsidRDefault="007D422E"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0">
    <w:p w14:paraId="238D5B2B" w14:textId="7404B0DF" w:rsidR="007D422E" w:rsidRDefault="007D422E">
      <w:pPr>
        <w:pStyle w:val="FootnoteText"/>
      </w:pPr>
      <w:r>
        <w:rPr>
          <w:rStyle w:val="FootnoteReference"/>
        </w:rPr>
        <w:footnoteRef/>
      </w:r>
      <w:r>
        <w:t xml:space="preserve"> </w:t>
      </w:r>
    </w:p>
  </w:footnote>
  <w:footnote w:id="11">
    <w:p w14:paraId="3B1939C9" w14:textId="67B06044" w:rsidR="007D422E" w:rsidRDefault="007D422E">
      <w:pPr>
        <w:pStyle w:val="FootnoteText"/>
      </w:pPr>
      <w:r>
        <w:rPr>
          <w:rStyle w:val="FootnoteReference"/>
        </w:rPr>
        <w:footnoteRef/>
      </w:r>
      <w:r>
        <w:t xml:space="preserve"> </w:t>
      </w:r>
    </w:p>
  </w:footnote>
  <w:footnote w:id="12">
    <w:p w14:paraId="1EA8248D" w14:textId="0C6AEDBD" w:rsidR="007D422E" w:rsidRDefault="007D422E">
      <w:pPr>
        <w:pStyle w:val="FootnoteText"/>
      </w:pPr>
      <w:r>
        <w:rPr>
          <w:rStyle w:val="FootnoteReference"/>
        </w:rPr>
        <w:footnoteRef/>
      </w:r>
      <w:r>
        <w:t xml:space="preserve"> </w:t>
      </w:r>
    </w:p>
  </w:footnote>
  <w:footnote w:id="13">
    <w:p w14:paraId="6504BF77" w14:textId="258A00E7" w:rsidR="007D422E" w:rsidRDefault="007D422E">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4">
    <w:p w14:paraId="41BC1866" w14:textId="028FC3BD" w:rsidR="007D422E" w:rsidRDefault="007D422E">
      <w:pPr>
        <w:pStyle w:val="FootnoteText"/>
      </w:pPr>
      <w:r>
        <w:rPr>
          <w:rStyle w:val="FootnoteReference"/>
        </w:rPr>
        <w:footnoteRef/>
      </w:r>
      <w:r>
        <w:t xml:space="preserve"> </w:t>
      </w:r>
    </w:p>
  </w:footnote>
  <w:footnote w:id="15">
    <w:p w14:paraId="7D8DF0EF" w14:textId="2AB8EC8C" w:rsidR="007D422E" w:rsidRDefault="007D422E">
      <w:pPr>
        <w:pStyle w:val="FootnoteText"/>
      </w:pPr>
      <w:r>
        <w:rPr>
          <w:rStyle w:val="FootnoteReference"/>
        </w:rPr>
        <w:footnoteRef/>
      </w:r>
      <w:r>
        <w:t xml:space="preserve"> </w:t>
      </w:r>
    </w:p>
  </w:footnote>
  <w:footnote w:id="16">
    <w:p w14:paraId="22E6DA91" w14:textId="112F91EB" w:rsidR="00EC74DC" w:rsidRDefault="00EC74DC">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6"/>
  </w:num>
  <w:num w:numId="9">
    <w:abstractNumId w:val="24"/>
  </w:num>
  <w:num w:numId="10">
    <w:abstractNumId w:val="18"/>
  </w:num>
  <w:num w:numId="11">
    <w:abstractNumId w:val="5"/>
  </w:num>
  <w:num w:numId="12">
    <w:abstractNumId w:val="31"/>
  </w:num>
  <w:num w:numId="13">
    <w:abstractNumId w:val="33"/>
  </w:num>
  <w:num w:numId="14">
    <w:abstractNumId w:val="29"/>
  </w:num>
  <w:num w:numId="15">
    <w:abstractNumId w:val="13"/>
  </w:num>
  <w:num w:numId="16">
    <w:abstractNumId w:val="12"/>
  </w:num>
  <w:num w:numId="17">
    <w:abstractNumId w:val="25"/>
  </w:num>
  <w:num w:numId="18">
    <w:abstractNumId w:val="22"/>
  </w:num>
  <w:num w:numId="19">
    <w:abstractNumId w:val="8"/>
  </w:num>
  <w:num w:numId="20">
    <w:abstractNumId w:val="32"/>
  </w:num>
  <w:num w:numId="21">
    <w:abstractNumId w:val="35"/>
  </w:num>
  <w:num w:numId="22">
    <w:abstractNumId w:val="0"/>
  </w:num>
  <w:num w:numId="23">
    <w:abstractNumId w:val="37"/>
  </w:num>
  <w:num w:numId="24">
    <w:abstractNumId w:val="34"/>
  </w:num>
  <w:num w:numId="25">
    <w:abstractNumId w:val="20"/>
  </w:num>
  <w:num w:numId="26">
    <w:abstractNumId w:val="16"/>
  </w:num>
  <w:num w:numId="27">
    <w:abstractNumId w:val="21"/>
  </w:num>
  <w:num w:numId="28">
    <w:abstractNumId w:val="11"/>
  </w:num>
  <w:num w:numId="29">
    <w:abstractNumId w:val="28"/>
  </w:num>
  <w:num w:numId="30">
    <w:abstractNumId w:val="23"/>
  </w:num>
  <w:num w:numId="31">
    <w:abstractNumId w:val="10"/>
  </w:num>
  <w:num w:numId="32">
    <w:abstractNumId w:val="15"/>
  </w:num>
  <w:num w:numId="33">
    <w:abstractNumId w:val="9"/>
  </w:num>
  <w:num w:numId="34">
    <w:abstractNumId w:val="17"/>
  </w:num>
  <w:num w:numId="35">
    <w:abstractNumId w:val="36"/>
  </w:num>
  <w:num w:numId="36">
    <w:abstractNumId w:val="27"/>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36C"/>
    <w:rsid w:val="000C680A"/>
    <w:rsid w:val="000D1445"/>
    <w:rsid w:val="000E10AD"/>
    <w:rsid w:val="0010503E"/>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514C"/>
    <w:rsid w:val="002D2270"/>
    <w:rsid w:val="002D4778"/>
    <w:rsid w:val="002D4A50"/>
    <w:rsid w:val="002E12E9"/>
    <w:rsid w:val="002E13E0"/>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A2815"/>
    <w:rsid w:val="007A34F5"/>
    <w:rsid w:val="007A4A84"/>
    <w:rsid w:val="007A62B8"/>
    <w:rsid w:val="007A6EEA"/>
    <w:rsid w:val="007D19D4"/>
    <w:rsid w:val="007D422E"/>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A6A1C"/>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70D9A"/>
    <w:rsid w:val="00972957"/>
    <w:rsid w:val="00976BB7"/>
    <w:rsid w:val="009815B5"/>
    <w:rsid w:val="0098188B"/>
    <w:rsid w:val="0098204F"/>
    <w:rsid w:val="00983CE2"/>
    <w:rsid w:val="0098460E"/>
    <w:rsid w:val="0099633D"/>
    <w:rsid w:val="009B503D"/>
    <w:rsid w:val="009B708E"/>
    <w:rsid w:val="009B759C"/>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5F56"/>
    <w:rsid w:val="00C077D2"/>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3C90"/>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05E0B-A5EB-A84F-8B7E-99750449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1847</Words>
  <Characters>10532</Characters>
  <Application>Microsoft Macintosh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14</cp:revision>
  <cp:lastPrinted>2013-10-17T11:15:00Z</cp:lastPrinted>
  <dcterms:created xsi:type="dcterms:W3CDTF">2014-10-20T14:45:00Z</dcterms:created>
  <dcterms:modified xsi:type="dcterms:W3CDTF">2014-10-20T16:58:00Z</dcterms:modified>
</cp:coreProperties>
</file>