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B57" w:rsidRDefault="000D0B57" w:rsidP="000D0B57">
      <w:pPr>
        <w:pStyle w:val="Title"/>
      </w:pPr>
      <w:r>
        <w:t>Metodologia i preparaty</w:t>
      </w:r>
    </w:p>
    <w:p w:rsidR="000D0B57" w:rsidRDefault="000D0B57" w:rsidP="000D0B57">
      <w:pPr>
        <w:pStyle w:val="Heading1"/>
        <w:numPr>
          <w:ilvl w:val="0"/>
          <w:numId w:val="14"/>
        </w:numPr>
        <w:spacing w:line="256" w:lineRule="auto"/>
        <w:jc w:val="left"/>
      </w:pPr>
      <w:r>
        <w:t>Preparaty</w:t>
      </w:r>
    </w:p>
    <w:p w:rsidR="000D0B57" w:rsidRDefault="000D0B57" w:rsidP="000D0B57">
      <w:pPr>
        <w:pStyle w:val="Heading2"/>
        <w:numPr>
          <w:ilvl w:val="1"/>
          <w:numId w:val="14"/>
        </w:numPr>
        <w:spacing w:line="256" w:lineRule="auto"/>
        <w:jc w:val="left"/>
      </w:pPr>
      <w:r>
        <w:t>PBS</w:t>
      </w:r>
      <w:bookmarkStart w:id="0" w:name="_GoBack"/>
      <w:bookmarkEnd w:id="0"/>
    </w:p>
    <w:p w:rsidR="000D0B57" w:rsidRDefault="000D0B57" w:rsidP="000D0B57">
      <w:proofErr w:type="spellStart"/>
      <w:r>
        <w:t>Phosphate-buffered</w:t>
      </w:r>
      <w:proofErr w:type="spellEnd"/>
      <w:r>
        <w:t xml:space="preserve"> </w:t>
      </w:r>
      <w:proofErr w:type="spellStart"/>
      <w:r>
        <w:t>saline</w:t>
      </w:r>
      <w:proofErr w:type="spellEnd"/>
    </w:p>
    <w:p w:rsidR="000D0B57" w:rsidRDefault="000D0B57" w:rsidP="000D0B57">
      <w:r>
        <w:t>Do przygotowania roztworów 1mM i 10mM potrzebne są:</w:t>
      </w:r>
    </w:p>
    <w:p w:rsidR="000D0B57" w:rsidRDefault="000D0B57" w:rsidP="000D0B57">
      <w:pPr>
        <w:pStyle w:val="Caption"/>
        <w:keepNext/>
      </w:pPr>
      <w:r>
        <w:t xml:space="preserve">Tabela </w:t>
      </w:r>
      <w:r>
        <w:fldChar w:fldCharType="begin"/>
      </w:r>
      <w:r>
        <w:instrText xml:space="preserve"> SEQ Tabela \* ARABIC </w:instrText>
      </w:r>
      <w:r>
        <w:fldChar w:fldCharType="separate"/>
      </w:r>
      <w:r>
        <w:rPr>
          <w:noProof/>
        </w:rPr>
        <w:t>1</w:t>
      </w:r>
      <w:r>
        <w:rPr>
          <w:noProof/>
        </w:rPr>
        <w:fldChar w:fldCharType="end"/>
      </w:r>
      <w:r>
        <w:t>.</w:t>
      </w:r>
    </w:p>
    <w:tbl>
      <w:tblPr>
        <w:tblStyle w:val="PlainTable1"/>
        <w:tblW w:w="0" w:type="auto"/>
        <w:tblLook w:val="04A0" w:firstRow="1" w:lastRow="0" w:firstColumn="1" w:lastColumn="0" w:noHBand="0" w:noVBand="1"/>
      </w:tblPr>
      <w:tblGrid>
        <w:gridCol w:w="1812"/>
        <w:gridCol w:w="1812"/>
        <w:gridCol w:w="1812"/>
        <w:gridCol w:w="1813"/>
        <w:gridCol w:w="1813"/>
      </w:tblGrid>
      <w:tr w:rsidR="000D0B57" w:rsidTr="000D0B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pPr>
            <w:r>
              <w:t>Związek</w:t>
            </w:r>
          </w:p>
        </w:tc>
        <w:tc>
          <w:tcPr>
            <w:tcW w:w="1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cnfStyle w:val="100000000000" w:firstRow="1" w:lastRow="0" w:firstColumn="0" w:lastColumn="0" w:oddVBand="0" w:evenVBand="0" w:oddHBand="0" w:evenHBand="0" w:firstRowFirstColumn="0" w:firstRowLastColumn="0" w:lastRowFirstColumn="0" w:lastRowLastColumn="0"/>
            </w:pPr>
            <w:r>
              <w:t>Ilość do dodania (1x)</w:t>
            </w:r>
          </w:p>
        </w:tc>
        <w:tc>
          <w:tcPr>
            <w:tcW w:w="1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cnfStyle w:val="100000000000" w:firstRow="1" w:lastRow="0" w:firstColumn="0" w:lastColumn="0" w:oddVBand="0" w:evenVBand="0" w:oddHBand="0" w:evenHBand="0" w:firstRowFirstColumn="0" w:firstRowLastColumn="0" w:lastRowFirstColumn="0" w:lastRowLastColumn="0"/>
            </w:pPr>
            <w:r>
              <w:t>Końcowa koncentracja (1x)</w:t>
            </w:r>
          </w:p>
        </w:tc>
        <w:tc>
          <w:tcPr>
            <w:tcW w:w="18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cnfStyle w:val="100000000000" w:firstRow="1" w:lastRow="0" w:firstColumn="0" w:lastColumn="0" w:oddVBand="0" w:evenVBand="0" w:oddHBand="0" w:evenHBand="0" w:firstRowFirstColumn="0" w:firstRowLastColumn="0" w:lastRowFirstColumn="0" w:lastRowLastColumn="0"/>
            </w:pPr>
            <w:r>
              <w:t>Ilość do dodania (10x)</w:t>
            </w:r>
          </w:p>
        </w:tc>
        <w:tc>
          <w:tcPr>
            <w:tcW w:w="18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cnfStyle w:val="100000000000" w:firstRow="1" w:lastRow="0" w:firstColumn="0" w:lastColumn="0" w:oddVBand="0" w:evenVBand="0" w:oddHBand="0" w:evenHBand="0" w:firstRowFirstColumn="0" w:firstRowLastColumn="0" w:lastRowFirstColumn="0" w:lastRowLastColumn="0"/>
            </w:pPr>
            <w:r>
              <w:t>Końcowa koncentracja (10x)</w:t>
            </w:r>
          </w:p>
        </w:tc>
      </w:tr>
      <w:tr w:rsidR="000D0B57" w:rsidTr="000D0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pPr>
            <w:r>
              <w:t>H</w:t>
            </w:r>
            <w:r>
              <w:rPr>
                <w:vertAlign w:val="subscript"/>
              </w:rPr>
              <w:t>2</w:t>
            </w:r>
            <w:r>
              <w:t>O (koniecznie destylowana)</w:t>
            </w:r>
          </w:p>
        </w:tc>
        <w:tc>
          <w:tcPr>
            <w:tcW w:w="1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D0B57" w:rsidRDefault="000D0B57">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1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D0B57" w:rsidRDefault="000D0B57">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18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D0B57" w:rsidRDefault="000D0B57">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18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D0B57" w:rsidRDefault="000D0B57">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0D0B57" w:rsidTr="000D0B57">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pPr>
            <w:r>
              <w:t>HCl</w:t>
            </w:r>
          </w:p>
        </w:tc>
        <w:tc>
          <w:tcPr>
            <w:tcW w:w="1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D0B57" w:rsidRDefault="000D0B57">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D0B57" w:rsidRDefault="000D0B57">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8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D0B57" w:rsidRDefault="000D0B57">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8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D0B57" w:rsidRDefault="000D0B57">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0D0B57" w:rsidTr="000D0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pPr>
            <w:r>
              <w:t>NaCl</w:t>
            </w:r>
          </w:p>
        </w:tc>
        <w:tc>
          <w:tcPr>
            <w:tcW w:w="1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cnfStyle w:val="000000100000" w:firstRow="0" w:lastRow="0" w:firstColumn="0" w:lastColumn="0" w:oddVBand="0" w:evenVBand="0" w:oddHBand="1" w:evenHBand="0" w:firstRowFirstColumn="0" w:firstRowLastColumn="0" w:lastRowFirstColumn="0" w:lastRowLastColumn="0"/>
            </w:pPr>
            <w:r>
              <w:t>8g</w:t>
            </w:r>
          </w:p>
        </w:tc>
        <w:tc>
          <w:tcPr>
            <w:tcW w:w="1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cnfStyle w:val="000000100000" w:firstRow="0" w:lastRow="0" w:firstColumn="0" w:lastColumn="0" w:oddVBand="0" w:evenVBand="0" w:oddHBand="1" w:evenHBand="0" w:firstRowFirstColumn="0" w:firstRowLastColumn="0" w:lastRowFirstColumn="0" w:lastRowLastColumn="0"/>
            </w:pPr>
            <w:r>
              <w:t>137mM</w:t>
            </w:r>
          </w:p>
        </w:tc>
        <w:tc>
          <w:tcPr>
            <w:tcW w:w="18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cnfStyle w:val="000000100000" w:firstRow="0" w:lastRow="0" w:firstColumn="0" w:lastColumn="0" w:oddVBand="0" w:evenVBand="0" w:oddHBand="1" w:evenHBand="0" w:firstRowFirstColumn="0" w:firstRowLastColumn="0" w:lastRowFirstColumn="0" w:lastRowLastColumn="0"/>
            </w:pPr>
            <w:r>
              <w:t>80g</w:t>
            </w:r>
          </w:p>
        </w:tc>
        <w:tc>
          <w:tcPr>
            <w:tcW w:w="18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cnfStyle w:val="000000100000" w:firstRow="0" w:lastRow="0" w:firstColumn="0" w:lastColumn="0" w:oddVBand="0" w:evenVBand="0" w:oddHBand="1" w:evenHBand="0" w:firstRowFirstColumn="0" w:firstRowLastColumn="0" w:lastRowFirstColumn="0" w:lastRowLastColumn="0"/>
            </w:pPr>
            <w:r>
              <w:t>1,37M</w:t>
            </w:r>
          </w:p>
        </w:tc>
      </w:tr>
      <w:tr w:rsidR="000D0B57" w:rsidTr="000D0B57">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pPr>
            <w:proofErr w:type="spellStart"/>
            <w:r>
              <w:t>KCl</w:t>
            </w:r>
            <w:proofErr w:type="spellEnd"/>
          </w:p>
        </w:tc>
        <w:tc>
          <w:tcPr>
            <w:tcW w:w="1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cnfStyle w:val="000000000000" w:firstRow="0" w:lastRow="0" w:firstColumn="0" w:lastColumn="0" w:oddVBand="0" w:evenVBand="0" w:oddHBand="0" w:evenHBand="0" w:firstRowFirstColumn="0" w:firstRowLastColumn="0" w:lastRowFirstColumn="0" w:lastRowLastColumn="0"/>
            </w:pPr>
            <w:r>
              <w:t>0,2g</w:t>
            </w:r>
          </w:p>
        </w:tc>
        <w:tc>
          <w:tcPr>
            <w:tcW w:w="1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cnfStyle w:val="000000000000" w:firstRow="0" w:lastRow="0" w:firstColumn="0" w:lastColumn="0" w:oddVBand="0" w:evenVBand="0" w:oddHBand="0" w:evenHBand="0" w:firstRowFirstColumn="0" w:firstRowLastColumn="0" w:lastRowFirstColumn="0" w:lastRowLastColumn="0"/>
            </w:pPr>
            <w:r>
              <w:t>2,7mM</w:t>
            </w:r>
          </w:p>
        </w:tc>
        <w:tc>
          <w:tcPr>
            <w:tcW w:w="18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cnfStyle w:val="000000000000" w:firstRow="0" w:lastRow="0" w:firstColumn="0" w:lastColumn="0" w:oddVBand="0" w:evenVBand="0" w:oddHBand="0" w:evenHBand="0" w:firstRowFirstColumn="0" w:firstRowLastColumn="0" w:lastRowFirstColumn="0" w:lastRowLastColumn="0"/>
            </w:pPr>
            <w:r>
              <w:t>2g</w:t>
            </w:r>
          </w:p>
        </w:tc>
        <w:tc>
          <w:tcPr>
            <w:tcW w:w="18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cnfStyle w:val="000000000000" w:firstRow="0" w:lastRow="0" w:firstColumn="0" w:lastColumn="0" w:oddVBand="0" w:evenVBand="0" w:oddHBand="0" w:evenHBand="0" w:firstRowFirstColumn="0" w:firstRowLastColumn="0" w:lastRowFirstColumn="0" w:lastRowLastColumn="0"/>
            </w:pPr>
            <w:r>
              <w:t>27mM</w:t>
            </w:r>
          </w:p>
        </w:tc>
      </w:tr>
      <w:tr w:rsidR="000D0B57" w:rsidTr="000D0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rPr>
                <w:vertAlign w:val="subscript"/>
              </w:rPr>
            </w:pPr>
            <w:r>
              <w:t>Na</w:t>
            </w:r>
            <w:r>
              <w:rPr>
                <w:vertAlign w:val="subscript"/>
              </w:rPr>
              <w:t>2</w:t>
            </w:r>
            <w:r>
              <w:t>HPO</w:t>
            </w:r>
            <w:r>
              <w:rPr>
                <w:vertAlign w:val="subscript"/>
              </w:rPr>
              <w:t>4</w:t>
            </w:r>
          </w:p>
        </w:tc>
        <w:tc>
          <w:tcPr>
            <w:tcW w:w="1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cnfStyle w:val="000000100000" w:firstRow="0" w:lastRow="0" w:firstColumn="0" w:lastColumn="0" w:oddVBand="0" w:evenVBand="0" w:oddHBand="1" w:evenHBand="0" w:firstRowFirstColumn="0" w:firstRowLastColumn="0" w:lastRowFirstColumn="0" w:lastRowLastColumn="0"/>
            </w:pPr>
            <w:r>
              <w:t>1,44g</w:t>
            </w:r>
          </w:p>
        </w:tc>
        <w:tc>
          <w:tcPr>
            <w:tcW w:w="1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cnfStyle w:val="000000100000" w:firstRow="0" w:lastRow="0" w:firstColumn="0" w:lastColumn="0" w:oddVBand="0" w:evenVBand="0" w:oddHBand="1" w:evenHBand="0" w:firstRowFirstColumn="0" w:firstRowLastColumn="0" w:lastRowFirstColumn="0" w:lastRowLastColumn="0"/>
            </w:pPr>
            <w:r>
              <w:t>10mM</w:t>
            </w:r>
          </w:p>
        </w:tc>
        <w:tc>
          <w:tcPr>
            <w:tcW w:w="18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cnfStyle w:val="000000100000" w:firstRow="0" w:lastRow="0" w:firstColumn="0" w:lastColumn="0" w:oddVBand="0" w:evenVBand="0" w:oddHBand="1" w:evenHBand="0" w:firstRowFirstColumn="0" w:firstRowLastColumn="0" w:lastRowFirstColumn="0" w:lastRowLastColumn="0"/>
            </w:pPr>
            <w:r>
              <w:t>14,4g</w:t>
            </w:r>
          </w:p>
        </w:tc>
        <w:tc>
          <w:tcPr>
            <w:tcW w:w="18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cnfStyle w:val="000000100000" w:firstRow="0" w:lastRow="0" w:firstColumn="0" w:lastColumn="0" w:oddVBand="0" w:evenVBand="0" w:oddHBand="1" w:evenHBand="0" w:firstRowFirstColumn="0" w:firstRowLastColumn="0" w:lastRowFirstColumn="0" w:lastRowLastColumn="0"/>
            </w:pPr>
            <w:r>
              <w:t>100mM</w:t>
            </w:r>
          </w:p>
        </w:tc>
      </w:tr>
      <w:tr w:rsidR="000D0B57" w:rsidTr="000D0B57">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rPr>
                <w:vertAlign w:val="subscript"/>
              </w:rPr>
            </w:pPr>
            <w:r>
              <w:t>KH</w:t>
            </w:r>
            <w:r>
              <w:rPr>
                <w:vertAlign w:val="subscript"/>
              </w:rPr>
              <w:t>2</w:t>
            </w:r>
            <w:r>
              <w:t>PO</w:t>
            </w:r>
            <w:r>
              <w:rPr>
                <w:vertAlign w:val="subscript"/>
              </w:rPr>
              <w:t>4</w:t>
            </w:r>
          </w:p>
        </w:tc>
        <w:tc>
          <w:tcPr>
            <w:tcW w:w="1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cnfStyle w:val="000000000000" w:firstRow="0" w:lastRow="0" w:firstColumn="0" w:lastColumn="0" w:oddVBand="0" w:evenVBand="0" w:oddHBand="0" w:evenHBand="0" w:firstRowFirstColumn="0" w:firstRowLastColumn="0" w:lastRowFirstColumn="0" w:lastRowLastColumn="0"/>
            </w:pPr>
            <w:r>
              <w:t>0,24g</w:t>
            </w:r>
          </w:p>
        </w:tc>
        <w:tc>
          <w:tcPr>
            <w:tcW w:w="1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cnfStyle w:val="000000000000" w:firstRow="0" w:lastRow="0" w:firstColumn="0" w:lastColumn="0" w:oddVBand="0" w:evenVBand="0" w:oddHBand="0" w:evenHBand="0" w:firstRowFirstColumn="0" w:firstRowLastColumn="0" w:lastRowFirstColumn="0" w:lastRowLastColumn="0"/>
            </w:pPr>
            <w:r>
              <w:t>1,8mM</w:t>
            </w:r>
          </w:p>
        </w:tc>
        <w:tc>
          <w:tcPr>
            <w:tcW w:w="18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cnfStyle w:val="000000000000" w:firstRow="0" w:lastRow="0" w:firstColumn="0" w:lastColumn="0" w:oddVBand="0" w:evenVBand="0" w:oddHBand="0" w:evenHBand="0" w:firstRowFirstColumn="0" w:firstRowLastColumn="0" w:lastRowFirstColumn="0" w:lastRowLastColumn="0"/>
            </w:pPr>
            <w:r>
              <w:t>2,4g</w:t>
            </w:r>
          </w:p>
        </w:tc>
        <w:tc>
          <w:tcPr>
            <w:tcW w:w="18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cnfStyle w:val="000000000000" w:firstRow="0" w:lastRow="0" w:firstColumn="0" w:lastColumn="0" w:oddVBand="0" w:evenVBand="0" w:oddHBand="0" w:evenHBand="0" w:firstRowFirstColumn="0" w:firstRowLastColumn="0" w:lastRowFirstColumn="0" w:lastRowLastColumn="0"/>
            </w:pPr>
            <w:r>
              <w:t>18mM</w:t>
            </w:r>
          </w:p>
        </w:tc>
      </w:tr>
    </w:tbl>
    <w:p w:rsidR="000D0B57" w:rsidRDefault="000D0B57" w:rsidP="000D0B57">
      <w:pPr>
        <w:rPr>
          <w:lang w:eastAsia="en-US"/>
        </w:rPr>
      </w:pPr>
    </w:p>
    <w:p w:rsidR="000D0B57" w:rsidRDefault="000D0B57" w:rsidP="000D0B57">
      <w:r>
        <w:t xml:space="preserve">Rozpuścić reagenty w 800mL wody. Dostroić </w:t>
      </w:r>
      <w:proofErr w:type="spellStart"/>
      <w:r>
        <w:t>pH</w:t>
      </w:r>
      <w:proofErr w:type="spellEnd"/>
      <w:r>
        <w:t xml:space="preserve"> do 7.4 </w:t>
      </w:r>
      <w:proofErr w:type="gramStart"/>
      <w:r>
        <w:t>używając</w:t>
      </w:r>
      <w:proofErr w:type="gramEnd"/>
      <w:r>
        <w:t xml:space="preserve"> HCl. Dopełnić wodą do 1l. Końcowe koncentracje, do których będzie się dążyć zostały podane w tabeli 1.</w:t>
      </w:r>
    </w:p>
    <w:p w:rsidR="000D0B57" w:rsidRDefault="000D0B57" w:rsidP="000D0B57">
      <w:pPr>
        <w:pStyle w:val="Heading2"/>
        <w:numPr>
          <w:ilvl w:val="1"/>
          <w:numId w:val="14"/>
        </w:numPr>
        <w:spacing w:line="256" w:lineRule="auto"/>
        <w:jc w:val="left"/>
      </w:pPr>
      <w:r>
        <w:t>FBS</w:t>
      </w:r>
    </w:p>
    <w:p w:rsidR="000D0B57" w:rsidRDefault="000D0B57" w:rsidP="000D0B57">
      <w:proofErr w:type="spellStart"/>
      <w:r>
        <w:t>Fetal</w:t>
      </w:r>
      <w:proofErr w:type="spellEnd"/>
      <w:r>
        <w:t xml:space="preserve"> </w:t>
      </w:r>
      <w:proofErr w:type="spellStart"/>
      <w:r>
        <w:t>bovine</w:t>
      </w:r>
      <w:proofErr w:type="spellEnd"/>
      <w:r>
        <w:t xml:space="preserve"> serum</w:t>
      </w:r>
    </w:p>
    <w:p w:rsidR="000D0B57" w:rsidRDefault="000D0B57" w:rsidP="000D0B57">
      <w:r>
        <w:t xml:space="preserve">Nie jest konieczne, natomiast jego dodatek daje dużo lepsze przybliżenie warunków biologicznych i wpływa korzystniej na obserwację biodegradacji. </w:t>
      </w:r>
    </w:p>
    <w:p w:rsidR="000D0B57" w:rsidRDefault="000D0B57" w:rsidP="000D0B57">
      <w:pPr>
        <w:pStyle w:val="Heading2"/>
        <w:numPr>
          <w:ilvl w:val="1"/>
          <w:numId w:val="14"/>
        </w:numPr>
        <w:spacing w:line="256" w:lineRule="auto"/>
        <w:jc w:val="left"/>
      </w:pPr>
      <w:r>
        <w:lastRenderedPageBreak/>
        <w:t>Penicylina</w:t>
      </w:r>
    </w:p>
    <w:p w:rsidR="000D0B57" w:rsidRDefault="000D0B57" w:rsidP="000D0B57">
      <w:pPr>
        <w:pStyle w:val="Heading2"/>
        <w:numPr>
          <w:ilvl w:val="1"/>
          <w:numId w:val="14"/>
        </w:numPr>
        <w:spacing w:line="256" w:lineRule="auto"/>
        <w:jc w:val="left"/>
      </w:pPr>
      <w:r>
        <w:t xml:space="preserve">Streptomycyna </w:t>
      </w:r>
    </w:p>
    <w:p w:rsidR="000D0B57" w:rsidRDefault="000D0B57" w:rsidP="000D0B57">
      <w:pPr>
        <w:pStyle w:val="Heading1"/>
        <w:numPr>
          <w:ilvl w:val="0"/>
          <w:numId w:val="14"/>
        </w:numPr>
        <w:spacing w:line="256" w:lineRule="auto"/>
        <w:jc w:val="left"/>
      </w:pPr>
      <w:r>
        <w:t>Sterylizacja</w:t>
      </w:r>
    </w:p>
    <w:p w:rsidR="000D0B57" w:rsidRDefault="000D0B57" w:rsidP="000D0B57">
      <w:r>
        <w:t xml:space="preserve">Wymieniam tutaj różne formy sterylizacji, które są możliwe do wykonania w dostępnych warunkach. Nie musi to być 100% sterylizacja, chodzi o podstawową dezynfekcję. Połączenie penicyliny i streptomycyny powinno zapobiec rozwojowi bakterii, gdyby takie się namnożyły. </w:t>
      </w:r>
    </w:p>
    <w:p w:rsidR="000D0B57" w:rsidRDefault="000D0B57" w:rsidP="000D0B57">
      <w:r>
        <w:t>Sterylizujemy szklane probówki, jak również same rusztowania.</w:t>
      </w:r>
    </w:p>
    <w:p w:rsidR="000D0B57" w:rsidRDefault="000D0B57" w:rsidP="000D0B57">
      <w:pPr>
        <w:pStyle w:val="Heading2"/>
        <w:numPr>
          <w:ilvl w:val="1"/>
          <w:numId w:val="14"/>
        </w:numPr>
        <w:spacing w:line="256" w:lineRule="auto"/>
        <w:jc w:val="left"/>
      </w:pPr>
      <w:r>
        <w:t xml:space="preserve">Alkohol </w:t>
      </w:r>
    </w:p>
    <w:p w:rsidR="000D0B57" w:rsidRDefault="000D0B57" w:rsidP="000D0B57">
      <w:pPr>
        <w:pStyle w:val="Heading3"/>
        <w:numPr>
          <w:ilvl w:val="2"/>
          <w:numId w:val="14"/>
        </w:numPr>
        <w:spacing w:line="256" w:lineRule="auto"/>
        <w:jc w:val="left"/>
      </w:pPr>
      <w:r>
        <w:t>Alkohol etylowy</w:t>
      </w:r>
    </w:p>
    <w:p w:rsidR="000D0B57" w:rsidRDefault="000D0B57" w:rsidP="000D0B57">
      <w:r>
        <w:t xml:space="preserve">Alkohol etylowy stosowany do dekontaminacji, charakteryzuje się szybką aktywnością bakteriobójczą (10 sekund), są zdolne do inaktywacji prątków, wirusów oraz grzybów, nie niszczy jednak sporów bakteryjnych. Alkohol etylowy (60-80%) jest aktywny wobec wirusów </w:t>
      </w:r>
      <w:proofErr w:type="spellStart"/>
      <w:r>
        <w:t>lipofilnych</w:t>
      </w:r>
      <w:proofErr w:type="spellEnd"/>
      <w:r>
        <w:t xml:space="preserve"> i większości hydrofilnych (adenowirusy, </w:t>
      </w:r>
      <w:proofErr w:type="spellStart"/>
      <w:r>
        <w:t>rotawirusy</w:t>
      </w:r>
      <w:proofErr w:type="spellEnd"/>
      <w:r>
        <w:t>), natomiast nie inaktywuje wirusów zapalenia wątroby typu A i polio.</w:t>
      </w:r>
    </w:p>
    <w:p w:rsidR="000D0B57" w:rsidRDefault="000D0B57" w:rsidP="000D0B57">
      <w:pPr>
        <w:pStyle w:val="Heading3"/>
        <w:numPr>
          <w:ilvl w:val="2"/>
          <w:numId w:val="14"/>
        </w:numPr>
        <w:spacing w:line="256" w:lineRule="auto"/>
        <w:jc w:val="left"/>
      </w:pPr>
      <w:r>
        <w:t xml:space="preserve">Alkohol izopropylowy </w:t>
      </w:r>
    </w:p>
    <w:p w:rsidR="000D0B57" w:rsidRDefault="000D0B57" w:rsidP="000D0B57">
      <w:r>
        <w:t xml:space="preserve">Alkohol izopropylowy stosowany do dekontaminacji, charakteryzuje się szybką aktywnością bakteriobójczą (10 sekund), są zdolne do inaktywacji prątków, wirusów oraz grzybów, nie niszczy jednak sporów bakteryjnych. Alkohol izopropylowy (60-80%) jest aktywny wobec wirusów </w:t>
      </w:r>
      <w:proofErr w:type="spellStart"/>
      <w:r>
        <w:t>lipofilnych</w:t>
      </w:r>
      <w:proofErr w:type="spellEnd"/>
      <w:r>
        <w:t xml:space="preserve"> i większości hydrofilnych (adenowirusy, </w:t>
      </w:r>
      <w:proofErr w:type="spellStart"/>
      <w:r>
        <w:t>rotawirusy</w:t>
      </w:r>
      <w:proofErr w:type="spellEnd"/>
      <w:r>
        <w:t xml:space="preserve">, </w:t>
      </w:r>
      <w:proofErr w:type="spellStart"/>
      <w:r>
        <w:t>enterowirusy</w:t>
      </w:r>
      <w:proofErr w:type="spellEnd"/>
      <w:r>
        <w:t xml:space="preserve">), natomiast nie inaktywuje wirusów zapalenia wątroby typu A i polio, a także w przeciwieństwie do alkoholu etylowego nie jest aktywny wobec </w:t>
      </w:r>
      <w:proofErr w:type="spellStart"/>
      <w:r>
        <w:t>enterowirusów</w:t>
      </w:r>
      <w:proofErr w:type="spellEnd"/>
      <w:r>
        <w:t>.</w:t>
      </w:r>
    </w:p>
    <w:p w:rsidR="000D0B57" w:rsidRDefault="000D0B57" w:rsidP="000D0B57">
      <w:pPr>
        <w:pStyle w:val="Heading3"/>
        <w:numPr>
          <w:ilvl w:val="1"/>
          <w:numId w:val="14"/>
        </w:numPr>
        <w:spacing w:line="256" w:lineRule="auto"/>
        <w:jc w:val="left"/>
      </w:pPr>
      <w:r>
        <w:t>Sterylizacja wysokotemperaturowa</w:t>
      </w:r>
    </w:p>
    <w:p w:rsidR="000D0B57" w:rsidRDefault="000D0B57" w:rsidP="000D0B57">
      <w:r>
        <w:t>Sterylizacja bieżącą parą wodną (tyndalizacja)</w:t>
      </w:r>
    </w:p>
    <w:p w:rsidR="000D0B57" w:rsidRDefault="000D0B57" w:rsidP="000D0B57">
      <w:r>
        <w:lastRenderedPageBreak/>
        <w:t>Polega na trzykrotnym eksponowaniu sterylizowanych materiałów na działanie pary wodnej (100</w:t>
      </w:r>
      <w:r>
        <w:rPr>
          <w:vertAlign w:val="superscript"/>
        </w:rPr>
        <w:t>o</w:t>
      </w:r>
      <w:r>
        <w:t>C) przez 20-30min w odstępach 24 godzinnych. Po każdych ogrzaniu materiał jest ochładzany i pozostawiany w temperaturze pokojowej. Para wodna niszczy formy wegetatywne drobnoustrojów, a formy przetrwalnikowe obecne w sterylizowanym materiale w fazie temperatury pokojowej przechodzą w formy wegetatywne niszczone w kolejnym cyklu podgrzania. Sterylizacja przeprowadzana jest w aparatach Kocha lub Arnolda.</w:t>
      </w:r>
    </w:p>
    <w:p w:rsidR="000D0B57" w:rsidRDefault="000D0B57" w:rsidP="000D0B57"/>
    <w:p w:rsidR="000D0B57" w:rsidRDefault="000D0B57" w:rsidP="000D0B57">
      <w:pPr>
        <w:pStyle w:val="Heading2"/>
        <w:numPr>
          <w:ilvl w:val="1"/>
          <w:numId w:val="14"/>
        </w:numPr>
        <w:spacing w:line="256" w:lineRule="auto"/>
        <w:jc w:val="left"/>
      </w:pPr>
      <w:r>
        <w:t>Sterylizacja niskotemperaturowa</w:t>
      </w:r>
    </w:p>
    <w:p w:rsidR="000D0B57" w:rsidRDefault="000D0B57" w:rsidP="000D0B57">
      <w:r>
        <w:t>Sterylizacja plazmowa</w:t>
      </w:r>
    </w:p>
    <w:p w:rsidR="000D0B57" w:rsidRDefault="000D0B57" w:rsidP="000D0B57">
      <w:r>
        <w:t>Plazma charakteryzuje się wysoką zdolnością niszczenia mikroorganizmów w wyniku interakcji obecnych w niej wolnych rodników hydroksylowych z DNA, RNA, enzymami i fosfolipidami drobnoustrojów. Proces sterylizacji przebiega w temp. 38-50</w:t>
      </w:r>
      <w:r>
        <w:rPr>
          <w:vertAlign w:val="superscript"/>
        </w:rPr>
        <w:t>o</w:t>
      </w:r>
      <w:r>
        <w:t xml:space="preserve">C w czasie 30-75 minut, a produktem końcowym jest tlen i woda. </w:t>
      </w:r>
    </w:p>
    <w:p w:rsidR="000D0B57" w:rsidRDefault="000D0B57" w:rsidP="000D0B57">
      <w:pPr>
        <w:pStyle w:val="Heading1"/>
        <w:numPr>
          <w:ilvl w:val="0"/>
          <w:numId w:val="14"/>
        </w:numPr>
        <w:spacing w:line="256" w:lineRule="auto"/>
        <w:jc w:val="left"/>
      </w:pPr>
      <w:r>
        <w:t>Urządzenia i szkło laboratoryjne</w:t>
      </w:r>
    </w:p>
    <w:p w:rsidR="000D0B57" w:rsidRDefault="000D0B57" w:rsidP="000D0B57">
      <w:r>
        <w:t xml:space="preserve">Potrzebne będą również urządzenia oraz szkło do poprawnego i sprawnego przeprowadzenia eksperymentu. </w:t>
      </w:r>
    </w:p>
    <w:p w:rsidR="000D0B57" w:rsidRDefault="000D0B57" w:rsidP="000D0B57">
      <w:pPr>
        <w:pStyle w:val="Caption"/>
        <w:keepNext/>
      </w:pPr>
      <w:r>
        <w:t xml:space="preserve">Tabela </w:t>
      </w:r>
      <w:r>
        <w:fldChar w:fldCharType="begin"/>
      </w:r>
      <w:r>
        <w:instrText xml:space="preserve"> SEQ Tabela \* ARABIC </w:instrText>
      </w:r>
      <w:r>
        <w:fldChar w:fldCharType="separate"/>
      </w:r>
      <w:r>
        <w:rPr>
          <w:noProof/>
        </w:rPr>
        <w:t>2</w:t>
      </w:r>
      <w:r>
        <w:rPr>
          <w:noProof/>
        </w:rPr>
        <w:fldChar w:fldCharType="end"/>
      </w:r>
      <w:r>
        <w:t>.</w:t>
      </w:r>
    </w:p>
    <w:tbl>
      <w:tblPr>
        <w:tblStyle w:val="PlainTable1"/>
        <w:tblW w:w="0" w:type="auto"/>
        <w:tblLook w:val="04A0" w:firstRow="1" w:lastRow="0" w:firstColumn="1" w:lastColumn="0" w:noHBand="0" w:noVBand="1"/>
      </w:tblPr>
      <w:tblGrid>
        <w:gridCol w:w="3020"/>
        <w:gridCol w:w="3021"/>
        <w:gridCol w:w="3021"/>
      </w:tblGrid>
      <w:tr w:rsidR="000D0B57" w:rsidTr="000D0B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pPr>
            <w:r>
              <w:t>Nazwa</w:t>
            </w:r>
          </w:p>
        </w:tc>
        <w:tc>
          <w:tcPr>
            <w:tcW w:w="30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cnfStyle w:val="100000000000" w:firstRow="1" w:lastRow="0" w:firstColumn="0" w:lastColumn="0" w:oddVBand="0" w:evenVBand="0" w:oddHBand="0" w:evenHBand="0" w:firstRowFirstColumn="0" w:firstRowLastColumn="0" w:lastRowFirstColumn="0" w:lastRowLastColumn="0"/>
            </w:pPr>
            <w:r>
              <w:t>Przeznaczenie</w:t>
            </w:r>
          </w:p>
        </w:tc>
        <w:tc>
          <w:tcPr>
            <w:tcW w:w="30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cnfStyle w:val="100000000000" w:firstRow="1" w:lastRow="0" w:firstColumn="0" w:lastColumn="0" w:oddVBand="0" w:evenVBand="0" w:oddHBand="0" w:evenHBand="0" w:firstRowFirstColumn="0" w:firstRowLastColumn="0" w:lastRowFirstColumn="0" w:lastRowLastColumn="0"/>
            </w:pPr>
            <w:r>
              <w:t>Uwagi</w:t>
            </w:r>
          </w:p>
        </w:tc>
      </w:tr>
      <w:tr w:rsidR="000D0B57" w:rsidTr="000D0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pPr>
            <w:r>
              <w:t>Probówki</w:t>
            </w:r>
          </w:p>
        </w:tc>
        <w:tc>
          <w:tcPr>
            <w:tcW w:w="30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cnfStyle w:val="000000100000" w:firstRow="0" w:lastRow="0" w:firstColumn="0" w:lastColumn="0" w:oddVBand="0" w:evenVBand="0" w:oddHBand="1" w:evenHBand="0" w:firstRowFirstColumn="0" w:firstRowLastColumn="0" w:lastRowFirstColumn="0" w:lastRowLastColumn="0"/>
            </w:pPr>
            <w:r>
              <w:t>Do przeprowadzenia eksperymentu</w:t>
            </w:r>
          </w:p>
        </w:tc>
        <w:tc>
          <w:tcPr>
            <w:tcW w:w="30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cnfStyle w:val="000000100000" w:firstRow="0" w:lastRow="0" w:firstColumn="0" w:lastColumn="0" w:oddVBand="0" w:evenVBand="0" w:oddHBand="1" w:evenHBand="0" w:firstRowFirstColumn="0" w:firstRowLastColumn="0" w:lastRowFirstColumn="0" w:lastRowLastColumn="0"/>
            </w:pPr>
            <w:r>
              <w:t>Pojemność przynajmniej 10ml, najlepiej 55ml – z zatyczkami, z możliwością włożenia ich do wirówki</w:t>
            </w:r>
          </w:p>
        </w:tc>
      </w:tr>
      <w:tr w:rsidR="000D0B57" w:rsidTr="000D0B5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pPr>
            <w:r>
              <w:t>Zlewki, kolby</w:t>
            </w:r>
          </w:p>
        </w:tc>
        <w:tc>
          <w:tcPr>
            <w:tcW w:w="30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cnfStyle w:val="000000000000" w:firstRow="0" w:lastRow="0" w:firstColumn="0" w:lastColumn="0" w:oddVBand="0" w:evenVBand="0" w:oddHBand="0" w:evenHBand="0" w:firstRowFirstColumn="0" w:firstRowLastColumn="0" w:lastRowFirstColumn="0" w:lastRowLastColumn="0"/>
            </w:pPr>
            <w:r>
              <w:t>Do przygotowania preparatów</w:t>
            </w:r>
          </w:p>
        </w:tc>
        <w:tc>
          <w:tcPr>
            <w:tcW w:w="30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cnfStyle w:val="000000000000" w:firstRow="0" w:lastRow="0" w:firstColumn="0" w:lastColumn="0" w:oddVBand="0" w:evenVBand="0" w:oddHBand="0" w:evenHBand="0" w:firstRowFirstColumn="0" w:firstRowLastColumn="0" w:lastRowFirstColumn="0" w:lastRowLastColumn="0"/>
            </w:pPr>
            <w:r>
              <w:t>Pojemność 1l</w:t>
            </w:r>
          </w:p>
        </w:tc>
      </w:tr>
      <w:tr w:rsidR="000D0B57" w:rsidTr="000D0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pPr>
            <w:r>
              <w:t>Bagietki</w:t>
            </w:r>
          </w:p>
        </w:tc>
        <w:tc>
          <w:tcPr>
            <w:tcW w:w="30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cnfStyle w:val="000000100000" w:firstRow="0" w:lastRow="0" w:firstColumn="0" w:lastColumn="0" w:oddVBand="0" w:evenVBand="0" w:oddHBand="1" w:evenHBand="0" w:firstRowFirstColumn="0" w:firstRowLastColumn="0" w:lastRowFirstColumn="0" w:lastRowLastColumn="0"/>
            </w:pPr>
            <w:r>
              <w:t>Do mieszania</w:t>
            </w:r>
          </w:p>
        </w:tc>
        <w:tc>
          <w:tcPr>
            <w:tcW w:w="30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D0B57" w:rsidRDefault="000D0B57">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0D0B57" w:rsidTr="000D0B5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pPr>
            <w:r>
              <w:t>Pipety</w:t>
            </w:r>
          </w:p>
        </w:tc>
        <w:tc>
          <w:tcPr>
            <w:tcW w:w="30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cnfStyle w:val="000000000000" w:firstRow="0" w:lastRow="0" w:firstColumn="0" w:lastColumn="0" w:oddVBand="0" w:evenVBand="0" w:oddHBand="0" w:evenHBand="0" w:firstRowFirstColumn="0" w:firstRowLastColumn="0" w:lastRowFirstColumn="0" w:lastRowLastColumn="0"/>
            </w:pPr>
            <w:r>
              <w:t>Do odmierzania</w:t>
            </w:r>
          </w:p>
        </w:tc>
        <w:tc>
          <w:tcPr>
            <w:tcW w:w="30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cnfStyle w:val="000000000000" w:firstRow="0" w:lastRow="0" w:firstColumn="0" w:lastColumn="0" w:oddVBand="0" w:evenVBand="0" w:oddHBand="0" w:evenHBand="0" w:firstRowFirstColumn="0" w:firstRowLastColumn="0" w:lastRowFirstColumn="0" w:lastRowLastColumn="0"/>
            </w:pPr>
            <w:r>
              <w:t>Pojemności 1 i 5ml</w:t>
            </w:r>
          </w:p>
        </w:tc>
      </w:tr>
      <w:tr w:rsidR="000D0B57" w:rsidTr="000D0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pPr>
            <w:proofErr w:type="spellStart"/>
            <w:proofErr w:type="gramStart"/>
            <w:r>
              <w:lastRenderedPageBreak/>
              <w:t>pH</w:t>
            </w:r>
            <w:proofErr w:type="spellEnd"/>
            <w:r>
              <w:t>-metr</w:t>
            </w:r>
            <w:proofErr w:type="gramEnd"/>
          </w:p>
        </w:tc>
        <w:tc>
          <w:tcPr>
            <w:tcW w:w="30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cnfStyle w:val="000000100000" w:firstRow="0" w:lastRow="0" w:firstColumn="0" w:lastColumn="0" w:oddVBand="0" w:evenVBand="0" w:oddHBand="1" w:evenHBand="0" w:firstRowFirstColumn="0" w:firstRowLastColumn="0" w:lastRowFirstColumn="0" w:lastRowLastColumn="0"/>
            </w:pPr>
            <w:r>
              <w:t xml:space="preserve">Kontrola </w:t>
            </w:r>
            <w:proofErr w:type="spellStart"/>
            <w:r>
              <w:t>pH</w:t>
            </w:r>
            <w:proofErr w:type="spellEnd"/>
          </w:p>
        </w:tc>
        <w:tc>
          <w:tcPr>
            <w:tcW w:w="30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cnfStyle w:val="000000100000" w:firstRow="0" w:lastRow="0" w:firstColumn="0" w:lastColumn="0" w:oddVBand="0" w:evenVBand="0" w:oddHBand="1" w:evenHBand="0" w:firstRowFirstColumn="0" w:firstRowLastColumn="0" w:lastRowFirstColumn="0" w:lastRowLastColumn="0"/>
            </w:pPr>
            <w:r>
              <w:t>Najlepiej automatyczny, ale może być też papierek uniwersalny</w:t>
            </w:r>
          </w:p>
        </w:tc>
      </w:tr>
      <w:tr w:rsidR="000D0B57" w:rsidTr="000D0B5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pPr>
            <w:r>
              <w:t>„Inkubator”</w:t>
            </w:r>
          </w:p>
        </w:tc>
        <w:tc>
          <w:tcPr>
            <w:tcW w:w="30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cnfStyle w:val="000000000000" w:firstRow="0" w:lastRow="0" w:firstColumn="0" w:lastColumn="0" w:oddVBand="0" w:evenVBand="0" w:oddHBand="0" w:evenHBand="0" w:firstRowFirstColumn="0" w:firstRowLastColumn="0" w:lastRowFirstColumn="0" w:lastRowLastColumn="0"/>
            </w:pPr>
            <w:r>
              <w:t>Utrzymanie temperatury 37</w:t>
            </w:r>
            <w:r>
              <w:rPr>
                <w:vertAlign w:val="superscript"/>
              </w:rPr>
              <w:t>o</w:t>
            </w:r>
            <w:r>
              <w:t>C</w:t>
            </w:r>
          </w:p>
        </w:tc>
        <w:tc>
          <w:tcPr>
            <w:tcW w:w="30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D0B57" w:rsidRDefault="000D0B57">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0D0B57" w:rsidTr="000D0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pPr>
            <w:r>
              <w:t>Waga laboratoryjna</w:t>
            </w:r>
          </w:p>
        </w:tc>
        <w:tc>
          <w:tcPr>
            <w:tcW w:w="30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cnfStyle w:val="000000100000" w:firstRow="0" w:lastRow="0" w:firstColumn="0" w:lastColumn="0" w:oddVBand="0" w:evenVBand="0" w:oddHBand="1" w:evenHBand="0" w:firstRowFirstColumn="0" w:firstRowLastColumn="0" w:lastRowFirstColumn="0" w:lastRowLastColumn="0"/>
            </w:pPr>
            <w:r>
              <w:t>Kontrola zmian masy rusztowania</w:t>
            </w:r>
          </w:p>
        </w:tc>
        <w:tc>
          <w:tcPr>
            <w:tcW w:w="30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cnfStyle w:val="000000100000" w:firstRow="0" w:lastRow="0" w:firstColumn="0" w:lastColumn="0" w:oddVBand="0" w:evenVBand="0" w:oddHBand="1" w:evenHBand="0" w:firstRowFirstColumn="0" w:firstRowLastColumn="0" w:lastRowFirstColumn="0" w:lastRowLastColumn="0"/>
            </w:pPr>
            <w:r>
              <w:t>Dokładność 0,001gm</w:t>
            </w:r>
          </w:p>
        </w:tc>
      </w:tr>
      <w:tr w:rsidR="000D0B57" w:rsidTr="000D0B5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pPr>
            <w:r>
              <w:t>Wstrząsarka</w:t>
            </w:r>
          </w:p>
        </w:tc>
        <w:tc>
          <w:tcPr>
            <w:tcW w:w="30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cnfStyle w:val="000000000000" w:firstRow="0" w:lastRow="0" w:firstColumn="0" w:lastColumn="0" w:oddVBand="0" w:evenVBand="0" w:oddHBand="0" w:evenHBand="0" w:firstRowFirstColumn="0" w:firstRowLastColumn="0" w:lastRowFirstColumn="0" w:lastRowLastColumn="0"/>
            </w:pPr>
            <w:r>
              <w:t>Dokładne wymieszanie roztworu</w:t>
            </w:r>
          </w:p>
        </w:tc>
        <w:tc>
          <w:tcPr>
            <w:tcW w:w="30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cnfStyle w:val="000000000000" w:firstRow="0" w:lastRow="0" w:firstColumn="0" w:lastColumn="0" w:oddVBand="0" w:evenVBand="0" w:oddHBand="0" w:evenHBand="0" w:firstRowFirstColumn="0" w:firstRowLastColumn="0" w:lastRowFirstColumn="0" w:lastRowLastColumn="0"/>
            </w:pPr>
            <w:r>
              <w:t>Przynajmniej 100rpm</w:t>
            </w:r>
          </w:p>
        </w:tc>
      </w:tr>
      <w:tr w:rsidR="000D0B57" w:rsidTr="000D0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pPr>
            <w:r>
              <w:t>Wirówka</w:t>
            </w:r>
          </w:p>
        </w:tc>
        <w:tc>
          <w:tcPr>
            <w:tcW w:w="30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D0B57" w:rsidRDefault="000D0B57">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30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cnfStyle w:val="000000100000" w:firstRow="0" w:lastRow="0" w:firstColumn="0" w:lastColumn="0" w:oddVBand="0" w:evenVBand="0" w:oddHBand="1" w:evenHBand="0" w:firstRowFirstColumn="0" w:firstRowLastColumn="0" w:lastRowFirstColumn="0" w:lastRowLastColumn="0"/>
            </w:pPr>
            <w:r>
              <w:t>Przynajmniej 3000rpm</w:t>
            </w:r>
          </w:p>
        </w:tc>
      </w:tr>
      <w:tr w:rsidR="000D0B57" w:rsidTr="000D0B5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pPr>
            <w:r>
              <w:t>Suszarka</w:t>
            </w:r>
          </w:p>
        </w:tc>
        <w:tc>
          <w:tcPr>
            <w:tcW w:w="30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0D0B57" w:rsidRDefault="000D0B57">
            <w:pPr>
              <w:spacing w:line="240" w:lineRule="auto"/>
              <w:jc w:val="center"/>
              <w:cnfStyle w:val="000000000000" w:firstRow="0" w:lastRow="0" w:firstColumn="0" w:lastColumn="0" w:oddVBand="0" w:evenVBand="0" w:oddHBand="0" w:evenHBand="0" w:firstRowFirstColumn="0" w:firstRowLastColumn="0" w:lastRowFirstColumn="0" w:lastRowLastColumn="0"/>
            </w:pPr>
            <w:r>
              <w:t>Do osuszania preparatu</w:t>
            </w:r>
          </w:p>
        </w:tc>
        <w:tc>
          <w:tcPr>
            <w:tcW w:w="30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D0B57" w:rsidRDefault="000D0B57">
            <w:pPr>
              <w:spacing w:line="240" w:lineRule="auto"/>
              <w:jc w:val="center"/>
              <w:cnfStyle w:val="000000000000" w:firstRow="0" w:lastRow="0" w:firstColumn="0" w:lastColumn="0" w:oddVBand="0" w:evenVBand="0" w:oddHBand="0" w:evenHBand="0" w:firstRowFirstColumn="0" w:firstRowLastColumn="0" w:lastRowFirstColumn="0" w:lastRowLastColumn="0"/>
            </w:pPr>
          </w:p>
        </w:tc>
      </w:tr>
    </w:tbl>
    <w:p w:rsidR="000D0B57" w:rsidRDefault="000D0B57" w:rsidP="000D0B57">
      <w:pPr>
        <w:rPr>
          <w:lang w:eastAsia="en-US"/>
        </w:rPr>
      </w:pPr>
    </w:p>
    <w:p w:rsidR="000D0B57" w:rsidRDefault="000D0B57" w:rsidP="000D0B57">
      <w:pPr>
        <w:pStyle w:val="Heading1"/>
        <w:numPr>
          <w:ilvl w:val="0"/>
          <w:numId w:val="14"/>
        </w:numPr>
        <w:spacing w:line="256" w:lineRule="auto"/>
        <w:jc w:val="left"/>
      </w:pPr>
      <w:r>
        <w:t>Procedura</w:t>
      </w:r>
    </w:p>
    <w:p w:rsidR="000D0B57" w:rsidRDefault="000D0B57" w:rsidP="000D0B57">
      <w:pPr>
        <w:pStyle w:val="ListParagraph"/>
        <w:numPr>
          <w:ilvl w:val="0"/>
          <w:numId w:val="15"/>
        </w:numPr>
        <w:spacing w:line="256" w:lineRule="auto"/>
        <w:jc w:val="left"/>
      </w:pPr>
      <w:r>
        <w:t>Sterylizacja probówek oraz rusztowań</w:t>
      </w:r>
    </w:p>
    <w:p w:rsidR="000D0B57" w:rsidRDefault="000D0B57" w:rsidP="000D0B57">
      <w:pPr>
        <w:pStyle w:val="ListParagraph"/>
        <w:numPr>
          <w:ilvl w:val="0"/>
          <w:numId w:val="15"/>
        </w:numPr>
        <w:spacing w:line="256" w:lineRule="auto"/>
        <w:jc w:val="left"/>
      </w:pPr>
      <w:r>
        <w:t>Po sterylizacji (metoda sterylizacji do przedyskutowania) probówek wprowadza się do nich około 0.150</w:t>
      </w:r>
      <w:proofErr w:type="gramStart"/>
      <w:r>
        <w:t>gm</w:t>
      </w:r>
      <w:proofErr w:type="gramEnd"/>
      <w:r>
        <w:t xml:space="preserve"> rusztowania polimerowego (również po sterylizacji), zalewa 40cm</w:t>
      </w:r>
      <w:r>
        <w:rPr>
          <w:vertAlign w:val="superscript"/>
        </w:rPr>
        <w:t>3</w:t>
      </w:r>
      <w:r>
        <w:t xml:space="preserve"> PBS (1x w jednej probówce oraz 10x w drugiej) dodaje się 10%FBS, 100U/cm</w:t>
      </w:r>
      <w:r>
        <w:rPr>
          <w:vertAlign w:val="superscript"/>
        </w:rPr>
        <w:t>3</w:t>
      </w:r>
      <w:r>
        <w:t xml:space="preserve"> penicyliny oraz 100ug/cm</w:t>
      </w:r>
      <w:r>
        <w:rPr>
          <w:vertAlign w:val="superscript"/>
        </w:rPr>
        <w:t>3</w:t>
      </w:r>
      <w:r>
        <w:t xml:space="preserve"> streptomycyny.</w:t>
      </w:r>
    </w:p>
    <w:p w:rsidR="000D0B57" w:rsidRDefault="000D0B57" w:rsidP="000D0B57">
      <w:pPr>
        <w:pStyle w:val="ListParagraph"/>
        <w:numPr>
          <w:ilvl w:val="0"/>
          <w:numId w:val="15"/>
        </w:numPr>
        <w:spacing w:line="256" w:lineRule="auto"/>
        <w:jc w:val="left"/>
      </w:pPr>
      <w:r>
        <w:t xml:space="preserve">Wstawia się tak przygotowany preparat do wstrząsarki ustawionej na 70rpm na 4 tygodnie (ten krok jest również do </w:t>
      </w:r>
      <w:proofErr w:type="spellStart"/>
      <w:r>
        <w:t>omówiania</w:t>
      </w:r>
      <w:proofErr w:type="spellEnd"/>
      <w:r>
        <w:t>, można przeprowadzić przyspieszone wstrząsanie trwające krócej (24 godziny) i pozostawić je przez 4 tygodnie bez wstrząsania – jednakże jest ono wskazane ze względu na przyspieszenie procesu degradacji, jak również odwzorowania warunków fizjologicznych).</w:t>
      </w:r>
    </w:p>
    <w:p w:rsidR="000D0B57" w:rsidRDefault="000D0B57" w:rsidP="000D0B57">
      <w:pPr>
        <w:pStyle w:val="ListParagraph"/>
        <w:numPr>
          <w:ilvl w:val="0"/>
          <w:numId w:val="15"/>
        </w:numPr>
        <w:spacing w:line="256" w:lineRule="auto"/>
        <w:jc w:val="left"/>
      </w:pPr>
      <w:r>
        <w:t xml:space="preserve">Codzienna kontrola </w:t>
      </w:r>
      <w:proofErr w:type="spellStart"/>
      <w:r>
        <w:t>pH</w:t>
      </w:r>
      <w:proofErr w:type="spellEnd"/>
      <w:r>
        <w:t xml:space="preserve"> (zakres od 5.0-7.4) </w:t>
      </w:r>
      <w:proofErr w:type="gramStart"/>
      <w:r>
        <w:t>w</w:t>
      </w:r>
      <w:proofErr w:type="gramEnd"/>
      <w:r>
        <w:t xml:space="preserve"> razie zmian </w:t>
      </w:r>
      <w:proofErr w:type="spellStart"/>
      <w:r>
        <w:t>pH</w:t>
      </w:r>
      <w:proofErr w:type="spellEnd"/>
      <w:r>
        <w:t>, usunięcie PBS i wprowadzenie świeżego.</w:t>
      </w:r>
    </w:p>
    <w:p w:rsidR="000D0B57" w:rsidRDefault="000D0B57" w:rsidP="000D0B57">
      <w:pPr>
        <w:pStyle w:val="ListParagraph"/>
        <w:numPr>
          <w:ilvl w:val="0"/>
          <w:numId w:val="15"/>
        </w:numPr>
        <w:spacing w:line="256" w:lineRule="auto"/>
        <w:jc w:val="left"/>
      </w:pPr>
      <w:r>
        <w:t>Po 2 tygodniach wirowanie próbek z prędkością 3000rpm przez 20 minut. Pozostawienie części rusztowań do dalszej degradacji, pobranie części próbek do analizy.</w:t>
      </w:r>
    </w:p>
    <w:p w:rsidR="000D0B57" w:rsidRDefault="000D0B57" w:rsidP="000D0B57">
      <w:pPr>
        <w:pStyle w:val="ListParagraph"/>
        <w:numPr>
          <w:ilvl w:val="0"/>
          <w:numId w:val="15"/>
        </w:numPr>
        <w:spacing w:line="256" w:lineRule="auto"/>
        <w:jc w:val="left"/>
      </w:pPr>
      <w:r>
        <w:t>Pobrane próbki są osuszane w temp. 70</w:t>
      </w:r>
      <w:r>
        <w:rPr>
          <w:vertAlign w:val="superscript"/>
        </w:rPr>
        <w:t>o</w:t>
      </w:r>
      <w:r>
        <w:t>C przez trzy dni.</w:t>
      </w:r>
    </w:p>
    <w:p w:rsidR="000D0B57" w:rsidRDefault="000D0B57" w:rsidP="000D0B57">
      <w:pPr>
        <w:pStyle w:val="Heading1"/>
        <w:numPr>
          <w:ilvl w:val="0"/>
          <w:numId w:val="14"/>
        </w:numPr>
        <w:spacing w:line="256" w:lineRule="auto"/>
        <w:jc w:val="left"/>
      </w:pPr>
      <w:r>
        <w:t>Dane</w:t>
      </w:r>
    </w:p>
    <w:p w:rsidR="000D0B57" w:rsidRDefault="000D0B57" w:rsidP="000D0B57">
      <w:r>
        <w:t>Na początku wszystkie rusztowania zostaną dokładnie zanalizowane:</w:t>
      </w:r>
    </w:p>
    <w:p w:rsidR="000D0B57" w:rsidRDefault="000D0B57" w:rsidP="000D0B57">
      <w:pPr>
        <w:pStyle w:val="ListParagraph"/>
        <w:numPr>
          <w:ilvl w:val="0"/>
          <w:numId w:val="16"/>
        </w:numPr>
        <w:spacing w:line="256" w:lineRule="auto"/>
        <w:jc w:val="left"/>
      </w:pPr>
      <w:r>
        <w:t>Masa</w:t>
      </w:r>
    </w:p>
    <w:p w:rsidR="000D0B57" w:rsidRDefault="000D0B57" w:rsidP="000D0B57">
      <w:pPr>
        <w:pStyle w:val="ListParagraph"/>
        <w:numPr>
          <w:ilvl w:val="0"/>
          <w:numId w:val="16"/>
        </w:numPr>
        <w:spacing w:line="256" w:lineRule="auto"/>
        <w:jc w:val="left"/>
      </w:pPr>
      <w:r>
        <w:t>Rozmiary</w:t>
      </w:r>
    </w:p>
    <w:p w:rsidR="000D0B57" w:rsidRDefault="000D0B57" w:rsidP="000D0B57">
      <w:pPr>
        <w:pStyle w:val="ListParagraph"/>
        <w:numPr>
          <w:ilvl w:val="0"/>
          <w:numId w:val="16"/>
        </w:numPr>
        <w:spacing w:line="256" w:lineRule="auto"/>
        <w:jc w:val="left"/>
      </w:pPr>
      <w:r>
        <w:t>Porowatość</w:t>
      </w:r>
    </w:p>
    <w:p w:rsidR="000D0B57" w:rsidRDefault="000D0B57" w:rsidP="000D0B57">
      <w:pPr>
        <w:pStyle w:val="ListParagraph"/>
        <w:numPr>
          <w:ilvl w:val="0"/>
          <w:numId w:val="16"/>
        </w:numPr>
        <w:spacing w:line="256" w:lineRule="auto"/>
        <w:jc w:val="left"/>
      </w:pPr>
      <w:r>
        <w:t>Właściwości elastyczne</w:t>
      </w:r>
    </w:p>
    <w:p w:rsidR="000D0B57" w:rsidRDefault="000D0B57" w:rsidP="000D0B57">
      <w:r>
        <w:t>Podobnie po przeprowadzonym eksperymencie.</w:t>
      </w:r>
    </w:p>
    <w:p w:rsidR="000D0B57" w:rsidRDefault="000D0B57" w:rsidP="000D0B57">
      <w:r>
        <w:t xml:space="preserve">Porównanie otrzymanych danych pozwoli na wyciągnięcie wniosków, co do stopnia biodegradowalności materiału. </w:t>
      </w:r>
    </w:p>
    <w:p w:rsidR="000D0B57" w:rsidRDefault="000D0B57" w:rsidP="000D0B57">
      <w:pPr>
        <w:pStyle w:val="Heading1"/>
        <w:numPr>
          <w:ilvl w:val="0"/>
          <w:numId w:val="14"/>
        </w:numPr>
        <w:spacing w:line="256" w:lineRule="auto"/>
        <w:jc w:val="left"/>
      </w:pPr>
      <w:r>
        <w:lastRenderedPageBreak/>
        <w:t>Czy polimer jest biodegradowalny?</w:t>
      </w:r>
    </w:p>
    <w:p w:rsidR="000D0B57" w:rsidRDefault="000D0B57" w:rsidP="000D0B57">
      <w:r>
        <w:t xml:space="preserve">Zdefiniowanie pojęcia „polimer </w:t>
      </w:r>
      <w:proofErr w:type="spellStart"/>
      <w:r>
        <w:t>degradowalny</w:t>
      </w:r>
      <w:proofErr w:type="spellEnd"/>
      <w:r>
        <w:t xml:space="preserve">” stanowi pewną trudność, ponieważ w zasadzie wszystkie związki wielkocząsteczkowe w warunkach użytkowania stopniowo ulegają procesom starzenia. Zatem należy wprowadzić pewnie dodatkowe kryteria, pozwalające na rozróżnienie polimerów </w:t>
      </w:r>
      <w:proofErr w:type="spellStart"/>
      <w:r>
        <w:t>degradowalnych</w:t>
      </w:r>
      <w:proofErr w:type="spellEnd"/>
      <w:r>
        <w:t xml:space="preserve"> od </w:t>
      </w:r>
      <w:proofErr w:type="spellStart"/>
      <w:r>
        <w:t>niedegradowalnych</w:t>
      </w:r>
      <w:proofErr w:type="spellEnd"/>
      <w:r>
        <w:t xml:space="preserve">. Jednym z </w:t>
      </w:r>
      <w:proofErr w:type="spellStart"/>
      <w:r>
        <w:t>paramtetrów</w:t>
      </w:r>
      <w:proofErr w:type="spellEnd"/>
      <w:r>
        <w:t xml:space="preserve"> jest stosunek czasu degradacji polimeru (</w:t>
      </w:r>
      <w:proofErr w:type="spellStart"/>
      <w:r>
        <w:t>t</w:t>
      </w:r>
      <w:r>
        <w:rPr>
          <w:vertAlign w:val="subscript"/>
        </w:rPr>
        <w:t>p</w:t>
      </w:r>
      <w:proofErr w:type="spellEnd"/>
      <w:r>
        <w:t>) do czasu życia człowieka (t</w:t>
      </w:r>
      <w:r>
        <w:rPr>
          <w:vertAlign w:val="subscript"/>
        </w:rPr>
        <w:t>h</w:t>
      </w:r>
      <w:r>
        <w:t>).</w:t>
      </w:r>
    </w:p>
    <w:p w:rsidR="000D0B57" w:rsidRDefault="000D0B57" w:rsidP="000D0B57">
      <m:oMathPara>
        <m:oMath>
          <m:r>
            <w:rPr>
              <w:rFonts w:ascii="Cambria Math" w:hAnsi="Cambria Math"/>
            </w:rPr>
            <m:t xml:space="preserve">D= </m:t>
          </m:r>
          <m:f>
            <m:fPr>
              <m:ctrlPr>
                <w:rPr>
                  <w:rFonts w:ascii="Cambria Math" w:hAnsi="Cambria Math"/>
                  <w:i/>
                  <w:lang w:eastAsia="en-US"/>
                </w:rPr>
              </m:ctrlPr>
            </m:fPr>
            <m:num>
              <m:sSub>
                <m:sSubPr>
                  <m:ctrlPr>
                    <w:rPr>
                      <w:rFonts w:ascii="Cambria Math" w:hAnsi="Cambria Math"/>
                      <w:i/>
                      <w:lang w:eastAsia="en-US"/>
                    </w:rPr>
                  </m:ctrlPr>
                </m:sSubPr>
                <m:e>
                  <m:r>
                    <w:rPr>
                      <w:rFonts w:ascii="Cambria Math" w:hAnsi="Cambria Math"/>
                    </w:rPr>
                    <m:t>t</m:t>
                  </m:r>
                </m:e>
                <m:sub>
                  <m:r>
                    <w:rPr>
                      <w:rFonts w:ascii="Cambria Math" w:hAnsi="Cambria Math"/>
                    </w:rPr>
                    <m:t>p</m:t>
                  </m:r>
                </m:sub>
              </m:sSub>
            </m:num>
            <m:den>
              <m:sSub>
                <m:sSubPr>
                  <m:ctrlPr>
                    <w:rPr>
                      <w:rFonts w:ascii="Cambria Math" w:hAnsi="Cambria Math"/>
                      <w:i/>
                      <w:lang w:eastAsia="en-US"/>
                    </w:rPr>
                  </m:ctrlPr>
                </m:sSubPr>
                <m:e>
                  <m:r>
                    <w:rPr>
                      <w:rFonts w:ascii="Cambria Math" w:hAnsi="Cambria Math"/>
                    </w:rPr>
                    <m:t>t</m:t>
                  </m:r>
                </m:e>
                <m:sub>
                  <m:r>
                    <w:rPr>
                      <w:rFonts w:ascii="Cambria Math" w:hAnsi="Cambria Math"/>
                    </w:rPr>
                    <m:t>h</m:t>
                  </m:r>
                </m:sub>
              </m:sSub>
            </m:den>
          </m:f>
        </m:oMath>
      </m:oMathPara>
    </w:p>
    <w:p w:rsidR="000D0B57" w:rsidRDefault="000D0B57" w:rsidP="000D0B57">
      <w:r>
        <w:t xml:space="preserve">Polimer określa się jaklo </w:t>
      </w:r>
      <w:proofErr w:type="spellStart"/>
      <w:r>
        <w:t>degradowalny</w:t>
      </w:r>
      <w:proofErr w:type="spellEnd"/>
      <w:r>
        <w:t xml:space="preserve">, gdy D -&gt; 0, natomiast </w:t>
      </w:r>
      <w:proofErr w:type="spellStart"/>
      <w:proofErr w:type="gramStart"/>
      <w:r>
        <w:t>niedegradowalny</w:t>
      </w:r>
      <w:proofErr w:type="spellEnd"/>
      <w:r>
        <w:t xml:space="preserve"> gdy</w:t>
      </w:r>
      <w:proofErr w:type="gramEnd"/>
      <w:r>
        <w:t xml:space="preserve"> D -&gt; </w:t>
      </w:r>
      <w:r>
        <w:sym w:font="Symbol" w:char="F0A5"/>
      </w:r>
      <w:r>
        <w:t xml:space="preserve">. </w:t>
      </w:r>
    </w:p>
    <w:p w:rsidR="000D0B57" w:rsidRDefault="000D0B57" w:rsidP="000D0B57">
      <w:pPr>
        <w:rPr>
          <w:rFonts w:eastAsiaTheme="minorHAnsi"/>
        </w:rPr>
      </w:pPr>
      <w:r>
        <w:t>W naszym przypadku lepszym było by określenie stosunku czasu degradacji polimeru (</w:t>
      </w:r>
      <w:proofErr w:type="spellStart"/>
      <w:r>
        <w:t>t</w:t>
      </w:r>
      <w:r>
        <w:rPr>
          <w:vertAlign w:val="subscript"/>
        </w:rPr>
        <w:t>p</w:t>
      </w:r>
      <w:proofErr w:type="spellEnd"/>
      <w:r>
        <w:t>) do czasu regeneracji tkanki kostnej (</w:t>
      </w:r>
      <w:proofErr w:type="spellStart"/>
      <w:r>
        <w:t>t</w:t>
      </w:r>
      <w:r>
        <w:rPr>
          <w:vertAlign w:val="subscript"/>
        </w:rPr>
        <w:t>k</w:t>
      </w:r>
      <w:proofErr w:type="spellEnd"/>
      <w:r>
        <w:t>).</w:t>
      </w:r>
    </w:p>
    <w:p w:rsidR="000D0B57" w:rsidRDefault="000D0B57" w:rsidP="000D0B57">
      <m:oMathPara>
        <m:oMath>
          <m:r>
            <w:rPr>
              <w:rFonts w:ascii="Cambria Math" w:hAnsi="Cambria Math"/>
            </w:rPr>
            <m:t xml:space="preserve">D= </m:t>
          </m:r>
          <m:f>
            <m:fPr>
              <m:ctrlPr>
                <w:rPr>
                  <w:rFonts w:ascii="Cambria Math" w:hAnsi="Cambria Math"/>
                  <w:i/>
                  <w:lang w:eastAsia="en-US"/>
                </w:rPr>
              </m:ctrlPr>
            </m:fPr>
            <m:num>
              <m:sSub>
                <m:sSubPr>
                  <m:ctrlPr>
                    <w:rPr>
                      <w:rFonts w:ascii="Cambria Math" w:hAnsi="Cambria Math"/>
                      <w:i/>
                      <w:lang w:eastAsia="en-US"/>
                    </w:rPr>
                  </m:ctrlPr>
                </m:sSubPr>
                <m:e>
                  <m:r>
                    <w:rPr>
                      <w:rFonts w:ascii="Cambria Math" w:hAnsi="Cambria Math"/>
                    </w:rPr>
                    <m:t>t</m:t>
                  </m:r>
                </m:e>
                <m:sub>
                  <m:r>
                    <w:rPr>
                      <w:rFonts w:ascii="Cambria Math" w:hAnsi="Cambria Math"/>
                    </w:rPr>
                    <m:t>p</m:t>
                  </m:r>
                </m:sub>
              </m:sSub>
            </m:num>
            <m:den>
              <m:sSub>
                <m:sSubPr>
                  <m:ctrlPr>
                    <w:rPr>
                      <w:rFonts w:ascii="Cambria Math" w:hAnsi="Cambria Math"/>
                      <w:i/>
                      <w:lang w:eastAsia="en-US"/>
                    </w:rPr>
                  </m:ctrlPr>
                </m:sSubPr>
                <m:e>
                  <m:r>
                    <w:rPr>
                      <w:rFonts w:ascii="Cambria Math" w:hAnsi="Cambria Math"/>
                    </w:rPr>
                    <m:t>t</m:t>
                  </m:r>
                </m:e>
                <m:sub>
                  <m:r>
                    <w:rPr>
                      <w:rFonts w:ascii="Cambria Math" w:hAnsi="Cambria Math"/>
                    </w:rPr>
                    <m:t>k</m:t>
                  </m:r>
                </m:sub>
              </m:sSub>
            </m:den>
          </m:f>
        </m:oMath>
      </m:oMathPara>
    </w:p>
    <w:p w:rsidR="000D0B57" w:rsidRDefault="000D0B57" w:rsidP="000D0B57">
      <w:pPr>
        <w:rPr>
          <w:rFonts w:eastAsiaTheme="minorHAnsi"/>
        </w:rPr>
      </w:pPr>
      <w:r>
        <w:t xml:space="preserve">W związku z tym, że chcemy, aby rusztowanie było zastępowane przez tkankę kostną to degradacja nie może być zbyt szybka, ale polimer powinien ustępować osteocytom. Oznacza to, że będzie się dążyć do tego, aby stosunek ten wynosił &lt;1-3). Czas regeneracji tkanki kostnej w zależności od stopnia uszkodzenia wynosi od 3-9 miesięcy. </w:t>
      </w:r>
    </w:p>
    <w:p w:rsidR="00F40574" w:rsidRPr="000D0B57" w:rsidRDefault="00F40574" w:rsidP="000D0B57"/>
    <w:sectPr w:rsidR="00F40574" w:rsidRPr="000D0B57">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29B" w:rsidRDefault="006B529B">
      <w:pPr>
        <w:spacing w:after="0" w:line="240" w:lineRule="auto"/>
      </w:pPr>
      <w:r>
        <w:separator/>
      </w:r>
    </w:p>
  </w:endnote>
  <w:endnote w:type="continuationSeparator" w:id="0">
    <w:p w:rsidR="006B529B" w:rsidRDefault="006B5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altName w:val="Candara"/>
    <w:panose1 w:val="020E0502030303020204"/>
    <w:charset w:val="EE"/>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9DF" w:rsidRDefault="00ED09DF">
    <w:pPr>
      <w:pStyle w:val="Footer"/>
    </w:pPr>
    <w:r>
      <w:rPr>
        <w:noProof/>
        <w:color w:val="1CADE4" w:themeColor="accent1"/>
        <w:lang w:eastAsia="pl-PL"/>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84731FF"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65747c [1614]" strokeweight="1.25pt">
              <w10:wrap anchorx="page" anchory="page"/>
            </v:rect>
          </w:pict>
        </mc:Fallback>
      </mc:AlternateContent>
    </w:r>
    <w:r>
      <w:rPr>
        <w:color w:val="1CADE4" w:themeColor="accent1"/>
      </w:rPr>
      <w:t xml:space="preserve"> </w:t>
    </w:r>
    <w:proofErr w:type="spellStart"/>
    <w:proofErr w:type="gramStart"/>
    <w:r>
      <w:rPr>
        <w:rFonts w:asciiTheme="majorHAnsi" w:eastAsiaTheme="majorEastAsia" w:hAnsiTheme="majorHAnsi" w:cstheme="majorBidi"/>
        <w:color w:val="1CADE4" w:themeColor="accent1"/>
        <w:sz w:val="20"/>
        <w:szCs w:val="20"/>
      </w:rPr>
      <w:t>pg</w:t>
    </w:r>
    <w:proofErr w:type="spellEnd"/>
    <w:proofErr w:type="gramEnd"/>
    <w:r>
      <w:rPr>
        <w:rFonts w:asciiTheme="majorHAnsi" w:eastAsiaTheme="majorEastAsia" w:hAnsiTheme="majorHAnsi" w:cstheme="majorBidi"/>
        <w:color w:val="1CADE4" w:themeColor="accent1"/>
        <w:sz w:val="20"/>
        <w:szCs w:val="20"/>
      </w:rPr>
      <w:t xml:space="preserve">. </w:t>
    </w:r>
    <w:r>
      <w:rPr>
        <w:color w:val="1CADE4" w:themeColor="accent1"/>
        <w:sz w:val="20"/>
        <w:szCs w:val="20"/>
      </w:rPr>
      <w:fldChar w:fldCharType="begin"/>
    </w:r>
    <w:r>
      <w:rPr>
        <w:color w:val="1CADE4" w:themeColor="accent1"/>
        <w:sz w:val="20"/>
        <w:szCs w:val="20"/>
      </w:rPr>
      <w:instrText xml:space="preserve"> PAGE    \* MERGEFORMAT </w:instrText>
    </w:r>
    <w:r>
      <w:rPr>
        <w:color w:val="1CADE4" w:themeColor="accent1"/>
        <w:sz w:val="20"/>
        <w:szCs w:val="20"/>
      </w:rPr>
      <w:fldChar w:fldCharType="separate"/>
    </w:r>
    <w:r w:rsidR="00EB2F30" w:rsidRPr="00EB2F30">
      <w:rPr>
        <w:rFonts w:asciiTheme="majorHAnsi" w:eastAsiaTheme="majorEastAsia" w:hAnsiTheme="majorHAnsi" w:cstheme="majorBidi"/>
        <w:noProof/>
        <w:color w:val="1CADE4" w:themeColor="accent1"/>
        <w:sz w:val="20"/>
        <w:szCs w:val="20"/>
      </w:rPr>
      <w:t>5</w:t>
    </w:r>
    <w:r>
      <w:rPr>
        <w:rFonts w:asciiTheme="majorHAnsi" w:eastAsiaTheme="majorEastAsia" w:hAnsiTheme="majorHAnsi" w:cstheme="majorBidi"/>
        <w:noProof/>
        <w:color w:val="1CADE4"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29B" w:rsidRDefault="006B529B">
      <w:pPr>
        <w:spacing w:after="0" w:line="240" w:lineRule="auto"/>
      </w:pPr>
      <w:r>
        <w:separator/>
      </w:r>
    </w:p>
  </w:footnote>
  <w:footnote w:type="continuationSeparator" w:id="0">
    <w:p w:rsidR="006B529B" w:rsidRDefault="006B52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9DF" w:rsidRDefault="00ED09DF">
    <w:pPr>
      <w:spacing w:line="264" w:lineRule="auto"/>
    </w:pPr>
    <w:r>
      <w:rPr>
        <w:noProof/>
        <w:color w:val="000000"/>
        <w:lang w:eastAsia="pl-PL"/>
      </w:rPr>
      <mc:AlternateContent>
        <mc:Choice Requires="wps">
          <w:drawing>
            <wp:anchor distT="0" distB="0" distL="114300" distR="114300" simplePos="0" relativeHeight="251659264" behindDoc="0" locked="0" layoutInCell="1" allowOverlap="1" wp14:anchorId="224F97A7" wp14:editId="6279A5B3">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D73FCAC"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65747c [1614]" strokeweight="1.25pt">
              <w10:wrap anchorx="page" anchory="page"/>
            </v:rect>
          </w:pict>
        </mc:Fallback>
      </mc:AlternateContent>
    </w:r>
    <w:sdt>
      <w:sdtPr>
        <w:rPr>
          <w:color w:val="1CADE4" w:themeColor="accent1"/>
          <w:sz w:val="20"/>
          <w:szCs w:val="20"/>
        </w:rPr>
        <w:alias w:val="Title"/>
        <w:id w:val="656187210"/>
        <w:placeholder>
          <w:docPart w:val="693F10FA70944B7A81E2E1D4D215A7D2"/>
        </w:placeholder>
        <w:dataBinding w:prefixMappings="xmlns:ns0='http://schemas.openxmlformats.org/package/2006/metadata/core-properties' xmlns:ns1='http://purl.org/dc/elements/1.1/'" w:xpath="/ns0:coreProperties[1]/ns1:title[1]" w:storeItemID="{6C3C8BC8-F283-45AE-878A-BAB7291924A1}"/>
        <w:text/>
      </w:sdtPr>
      <w:sdtEndPr/>
      <w:sdtContent>
        <w:r w:rsidR="00EB2F30">
          <w:rPr>
            <w:color w:val="1CADE4" w:themeColor="accent1"/>
            <w:sz w:val="20"/>
            <w:szCs w:val="20"/>
          </w:rPr>
          <w:t>Metodologia i preparaty</w:t>
        </w:r>
      </w:sdtContent>
    </w:sdt>
  </w:p>
  <w:p w:rsidR="00ED09DF" w:rsidRDefault="00ED09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917DA"/>
    <w:multiLevelType w:val="hybridMultilevel"/>
    <w:tmpl w:val="C69277AA"/>
    <w:lvl w:ilvl="0" w:tplc="D2CA4CCA">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EED711E"/>
    <w:multiLevelType w:val="hybridMultilevel"/>
    <w:tmpl w:val="A3E2925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2" w15:restartNumberingAfterBreak="0">
    <w:nsid w:val="31A00EDB"/>
    <w:multiLevelType w:val="hybridMultilevel"/>
    <w:tmpl w:val="15CEFD4C"/>
    <w:lvl w:ilvl="0" w:tplc="04150013">
      <w:start w:val="1"/>
      <w:numFmt w:val="upperRoman"/>
      <w:lvlText w:val="%1."/>
      <w:lvlJc w:val="righ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3" w15:restartNumberingAfterBreak="0">
    <w:nsid w:val="469A52F2"/>
    <w:multiLevelType w:val="multilevel"/>
    <w:tmpl w:val="56F2101C"/>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B56BA5"/>
    <w:multiLevelType w:val="multilevel"/>
    <w:tmpl w:val="A9A0F49C"/>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num w:numId="1">
    <w:abstractNumId w:val="4"/>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0"/>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80E"/>
    <w:rsid w:val="0000409F"/>
    <w:rsid w:val="00005E86"/>
    <w:rsid w:val="00071C42"/>
    <w:rsid w:val="00076CA0"/>
    <w:rsid w:val="000775C3"/>
    <w:rsid w:val="000D0B57"/>
    <w:rsid w:val="000E6F7C"/>
    <w:rsid w:val="000F6325"/>
    <w:rsid w:val="00110EBE"/>
    <w:rsid w:val="001262CF"/>
    <w:rsid w:val="001379ED"/>
    <w:rsid w:val="001464C7"/>
    <w:rsid w:val="001767D3"/>
    <w:rsid w:val="00181241"/>
    <w:rsid w:val="001D00A6"/>
    <w:rsid w:val="001E1CA1"/>
    <w:rsid w:val="001F40DA"/>
    <w:rsid w:val="001F7036"/>
    <w:rsid w:val="00247E93"/>
    <w:rsid w:val="0025769B"/>
    <w:rsid w:val="0029549F"/>
    <w:rsid w:val="00297C56"/>
    <w:rsid w:val="002B55E6"/>
    <w:rsid w:val="002B6252"/>
    <w:rsid w:val="002F41B1"/>
    <w:rsid w:val="0031279B"/>
    <w:rsid w:val="003533BF"/>
    <w:rsid w:val="00376045"/>
    <w:rsid w:val="003A2EFC"/>
    <w:rsid w:val="003F082F"/>
    <w:rsid w:val="00400DF1"/>
    <w:rsid w:val="00421096"/>
    <w:rsid w:val="00432038"/>
    <w:rsid w:val="00435D62"/>
    <w:rsid w:val="00466DED"/>
    <w:rsid w:val="00473B72"/>
    <w:rsid w:val="00477E5B"/>
    <w:rsid w:val="004B0245"/>
    <w:rsid w:val="004D79B7"/>
    <w:rsid w:val="004E0DFA"/>
    <w:rsid w:val="004F122A"/>
    <w:rsid w:val="004F58D8"/>
    <w:rsid w:val="00510AAF"/>
    <w:rsid w:val="005140A7"/>
    <w:rsid w:val="00516456"/>
    <w:rsid w:val="00516C75"/>
    <w:rsid w:val="00522BB4"/>
    <w:rsid w:val="00580473"/>
    <w:rsid w:val="005C1242"/>
    <w:rsid w:val="005D14D6"/>
    <w:rsid w:val="006215CC"/>
    <w:rsid w:val="0062264C"/>
    <w:rsid w:val="00622C38"/>
    <w:rsid w:val="00654EEA"/>
    <w:rsid w:val="00676D78"/>
    <w:rsid w:val="00684C34"/>
    <w:rsid w:val="00685CF7"/>
    <w:rsid w:val="00695E9E"/>
    <w:rsid w:val="006B529B"/>
    <w:rsid w:val="006E2AE8"/>
    <w:rsid w:val="006E2C7E"/>
    <w:rsid w:val="006E53E5"/>
    <w:rsid w:val="00714E0B"/>
    <w:rsid w:val="00720035"/>
    <w:rsid w:val="00734028"/>
    <w:rsid w:val="00761AC7"/>
    <w:rsid w:val="00786DD0"/>
    <w:rsid w:val="00787F49"/>
    <w:rsid w:val="007B5062"/>
    <w:rsid w:val="007F2D40"/>
    <w:rsid w:val="00800C40"/>
    <w:rsid w:val="0085413C"/>
    <w:rsid w:val="00874320"/>
    <w:rsid w:val="008803DD"/>
    <w:rsid w:val="008A0D2E"/>
    <w:rsid w:val="008A4E65"/>
    <w:rsid w:val="008A5C26"/>
    <w:rsid w:val="008C127E"/>
    <w:rsid w:val="008D2BE2"/>
    <w:rsid w:val="008E4DD7"/>
    <w:rsid w:val="008E63C0"/>
    <w:rsid w:val="0090605A"/>
    <w:rsid w:val="009336F4"/>
    <w:rsid w:val="00942B9C"/>
    <w:rsid w:val="00950206"/>
    <w:rsid w:val="0096407B"/>
    <w:rsid w:val="00973122"/>
    <w:rsid w:val="00990D35"/>
    <w:rsid w:val="009B1815"/>
    <w:rsid w:val="009F080E"/>
    <w:rsid w:val="009F5B96"/>
    <w:rsid w:val="00A04A25"/>
    <w:rsid w:val="00A14C6A"/>
    <w:rsid w:val="00A318E0"/>
    <w:rsid w:val="00A46B36"/>
    <w:rsid w:val="00AE080B"/>
    <w:rsid w:val="00AE74DF"/>
    <w:rsid w:val="00AF62F0"/>
    <w:rsid w:val="00B0243A"/>
    <w:rsid w:val="00B15AF8"/>
    <w:rsid w:val="00B50A59"/>
    <w:rsid w:val="00BB4649"/>
    <w:rsid w:val="00C1597F"/>
    <w:rsid w:val="00C367CD"/>
    <w:rsid w:val="00C5230E"/>
    <w:rsid w:val="00C61E1A"/>
    <w:rsid w:val="00C963D5"/>
    <w:rsid w:val="00CA7AAD"/>
    <w:rsid w:val="00CE0D73"/>
    <w:rsid w:val="00CF469A"/>
    <w:rsid w:val="00D0138B"/>
    <w:rsid w:val="00D24A70"/>
    <w:rsid w:val="00D256FB"/>
    <w:rsid w:val="00D45BBE"/>
    <w:rsid w:val="00D5647A"/>
    <w:rsid w:val="00D768E0"/>
    <w:rsid w:val="00D86CF8"/>
    <w:rsid w:val="00DB693A"/>
    <w:rsid w:val="00DB7896"/>
    <w:rsid w:val="00E306F5"/>
    <w:rsid w:val="00E3209A"/>
    <w:rsid w:val="00E6007E"/>
    <w:rsid w:val="00E71415"/>
    <w:rsid w:val="00E745F0"/>
    <w:rsid w:val="00E7759C"/>
    <w:rsid w:val="00E9192A"/>
    <w:rsid w:val="00EB2F30"/>
    <w:rsid w:val="00ED09DF"/>
    <w:rsid w:val="00EE15B3"/>
    <w:rsid w:val="00EF3119"/>
    <w:rsid w:val="00F051EA"/>
    <w:rsid w:val="00F20656"/>
    <w:rsid w:val="00F365D2"/>
    <w:rsid w:val="00F40574"/>
    <w:rsid w:val="00F65940"/>
    <w:rsid w:val="00FC1E80"/>
    <w:rsid w:val="00FD1CB2"/>
    <w:rsid w:val="00FE7B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510184-12C6-4110-8B4C-63316AFBD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9DF"/>
    <w:pPr>
      <w:spacing w:line="480" w:lineRule="auto"/>
      <w:jc w:val="both"/>
    </w:pPr>
    <w:rPr>
      <w:lang w:val="pl-PL"/>
    </w:rPr>
  </w:style>
  <w:style w:type="paragraph" w:styleId="Heading1">
    <w:name w:val="heading 1"/>
    <w:basedOn w:val="Normal"/>
    <w:next w:val="Normal"/>
    <w:link w:val="Heading1Ch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 w:type="paragraph" w:styleId="Header">
    <w:name w:val="header"/>
    <w:basedOn w:val="Normal"/>
    <w:link w:val="HeaderChar"/>
    <w:uiPriority w:val="99"/>
    <w:unhideWhenUsed/>
    <w:rsid w:val="009F08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9F080E"/>
    <w:rPr>
      <w:lang w:val="pl-PL"/>
    </w:rPr>
  </w:style>
  <w:style w:type="paragraph" w:styleId="Footer">
    <w:name w:val="footer"/>
    <w:basedOn w:val="Normal"/>
    <w:link w:val="FooterChar"/>
    <w:uiPriority w:val="99"/>
    <w:unhideWhenUsed/>
    <w:rsid w:val="009F08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9F080E"/>
    <w:rPr>
      <w:lang w:val="pl-PL"/>
    </w:rPr>
  </w:style>
  <w:style w:type="paragraph" w:styleId="HTMLPreformatted">
    <w:name w:val="HTML Preformatted"/>
    <w:basedOn w:val="Normal"/>
    <w:link w:val="HTMLPreformattedChar"/>
    <w:uiPriority w:val="99"/>
    <w:semiHidden/>
    <w:unhideWhenUsed/>
    <w:rsid w:val="00E6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semiHidden/>
    <w:rsid w:val="00E6007E"/>
    <w:rPr>
      <w:rFonts w:ascii="Courier New" w:eastAsia="Times New Roman" w:hAnsi="Courier New" w:cs="Courier New"/>
      <w:sz w:val="20"/>
      <w:szCs w:val="20"/>
      <w:lang w:val="pl-PL" w:eastAsia="pl-PL"/>
    </w:rPr>
  </w:style>
  <w:style w:type="table" w:styleId="TableGrid">
    <w:name w:val="Table Grid"/>
    <w:basedOn w:val="TableNormal"/>
    <w:uiPriority w:val="39"/>
    <w:rsid w:val="00FD1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B55E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61E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45001">
      <w:bodyDiv w:val="1"/>
      <w:marLeft w:val="0"/>
      <w:marRight w:val="0"/>
      <w:marTop w:val="0"/>
      <w:marBottom w:val="0"/>
      <w:divBdr>
        <w:top w:val="none" w:sz="0" w:space="0" w:color="auto"/>
        <w:left w:val="none" w:sz="0" w:space="0" w:color="auto"/>
        <w:bottom w:val="none" w:sz="0" w:space="0" w:color="auto"/>
        <w:right w:val="none" w:sz="0" w:space="0" w:color="auto"/>
      </w:divBdr>
    </w:div>
    <w:div w:id="77488595">
      <w:bodyDiv w:val="1"/>
      <w:marLeft w:val="0"/>
      <w:marRight w:val="0"/>
      <w:marTop w:val="0"/>
      <w:marBottom w:val="0"/>
      <w:divBdr>
        <w:top w:val="none" w:sz="0" w:space="0" w:color="auto"/>
        <w:left w:val="none" w:sz="0" w:space="0" w:color="auto"/>
        <w:bottom w:val="none" w:sz="0" w:space="0" w:color="auto"/>
        <w:right w:val="none" w:sz="0" w:space="0" w:color="auto"/>
      </w:divBdr>
    </w:div>
    <w:div w:id="92287032">
      <w:bodyDiv w:val="1"/>
      <w:marLeft w:val="0"/>
      <w:marRight w:val="0"/>
      <w:marTop w:val="0"/>
      <w:marBottom w:val="0"/>
      <w:divBdr>
        <w:top w:val="none" w:sz="0" w:space="0" w:color="auto"/>
        <w:left w:val="none" w:sz="0" w:space="0" w:color="auto"/>
        <w:bottom w:val="none" w:sz="0" w:space="0" w:color="auto"/>
        <w:right w:val="none" w:sz="0" w:space="0" w:color="auto"/>
      </w:divBdr>
    </w:div>
    <w:div w:id="260526539">
      <w:bodyDiv w:val="1"/>
      <w:marLeft w:val="0"/>
      <w:marRight w:val="0"/>
      <w:marTop w:val="0"/>
      <w:marBottom w:val="0"/>
      <w:divBdr>
        <w:top w:val="none" w:sz="0" w:space="0" w:color="auto"/>
        <w:left w:val="none" w:sz="0" w:space="0" w:color="auto"/>
        <w:bottom w:val="none" w:sz="0" w:space="0" w:color="auto"/>
        <w:right w:val="none" w:sz="0" w:space="0" w:color="auto"/>
      </w:divBdr>
    </w:div>
    <w:div w:id="276058882">
      <w:bodyDiv w:val="1"/>
      <w:marLeft w:val="0"/>
      <w:marRight w:val="0"/>
      <w:marTop w:val="0"/>
      <w:marBottom w:val="0"/>
      <w:divBdr>
        <w:top w:val="none" w:sz="0" w:space="0" w:color="auto"/>
        <w:left w:val="none" w:sz="0" w:space="0" w:color="auto"/>
        <w:bottom w:val="none" w:sz="0" w:space="0" w:color="auto"/>
        <w:right w:val="none" w:sz="0" w:space="0" w:color="auto"/>
      </w:divBdr>
    </w:div>
    <w:div w:id="557133683">
      <w:bodyDiv w:val="1"/>
      <w:marLeft w:val="0"/>
      <w:marRight w:val="0"/>
      <w:marTop w:val="0"/>
      <w:marBottom w:val="0"/>
      <w:divBdr>
        <w:top w:val="none" w:sz="0" w:space="0" w:color="auto"/>
        <w:left w:val="none" w:sz="0" w:space="0" w:color="auto"/>
        <w:bottom w:val="none" w:sz="0" w:space="0" w:color="auto"/>
        <w:right w:val="none" w:sz="0" w:space="0" w:color="auto"/>
      </w:divBdr>
    </w:div>
    <w:div w:id="668215159">
      <w:bodyDiv w:val="1"/>
      <w:marLeft w:val="0"/>
      <w:marRight w:val="0"/>
      <w:marTop w:val="0"/>
      <w:marBottom w:val="0"/>
      <w:divBdr>
        <w:top w:val="none" w:sz="0" w:space="0" w:color="auto"/>
        <w:left w:val="none" w:sz="0" w:space="0" w:color="auto"/>
        <w:bottom w:val="none" w:sz="0" w:space="0" w:color="auto"/>
        <w:right w:val="none" w:sz="0" w:space="0" w:color="auto"/>
      </w:divBdr>
    </w:div>
    <w:div w:id="1109742309">
      <w:bodyDiv w:val="1"/>
      <w:marLeft w:val="0"/>
      <w:marRight w:val="0"/>
      <w:marTop w:val="0"/>
      <w:marBottom w:val="0"/>
      <w:divBdr>
        <w:top w:val="none" w:sz="0" w:space="0" w:color="auto"/>
        <w:left w:val="none" w:sz="0" w:space="0" w:color="auto"/>
        <w:bottom w:val="none" w:sz="0" w:space="0" w:color="auto"/>
        <w:right w:val="none" w:sz="0" w:space="0" w:color="auto"/>
      </w:divBdr>
    </w:div>
    <w:div w:id="1284310985">
      <w:bodyDiv w:val="1"/>
      <w:marLeft w:val="0"/>
      <w:marRight w:val="0"/>
      <w:marTop w:val="0"/>
      <w:marBottom w:val="0"/>
      <w:divBdr>
        <w:top w:val="none" w:sz="0" w:space="0" w:color="auto"/>
        <w:left w:val="none" w:sz="0" w:space="0" w:color="auto"/>
        <w:bottom w:val="none" w:sz="0" w:space="0" w:color="auto"/>
        <w:right w:val="none" w:sz="0" w:space="0" w:color="auto"/>
      </w:divBdr>
    </w:div>
    <w:div w:id="1380596149">
      <w:bodyDiv w:val="1"/>
      <w:marLeft w:val="0"/>
      <w:marRight w:val="0"/>
      <w:marTop w:val="0"/>
      <w:marBottom w:val="0"/>
      <w:divBdr>
        <w:top w:val="none" w:sz="0" w:space="0" w:color="auto"/>
        <w:left w:val="none" w:sz="0" w:space="0" w:color="auto"/>
        <w:bottom w:val="none" w:sz="0" w:space="0" w:color="auto"/>
        <w:right w:val="none" w:sz="0" w:space="0" w:color="auto"/>
      </w:divBdr>
    </w:div>
    <w:div w:id="1574001634">
      <w:bodyDiv w:val="1"/>
      <w:marLeft w:val="0"/>
      <w:marRight w:val="0"/>
      <w:marTop w:val="0"/>
      <w:marBottom w:val="0"/>
      <w:divBdr>
        <w:top w:val="none" w:sz="0" w:space="0" w:color="auto"/>
        <w:left w:val="none" w:sz="0" w:space="0" w:color="auto"/>
        <w:bottom w:val="none" w:sz="0" w:space="0" w:color="auto"/>
        <w:right w:val="none" w:sz="0" w:space="0" w:color="auto"/>
      </w:divBdr>
    </w:div>
    <w:div w:id="1840802893">
      <w:bodyDiv w:val="1"/>
      <w:marLeft w:val="0"/>
      <w:marRight w:val="0"/>
      <w:marTop w:val="0"/>
      <w:marBottom w:val="0"/>
      <w:divBdr>
        <w:top w:val="none" w:sz="0" w:space="0" w:color="auto"/>
        <w:left w:val="none" w:sz="0" w:space="0" w:color="auto"/>
        <w:bottom w:val="none" w:sz="0" w:space="0" w:color="auto"/>
        <w:right w:val="none" w:sz="0" w:space="0" w:color="auto"/>
      </w:divBdr>
    </w:div>
    <w:div w:id="203846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aliaMilaniak\AppData\Roaming\Microsoft\Templates\Spec%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93F10FA70944B7A81E2E1D4D215A7D2"/>
        <w:category>
          <w:name w:val="General"/>
          <w:gallery w:val="placeholder"/>
        </w:category>
        <w:types>
          <w:type w:val="bbPlcHdr"/>
        </w:types>
        <w:behaviors>
          <w:behavior w:val="content"/>
        </w:behaviors>
        <w:guid w:val="{195F931F-9551-488F-85D2-EF20A11AFBE8}"/>
      </w:docPartPr>
      <w:docPartBody>
        <w:p w:rsidR="00FA545F" w:rsidRDefault="00243A37" w:rsidP="00243A37">
          <w:pPr>
            <w:pStyle w:val="693F10FA70944B7A81E2E1D4D215A7D2"/>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altName w:val="Candara"/>
    <w:panose1 w:val="020E0502030303020204"/>
    <w:charset w:val="EE"/>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A37"/>
    <w:rsid w:val="00243A37"/>
    <w:rsid w:val="00363990"/>
    <w:rsid w:val="00396033"/>
    <w:rsid w:val="003B5718"/>
    <w:rsid w:val="006064C9"/>
    <w:rsid w:val="007968B0"/>
    <w:rsid w:val="007F7F47"/>
    <w:rsid w:val="0092201E"/>
    <w:rsid w:val="00B97B46"/>
    <w:rsid w:val="00C40FB0"/>
    <w:rsid w:val="00DC6CCA"/>
    <w:rsid w:val="00E15930"/>
    <w:rsid w:val="00F04682"/>
    <w:rsid w:val="00F67372"/>
    <w:rsid w:val="00FA545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65728C049D445AA3408EEF221A4CB9">
    <w:name w:val="3A65728C049D445AA3408EEF221A4CB9"/>
    <w:rsid w:val="00243A37"/>
  </w:style>
  <w:style w:type="paragraph" w:customStyle="1" w:styleId="693F10FA70944B7A81E2E1D4D215A7D2">
    <w:name w:val="693F10FA70944B7A81E2E1D4D215A7D2"/>
    <w:rsid w:val="00243A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8281D74A-EAAB-4E82-B1F1-5DD0483DA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Template>
  <TotalTime>202</TotalTime>
  <Pages>5</Pages>
  <Words>871</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Laboratorium 4</vt:lpstr>
    </vt:vector>
  </TitlesOfParts>
  <Company/>
  <LinksUpToDate>false</LinksUpToDate>
  <CharactersWithSpaces>6090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Metodologia i preparaty</dc:title>
  <dc:subject/>
  <dc:creator>Natalia Milaniak</dc:creator>
  <cp:keywords/>
  <dc:description/>
  <cp:lastModifiedBy>Natalia Milaniak</cp:lastModifiedBy>
  <cp:revision>27</cp:revision>
  <cp:lastPrinted>2015-11-22T21:51:00Z</cp:lastPrinted>
  <dcterms:created xsi:type="dcterms:W3CDTF">2016-01-25T15:19:00Z</dcterms:created>
  <dcterms:modified xsi:type="dcterms:W3CDTF">2016-04-07T16:01:00Z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