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506D9" w14:textId="77777777" w:rsidR="00EB3783" w:rsidRDefault="00000000">
      <w:pPr>
        <w:spacing w:before="300"/>
        <w:jc w:val="center"/>
      </w:pPr>
      <w:r>
        <w:rPr>
          <w:rFonts w:ascii="Calibri" w:eastAsia="Calibri" w:hAnsi="Calibri" w:cs="Calibri"/>
          <w:b/>
          <w:bCs/>
          <w:color w:val="555555"/>
          <w:sz w:val="18"/>
          <w:szCs w:val="18"/>
        </w:rPr>
        <w:t>PAPER OUTLINE — ICAI-FAI 2026</w:t>
      </w:r>
    </w:p>
    <w:p w14:paraId="788474EA" w14:textId="77777777" w:rsidR="00EB3783" w:rsidRDefault="00000000">
      <w:pPr>
        <w:spacing w:before="40" w:after="0"/>
        <w:jc w:val="center"/>
      </w:pPr>
      <w:r>
        <w:rPr>
          <w:rFonts w:ascii="Calibri" w:eastAsia="Calibri" w:hAnsi="Calibri" w:cs="Calibri"/>
          <w:b/>
          <w:bCs/>
          <w:color w:val="1E3A5F"/>
          <w:sz w:val="34"/>
          <w:szCs w:val="34"/>
        </w:rPr>
        <w:t>AI-Native Test Generation for Industrial Access Control:</w:t>
      </w:r>
    </w:p>
    <w:p w14:paraId="0C863D28" w14:textId="77777777" w:rsidR="00EB3783" w:rsidRDefault="00000000">
      <w:pPr>
        <w:spacing w:before="0" w:after="120"/>
        <w:jc w:val="center"/>
      </w:pPr>
      <w:r>
        <w:rPr>
          <w:rFonts w:ascii="Calibri" w:eastAsia="Calibri" w:hAnsi="Calibri" w:cs="Calibri"/>
          <w:b/>
          <w:bCs/>
          <w:color w:val="1E3A5F"/>
          <w:sz w:val="34"/>
          <w:szCs w:val="34"/>
        </w:rPr>
        <w:t>LLM-Guided XACML Request Synthesis</w:t>
      </w:r>
    </w:p>
    <w:p w14:paraId="14E4DCA9" w14:textId="77777777" w:rsidR="00EB3783" w:rsidRDefault="00000000">
      <w:pPr>
        <w:spacing w:before="0"/>
        <w:jc w:val="center"/>
      </w:pPr>
      <w:r>
        <w:rPr>
          <w:rFonts w:ascii="Calibri" w:eastAsia="Calibri" w:hAnsi="Calibri" w:cs="Calibri"/>
          <w:i/>
          <w:iCs/>
          <w:color w:val="C05621"/>
          <w:sz w:val="22"/>
          <w:szCs w:val="22"/>
        </w:rPr>
        <w:t>── Submission Outline ──</w:t>
      </w:r>
    </w:p>
    <w:p w14:paraId="2AF1EA8E" w14:textId="77777777" w:rsidR="00EB3783" w:rsidRDefault="00000000">
      <w:pPr>
        <w:spacing w:before="0" w:after="40"/>
        <w:jc w:val="center"/>
      </w:pPr>
      <w:r>
        <w:rPr>
          <w:rFonts w:ascii="Calibri" w:eastAsia="Calibri" w:hAnsi="Calibri" w:cs="Calibri"/>
          <w:b/>
          <w:bCs/>
          <w:color w:val="2E6DA4"/>
        </w:rPr>
        <w:t>The 2nd International Conference on AI: AI-Native for Universities and Industry (ICAI-FAI 2026)</w:t>
      </w:r>
    </w:p>
    <w:p w14:paraId="1DC0150B" w14:textId="77777777" w:rsidR="00EB3783" w:rsidRDefault="00000000">
      <w:pPr>
        <w:spacing w:before="0" w:after="40"/>
        <w:jc w:val="center"/>
      </w:pPr>
      <w:r>
        <w:rPr>
          <w:rFonts w:ascii="Calibri" w:eastAsia="Calibri" w:hAnsi="Calibri" w:cs="Calibri"/>
          <w:color w:val="555555"/>
        </w:rPr>
        <w:t>CMC University · Hanoi, Vietnam · December 3, 2026</w:t>
      </w:r>
    </w:p>
    <w:p w14:paraId="6CF3F719" w14:textId="77777777" w:rsidR="00EB3783" w:rsidRDefault="00000000">
      <w:pPr>
        <w:spacing w:before="0" w:after="40"/>
        <w:jc w:val="center"/>
      </w:pPr>
      <w:r>
        <w:rPr>
          <w:rFonts w:ascii="Calibri" w:eastAsia="Calibri" w:hAnsi="Calibri" w:cs="Calibri"/>
          <w:i/>
          <w:iCs/>
          <w:color w:val="C05621"/>
        </w:rPr>
        <w:t>Track: Information Technology and Communications — AI Applications</w:t>
      </w:r>
    </w:p>
    <w:p w14:paraId="665B6B72" w14:textId="77777777" w:rsidR="00EB3783" w:rsidRDefault="00000000">
      <w:pPr>
        <w:spacing w:before="0" w:after="200"/>
        <w:jc w:val="center"/>
      </w:pPr>
      <w:r>
        <w:rPr>
          <w:rFonts w:ascii="Calibri" w:eastAsia="Calibri" w:hAnsi="Calibri" w:cs="Calibri"/>
          <w:color w:val="888888"/>
          <w:sz w:val="18"/>
          <w:szCs w:val="18"/>
        </w:rPr>
        <w:t>Full paper deadline: September 30, 2026  ·  Format: IEEE, ≤ 8 pages</w:t>
      </w:r>
    </w:p>
    <w:p w14:paraId="5C35EDDF" w14:textId="77777777" w:rsidR="00EB3783" w:rsidRDefault="00EB3783">
      <w:pPr>
        <w:pBdr>
          <w:bottom w:val="single" w:sz="6" w:space="0" w:color="D6E4F0"/>
        </w:pBdr>
        <w:spacing w:before="120" w:after="120"/>
      </w:pPr>
    </w:p>
    <w:p w14:paraId="67EFCB69" w14:textId="77777777" w:rsidR="00EB3783" w:rsidRDefault="00EB3783">
      <w:pPr>
        <w:pBdr>
          <w:bottom w:val="single" w:sz="6" w:space="0" w:color="D6E4F0"/>
        </w:pBdr>
        <w:spacing w:before="120" w:after="120"/>
      </w:pPr>
    </w:p>
    <w:p w14:paraId="755B79EC" w14:textId="77777777" w:rsidR="00EB3783" w:rsidRDefault="00000000">
      <w:pPr>
        <w:spacing w:before="300" w:after="100"/>
      </w:pPr>
      <w:r>
        <w:rPr>
          <w:rFonts w:ascii="Calibri" w:eastAsia="Calibri" w:hAnsi="Calibri" w:cs="Calibri"/>
          <w:b/>
          <w:bCs/>
          <w:color w:val="1E3A5F"/>
          <w:sz w:val="22"/>
          <w:szCs w:val="22"/>
        </w:rPr>
        <w:t>ABSTRACT  (~150 words — IEEE concise format)</w:t>
      </w:r>
    </w:p>
    <w:p w14:paraId="51613976" w14:textId="77777777" w:rsidR="00EB3783" w:rsidRDefault="00000000">
      <w:pPr>
        <w:jc w:val="both"/>
      </w:pPr>
      <w:r>
        <w:t>Attribute-Based Access Control (ABAC), standardized as XACML, is widely adopted in Industrial Control Systems (ICS/OT) under IEC 62443 FR2 "Use Control." Authoring mistakes in XACML policies routinely produce unauthorized-access or denial-of-service faults, yet testing these policies at scale is both labor-intensive and methodologically challenging.</w:t>
      </w:r>
    </w:p>
    <w:p w14:paraId="19E63EE8" w14:textId="77777777" w:rsidR="00EB3783" w:rsidRDefault="00000000">
      <w:pPr>
        <w:jc w:val="both"/>
      </w:pPr>
      <w:r>
        <w:t>Existing mutation-testing and combinatorial-generation techniques are syntactically rigorous but semantically blind to industrial attribute semantics. Large Language Models (LLMs) offer domain-aware reasoning but lack formal coverage guarantees and exhibit a documented permissiveness bias when generating access-control artifacts.</w:t>
      </w:r>
    </w:p>
    <w:p w14:paraId="3108185C" w14:textId="77777777" w:rsidR="00EB3783" w:rsidRDefault="00000000">
      <w:pPr>
        <w:jc w:val="both"/>
      </w:pPr>
      <w:r>
        <w:t>We propose an AI-native test generation framework that combines structured, coverage-explicit LLM prompting with a lightweight symbolic conflict-witness pass and a real PDP-based mutation oracle. On a representative ICS water-treatment-plant ABAC policy (6 rules, 51 mutants, 7 mutation operators, 5 seeds, equal 40-request budget), our approach achieves a mean mutation score of 94.1% and 100% rule coverage versus 53.3%/53.3% for random and 56.9%/60.0% for pairwise-combinatorial baselines — a 76.5% relative improvement. Adding the symbolic pass raises the score to 96.1%, closing the combining-algorithm coverage gap that prompting alone cannot address.</w:t>
      </w:r>
    </w:p>
    <w:p w14:paraId="1E9B3F3D" w14:textId="77777777" w:rsidR="00EB3783" w:rsidRDefault="00000000">
      <w:pPr>
        <w:shd w:val="clear" w:color="auto" w:fill="F4F6F8"/>
        <w:spacing w:before="80" w:after="80" w:line="240" w:lineRule="exact"/>
        <w:ind w:left="360" w:right="360"/>
      </w:pP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📌  Keywords: AI-native testing · XACML · ABAC · LLM-guided test generation · mutation testing · industrial control systems · IEC 62443</w:t>
      </w:r>
    </w:p>
    <w:p w14:paraId="44D5DB61" w14:textId="77777777" w:rsidR="00EB3783" w:rsidRDefault="00EB3783">
      <w:pPr>
        <w:spacing w:before="0" w:after="0" w:line="180" w:lineRule="exact"/>
      </w:pPr>
    </w:p>
    <w:p w14:paraId="5B4DF85F" w14:textId="77777777" w:rsidR="00EB3783" w:rsidRDefault="00EB3783">
      <w:pPr>
        <w:pBdr>
          <w:bottom w:val="single" w:sz="6" w:space="0" w:color="D6E4F0"/>
        </w:pBdr>
        <w:spacing w:before="120" w:after="120"/>
      </w:pPr>
    </w:p>
    <w:p w14:paraId="593E3013" w14:textId="77777777" w:rsidR="00EB3783" w:rsidRDefault="00000000">
      <w:pPr>
        <w:spacing w:before="300" w:after="100"/>
      </w:pPr>
      <w:r>
        <w:rPr>
          <w:rFonts w:ascii="Calibri" w:eastAsia="Calibri" w:hAnsi="Calibri" w:cs="Calibri"/>
          <w:b/>
          <w:bCs/>
          <w:color w:val="1E3A5F"/>
          <w:sz w:val="24"/>
          <w:szCs w:val="24"/>
        </w:rPr>
        <w:t>I.  INTRODUCTION</w:t>
      </w:r>
    </w:p>
    <w:p w14:paraId="41C72165" w14:textId="77777777" w:rsidR="00EB3783" w:rsidRDefault="00000000">
      <w:pPr>
        <w:spacing w:before="200" w:after="80"/>
      </w:pPr>
      <w:r>
        <w:rPr>
          <w:rFonts w:ascii="Calibri" w:eastAsia="Calibri" w:hAnsi="Calibri" w:cs="Calibri"/>
          <w:b/>
          <w:bCs/>
          <w:i/>
          <w:iCs/>
          <w:color w:val="2E6DA4"/>
          <w:sz w:val="22"/>
          <w:szCs w:val="22"/>
        </w:rPr>
        <w:t>A.  Context and Stakes</w:t>
      </w:r>
    </w:p>
    <w:p w14:paraId="0F58E707" w14:textId="77777777" w:rsidR="00EB3783" w:rsidRDefault="00000000">
      <w:pPr>
        <w:jc w:val="both"/>
      </w:pPr>
      <w:r>
        <w:t xml:space="preserve">ICS/OT environments are increasingly interconnected (Industry 4.0, cloud-assisted SCADA) and actively targeted by cyberattacks. IEC 62443 FR2 "Use Control" mandates fine-grained, attribute-based access decisions: </w:t>
      </w:r>
      <w:r>
        <w:rPr>
          <w:i/>
          <w:iCs/>
        </w:rPr>
        <w:t xml:space="preserve">who </w:t>
      </w:r>
      <w:r>
        <w:t xml:space="preserve">(subject role, clearance, location) may </w:t>
      </w:r>
      <w:r>
        <w:rPr>
          <w:i/>
          <w:iCs/>
        </w:rPr>
        <w:t xml:space="preserve">do what </w:t>
      </w:r>
      <w:r>
        <w:t xml:space="preserve">(action) on </w:t>
      </w:r>
      <w:r>
        <w:rPr>
          <w:i/>
          <w:iCs/>
        </w:rPr>
        <w:t xml:space="preserve">which resource </w:t>
      </w:r>
      <w:r>
        <w:t xml:space="preserve">(type, zone, criticality) under </w:t>
      </w:r>
      <w:r>
        <w:rPr>
          <w:i/>
          <w:iCs/>
        </w:rPr>
        <w:t xml:space="preserve">what conditions </w:t>
      </w:r>
      <w:r>
        <w:t>(safety state, plant mode). A policy fault here is not merely a data breach — it can mean a vendor reconfiguring a safety PLC without authorization, or a cleared engineer unable to override a stuck interlock during a maintenance window, both with potential physical consequences.</w:t>
      </w:r>
    </w:p>
    <w:p w14:paraId="60A3A805" w14:textId="77777777" w:rsidR="00EB3783" w:rsidRDefault="00000000">
      <w:pPr>
        <w:spacing w:before="200" w:after="80"/>
      </w:pPr>
      <w:r>
        <w:rPr>
          <w:rFonts w:ascii="Calibri" w:eastAsia="Calibri" w:hAnsi="Calibri" w:cs="Calibri"/>
          <w:b/>
          <w:bCs/>
          <w:i/>
          <w:iCs/>
          <w:color w:val="2E6DA4"/>
          <w:sz w:val="22"/>
          <w:szCs w:val="22"/>
        </w:rPr>
        <w:t>B.  The Testing Gap</w:t>
      </w:r>
    </w:p>
    <w:p w14:paraId="0171B5AA" w14:textId="77777777" w:rsidR="00EB3783" w:rsidRDefault="00000000">
      <w:pPr>
        <w:jc w:val="both"/>
      </w:pPr>
      <w:r>
        <w:t>XACML's expressiveness makes policy authoring error-prone. Two research streams exist but operate independently:</w:t>
      </w:r>
    </w:p>
    <w:p w14:paraId="0252F92D" w14:textId="77777777" w:rsidR="00EB3783" w:rsidRDefault="00000000">
      <w:pPr>
        <w:spacing w:before="40" w:after="40" w:line="250" w:lineRule="exact"/>
        <w:ind w:left="431" w:hanging="259"/>
      </w:pPr>
      <w:r>
        <w:lastRenderedPageBreak/>
        <w:t>▸  Stream A — Mutation testing / coverage-based generation [1]–[6]: syntactically rigorous (MC/DC, rule-pair coverage, Z3-based strong mutation) but entirely blind to industrial attribute semantics that make certain combinations operationally meaningful or adversarially dangerous.</w:t>
      </w:r>
    </w:p>
    <w:p w14:paraId="442DF297" w14:textId="77777777" w:rsidR="00EB3783" w:rsidRDefault="00000000">
      <w:pPr>
        <w:spacing w:before="40" w:after="40" w:line="250" w:lineRule="exact"/>
        <w:ind w:left="431" w:hanging="259"/>
      </w:pPr>
      <w:r>
        <w:t>▸  Stream B — LLM-guided test synthesis [11]–[15]: domain-aware, but lacking formal coverage guarantees; a 2025 study [12] documents significant permissiveness bias (45.8%–93.7% semantic equivalence depending on model). No published work applies LLMs to XACML request synthesis for ICS environments.</w:t>
      </w:r>
    </w:p>
    <w:p w14:paraId="31C05585" w14:textId="77777777" w:rsidR="00EB3783" w:rsidRDefault="00000000">
      <w:pPr>
        <w:shd w:val="clear" w:color="auto" w:fill="F4F6F8"/>
        <w:spacing w:before="80" w:after="80" w:line="240" w:lineRule="exact"/>
        <w:ind w:left="360" w:right="360"/>
      </w:pP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📌  Gap: No existing approach combines LLM-level domain reasoning with the combinatorial rigor that industrial ABAC policies require. This paper fills that gap.</w:t>
      </w:r>
    </w:p>
    <w:p w14:paraId="3A9DA58F" w14:textId="77777777" w:rsidR="00EB3783" w:rsidRDefault="00000000">
      <w:pPr>
        <w:spacing w:before="200" w:after="80"/>
      </w:pPr>
      <w:r>
        <w:rPr>
          <w:rFonts w:ascii="Calibri" w:eastAsia="Calibri" w:hAnsi="Calibri" w:cs="Calibri"/>
          <w:b/>
          <w:bCs/>
          <w:i/>
          <w:iCs/>
          <w:color w:val="2E6DA4"/>
          <w:sz w:val="22"/>
          <w:szCs w:val="22"/>
        </w:rPr>
        <w:t>C.  Contributions</w:t>
      </w:r>
    </w:p>
    <w:p w14:paraId="4CE53B69" w14:textId="77777777" w:rsidR="00EB3783" w:rsidRDefault="00000000">
      <w:pPr>
        <w:spacing w:before="40" w:after="40" w:line="250" w:lineRule="exact"/>
        <w:ind w:left="431" w:hanging="259"/>
      </w:pPr>
      <w:r>
        <w:t>▸  An AI-native test generation framework: LLM synthesis + schema repair + symbolic conflict-witness pass + PDP oracle, producing genuine OASIS XACML 3.0 XML artifacts.</w:t>
      </w:r>
    </w:p>
    <w:p w14:paraId="11250A88" w14:textId="77777777" w:rsidR="00EB3783" w:rsidRDefault="00000000">
      <w:pPr>
        <w:spacing w:before="40" w:after="40" w:line="250" w:lineRule="exact"/>
        <w:ind w:left="431" w:hanging="259"/>
      </w:pPr>
      <w:r>
        <w:t>▸  Empirical finding (RQ3): combining-algorithm faults are a systematic blind spot of any sampling-only LLM approach; root-cause analysis and fix via symbolic pass.</w:t>
      </w:r>
    </w:p>
    <w:p w14:paraId="5511BFA6" w14:textId="77777777" w:rsidR="00EB3783" w:rsidRDefault="00000000">
      <w:pPr>
        <w:spacing w:before="40" w:after="40" w:line="250" w:lineRule="exact"/>
        <w:ind w:left="431" w:hanging="259"/>
      </w:pPr>
      <w:r>
        <w:t>▸  Reference implementation (Python 3.12, reproducible with fixed seeds) with 5 figures and 4 tables of results.</w:t>
      </w:r>
    </w:p>
    <w:p w14:paraId="24F21EA5" w14:textId="77777777" w:rsidR="00EB3783" w:rsidRDefault="00000000">
      <w:pPr>
        <w:shd w:val="clear" w:color="auto" w:fill="F4F6F8"/>
        <w:spacing w:before="80" w:after="80" w:line="240" w:lineRule="exact"/>
        <w:ind w:left="360" w:right="360"/>
      </w:pP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📌  Title alignment with ICAI-FAI 2026: "AI-Native" appears in the conference tagline. The paper frames LLM-guided synthesis as a first-class AI application to industrial security — fitting the "AI for Industry" special session.</w:t>
      </w:r>
    </w:p>
    <w:p w14:paraId="778E6386" w14:textId="77777777" w:rsidR="00EB3783" w:rsidRDefault="00EB3783">
      <w:pPr>
        <w:spacing w:before="0" w:after="0" w:line="180" w:lineRule="exact"/>
      </w:pPr>
    </w:p>
    <w:p w14:paraId="2C8D05BD" w14:textId="77777777" w:rsidR="00EB3783" w:rsidRDefault="00EB3783">
      <w:pPr>
        <w:pBdr>
          <w:bottom w:val="single" w:sz="6" w:space="0" w:color="D6E4F0"/>
        </w:pBdr>
        <w:spacing w:before="120" w:after="120"/>
      </w:pPr>
    </w:p>
    <w:p w14:paraId="3921F974" w14:textId="77777777" w:rsidR="00EB3783" w:rsidRDefault="00000000">
      <w:pPr>
        <w:spacing w:before="300" w:after="100"/>
      </w:pPr>
      <w:r>
        <w:rPr>
          <w:rFonts w:ascii="Calibri" w:eastAsia="Calibri" w:hAnsi="Calibri" w:cs="Calibri"/>
          <w:b/>
          <w:bCs/>
          <w:color w:val="1E3A5F"/>
          <w:sz w:val="24"/>
          <w:szCs w:val="24"/>
        </w:rPr>
        <w:t>II.  BACKGROUND AND RELATED WORK</w:t>
      </w:r>
    </w:p>
    <w:p w14:paraId="676BB027" w14:textId="77777777" w:rsidR="00EB3783" w:rsidRDefault="00000000">
      <w:pPr>
        <w:spacing w:before="200" w:after="80"/>
      </w:pPr>
      <w:r>
        <w:rPr>
          <w:rFonts w:ascii="Calibri" w:eastAsia="Calibri" w:hAnsi="Calibri" w:cs="Calibri"/>
          <w:b/>
          <w:bCs/>
          <w:i/>
          <w:iCs/>
          <w:color w:val="2E6DA4"/>
          <w:sz w:val="22"/>
          <w:szCs w:val="22"/>
        </w:rPr>
        <w:t>A.  XACML and ICS Security</w:t>
      </w:r>
    </w:p>
    <w:p w14:paraId="2951C048" w14:textId="77777777" w:rsidR="00EB3783" w:rsidRDefault="00000000">
      <w:pPr>
        <w:jc w:val="both"/>
      </w:pPr>
      <w:r>
        <w:t>XACML 3.0 [9] provides a policy language (Rule/Policy/PolicySet), a reference architecture (PEP/PDP/PAP/PIP), and three combining algorithms: deny-overrides, permit-overrides, first-applicable. Under IEC 62443 [10] zones/conduits and security levels (SL1–SL4), ABAC/XACML naturally expresses multi-axis access constraints. Production-grade open-source PDPs: AuthzForce (OW2, XACML 3.0) and WSO2 Balana [17],[18].</w:t>
      </w:r>
    </w:p>
    <w:p w14:paraId="404A4427" w14:textId="77777777" w:rsidR="00EB3783" w:rsidRDefault="00000000">
      <w:pPr>
        <w:spacing w:before="200" w:after="80"/>
      </w:pPr>
      <w:r>
        <w:rPr>
          <w:rFonts w:ascii="Calibri" w:eastAsia="Calibri" w:hAnsi="Calibri" w:cs="Calibri"/>
          <w:b/>
          <w:bCs/>
          <w:i/>
          <w:iCs/>
          <w:color w:val="2E6DA4"/>
          <w:sz w:val="22"/>
          <w:szCs w:val="22"/>
        </w:rPr>
        <w:t>B.  XACML Testing: State of the Art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400"/>
        <w:gridCol w:w="3100"/>
      </w:tblGrid>
      <w:tr w:rsidR="00EB3783" w14:paraId="71A5FF0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</w:tcPr>
          <w:p w14:paraId="7C255645" w14:textId="77777777" w:rsidR="00EB3783" w:rsidRDefault="00000000">
            <w:pPr>
              <w:spacing w:before="50" w:after="5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E3A5F"/>
                <w:sz w:val="18"/>
                <w:szCs w:val="18"/>
              </w:rPr>
              <w:t>Work</w:t>
            </w:r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</w:tcPr>
          <w:p w14:paraId="3F6B878F" w14:textId="77777777" w:rsidR="00EB3783" w:rsidRDefault="00000000">
            <w:pPr>
              <w:spacing w:before="50" w:after="5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E3A5F"/>
                <w:sz w:val="18"/>
                <w:szCs w:val="18"/>
              </w:rPr>
              <w:t>Contribution</w:t>
            </w:r>
          </w:p>
        </w:tc>
        <w:tc>
          <w:tcPr>
            <w:tcW w:w="3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</w:tcPr>
          <w:p w14:paraId="1B3C4168" w14:textId="77777777" w:rsidR="00EB3783" w:rsidRDefault="00000000">
            <w:pPr>
              <w:spacing w:before="50" w:after="5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E3A5F"/>
                <w:sz w:val="18"/>
                <w:szCs w:val="18"/>
              </w:rPr>
              <w:t>Limitation</w:t>
            </w:r>
          </w:p>
        </w:tc>
      </w:tr>
      <w:tr w:rsidR="00EB3783" w14:paraId="41E6B99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0836B8D8" w14:textId="77777777" w:rsidR="00EB3783" w:rsidRDefault="00000000">
            <w:pPr>
              <w:spacing w:before="45" w:after="4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Martin &amp; Xie [1] 2007</w:t>
            </w:r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365DFA94" w14:textId="77777777" w:rsidR="00EB3783" w:rsidRDefault="00000000">
            <w:pPr>
              <w:spacing w:before="45" w:after="4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Fault model; CEM/CPM mutation operators</w:t>
            </w:r>
          </w:p>
        </w:tc>
        <w:tc>
          <w:tcPr>
            <w:tcW w:w="3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4E62DDE0" w14:textId="77777777" w:rsidR="00EB3783" w:rsidRDefault="00000000">
            <w:pPr>
              <w:spacing w:before="45" w:after="4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Syntax-only; no domain semantics</w:t>
            </w:r>
          </w:p>
        </w:tc>
      </w:tr>
      <w:tr w:rsidR="00EB3783" w14:paraId="67CC232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6F8"/>
          </w:tcPr>
          <w:p w14:paraId="4B6B6A57" w14:textId="77777777" w:rsidR="00EB3783" w:rsidRDefault="00000000">
            <w:pPr>
              <w:spacing w:before="45" w:after="4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XACMUT [2] 2012</w:t>
            </w:r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6F8"/>
          </w:tcPr>
          <w:p w14:paraId="72DB6F2F" w14:textId="77777777" w:rsidR="00EB3783" w:rsidRDefault="00000000">
            <w:pPr>
              <w:spacing w:before="45" w:after="4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Extended operator set; mutation tooling</w:t>
            </w:r>
          </w:p>
        </w:tc>
        <w:tc>
          <w:tcPr>
            <w:tcW w:w="3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6F8"/>
          </w:tcPr>
          <w:p w14:paraId="67454745" w14:textId="77777777" w:rsidR="00EB3783" w:rsidRDefault="00000000">
            <w:pPr>
              <w:spacing w:before="45" w:after="4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Syntax-only; no domain semantics</w:t>
            </w:r>
          </w:p>
        </w:tc>
      </w:tr>
      <w:tr w:rsidR="00EB3783" w14:paraId="3270247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1D6E0130" w14:textId="77777777" w:rsidR="00EB3783" w:rsidRDefault="00000000">
            <w:pPr>
              <w:spacing w:before="45" w:after="4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Strong mutation [3] SACMAT 2020</w:t>
            </w:r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20305CBD" w14:textId="77777777" w:rsidR="00EB3783" w:rsidRDefault="00000000">
            <w:pPr>
              <w:spacing w:before="45" w:after="4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Z3-based request derivation; perfect mutation score</w:t>
            </w:r>
          </w:p>
        </w:tc>
        <w:tc>
          <w:tcPr>
            <w:tcW w:w="3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7A629161" w14:textId="77777777" w:rsidR="00EB3783" w:rsidRDefault="00000000">
            <w:pPr>
              <w:spacing w:before="45" w:after="4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Syntax-only; requires full SMT encoding</w:t>
            </w:r>
          </w:p>
        </w:tc>
      </w:tr>
      <w:tr w:rsidR="00EB3783" w14:paraId="5EFA9F9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6F8"/>
          </w:tcPr>
          <w:p w14:paraId="13337DD7" w14:textId="77777777" w:rsidR="00EB3783" w:rsidRDefault="00000000">
            <w:pPr>
              <w:spacing w:before="45" w:after="4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Coverage criteria [4] SACMAT 2018</w:t>
            </w:r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6F8"/>
          </w:tcPr>
          <w:p w14:paraId="396F52B5" w14:textId="77777777" w:rsidR="00EB3783" w:rsidRDefault="00000000">
            <w:pPr>
              <w:spacing w:before="45" w:after="4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Rule/rule-pair/decision/MC-DC criteria + constraint-solver generation</w:t>
            </w:r>
          </w:p>
        </w:tc>
        <w:tc>
          <w:tcPr>
            <w:tcW w:w="3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6F8"/>
          </w:tcPr>
          <w:p w14:paraId="7EC4CD08" w14:textId="77777777" w:rsidR="00EB3783" w:rsidRDefault="00000000">
            <w:pPr>
              <w:spacing w:before="45" w:after="4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Syntax-only; no industrial context</w:t>
            </w:r>
          </w:p>
        </w:tc>
      </w:tr>
      <w:tr w:rsidR="00EB3783" w14:paraId="64CD970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4FC97571" w14:textId="77777777" w:rsidR="00EB3783" w:rsidRDefault="00000000">
            <w:pPr>
              <w:spacing w:before="45" w:after="4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XACMET [5] 2020</w:t>
            </w:r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7EAB471D" w14:textId="77777777" w:rsidR="00EB3783" w:rsidRDefault="00000000">
            <w:pPr>
              <w:spacing w:before="45" w:after="4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Model-based oracle derivation</w:t>
            </w:r>
          </w:p>
        </w:tc>
        <w:tc>
          <w:tcPr>
            <w:tcW w:w="3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0BD4264A" w14:textId="77777777" w:rsidR="00EB3783" w:rsidRDefault="00000000">
            <w:pPr>
              <w:spacing w:before="45" w:after="4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Syntax-only</w:t>
            </w:r>
          </w:p>
        </w:tc>
      </w:tr>
    </w:tbl>
    <w:p w14:paraId="3E27156C" w14:textId="77777777" w:rsidR="00EB3783" w:rsidRDefault="00000000">
      <w:pPr>
        <w:spacing w:before="40" w:after="120"/>
        <w:jc w:val="center"/>
      </w:pPr>
      <w:r>
        <w:rPr>
          <w:rFonts w:ascii="Calibri" w:eastAsia="Calibri" w:hAnsi="Calibri" w:cs="Calibri"/>
          <w:i/>
          <w:iCs/>
          <w:color w:val="555555"/>
          <w:sz w:val="17"/>
          <w:szCs w:val="17"/>
        </w:rPr>
        <w:t>Background literature on XACML testing — all approaches are syntactically driven.</w:t>
      </w:r>
    </w:p>
    <w:p w14:paraId="7C6DA713" w14:textId="77777777" w:rsidR="00EB3783" w:rsidRDefault="00000000">
      <w:pPr>
        <w:spacing w:before="200" w:after="80"/>
      </w:pPr>
      <w:r>
        <w:rPr>
          <w:rFonts w:ascii="Calibri" w:eastAsia="Calibri" w:hAnsi="Calibri" w:cs="Calibri"/>
          <w:b/>
          <w:bCs/>
          <w:i/>
          <w:iCs/>
          <w:color w:val="2E6DA4"/>
          <w:sz w:val="22"/>
          <w:szCs w:val="22"/>
        </w:rPr>
        <w:t>C.  LLMs for Test Synthesis and Access Control</w:t>
      </w:r>
    </w:p>
    <w:p w14:paraId="15AF71C0" w14:textId="77777777" w:rsidR="00EB3783" w:rsidRDefault="00000000">
      <w:pPr>
        <w:spacing w:before="40" w:after="40" w:line="250" w:lineRule="exact"/>
        <w:ind w:left="431" w:hanging="259"/>
      </w:pPr>
      <w:r>
        <w:t>▸  LLM permissiveness bias in policy synthesis [12]: 45.8%–93.7% semantic equivalence. → LLMs must not alter the policy or serve as the oracle.</w:t>
      </w:r>
    </w:p>
    <w:p w14:paraId="06AB9152" w14:textId="77777777" w:rsidR="00EB3783" w:rsidRDefault="00000000">
      <w:pPr>
        <w:spacing w:before="40" w:after="40" w:line="250" w:lineRule="exact"/>
        <w:ind w:left="431" w:hanging="259"/>
      </w:pPr>
      <w:r>
        <w:t>▸  LACE [13]: NL-to-policy with a verification module → 100% final accuracy after repair. Shows repair layer is essential.</w:t>
      </w:r>
    </w:p>
    <w:p w14:paraId="7EF29D99" w14:textId="77777777" w:rsidR="00EB3783" w:rsidRDefault="00000000">
      <w:pPr>
        <w:spacing w:before="40" w:after="40" w:line="250" w:lineRule="exact"/>
        <w:ind w:left="431" w:hanging="259"/>
      </w:pPr>
      <w:r>
        <w:lastRenderedPageBreak/>
        <w:t>▸  LLM-guided IEC 61131-3 test generation [11]: structured prompt (statement coverage + boundary values), no fine-tuning. Closest published analog to this paper — we adopt the same pattern for XACML requests.</w:t>
      </w:r>
    </w:p>
    <w:p w14:paraId="3C94FA3B" w14:textId="77777777" w:rsidR="00EB3783" w:rsidRDefault="00000000">
      <w:pPr>
        <w:spacing w:before="40" w:after="40" w:line="250" w:lineRule="exact"/>
        <w:ind w:left="431" w:hanging="259"/>
      </w:pPr>
      <w:r>
        <w:t>▸  Fuzz4All [14], ChatAFL [15]: LLM + feedback loop architecture template. Confirms LLM-guided synthesis scales when paired with a validity/coverage signal.</w:t>
      </w:r>
    </w:p>
    <w:p w14:paraId="3A5088D1" w14:textId="77777777" w:rsidR="00EB3783" w:rsidRDefault="00000000">
      <w:pPr>
        <w:spacing w:before="200" w:after="80"/>
      </w:pPr>
      <w:r>
        <w:rPr>
          <w:rFonts w:ascii="Calibri" w:eastAsia="Calibri" w:hAnsi="Calibri" w:cs="Calibri"/>
          <w:b/>
          <w:bCs/>
          <w:i/>
          <w:iCs/>
          <w:color w:val="2E6DA4"/>
          <w:sz w:val="22"/>
          <w:szCs w:val="22"/>
        </w:rPr>
        <w:t>D.  Positioning</w:t>
      </w:r>
    </w:p>
    <w:p w14:paraId="3E9D9C88" w14:textId="77777777" w:rsidR="00EB3783" w:rsidRDefault="00000000">
      <w:pPr>
        <w:shd w:val="clear" w:color="auto" w:fill="F4F6F8"/>
        <w:spacing w:before="80" w:after="80" w:line="240" w:lineRule="exact"/>
        <w:ind w:left="360" w:right="360"/>
      </w:pP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📌  This paper is the first to combine LLM-guided test synthesis with a principled XACML fault model and a symbolic conflict-witness pass targeting specifically industrial ABAC policies.</w:t>
      </w:r>
    </w:p>
    <w:p w14:paraId="3F8AE8BF" w14:textId="77777777" w:rsidR="00EB3783" w:rsidRDefault="00EB3783">
      <w:pPr>
        <w:spacing w:before="0" w:after="0" w:line="180" w:lineRule="exact"/>
      </w:pPr>
    </w:p>
    <w:p w14:paraId="4F0FAAF9" w14:textId="77777777" w:rsidR="00EB3783" w:rsidRDefault="00EB3783">
      <w:pPr>
        <w:pBdr>
          <w:bottom w:val="single" w:sz="6" w:space="0" w:color="D6E4F0"/>
        </w:pBdr>
        <w:spacing w:before="120" w:after="120"/>
      </w:pPr>
    </w:p>
    <w:p w14:paraId="271EE627" w14:textId="77777777" w:rsidR="00EB3783" w:rsidRDefault="00000000">
      <w:pPr>
        <w:spacing w:before="300" w:after="100"/>
      </w:pPr>
      <w:r>
        <w:rPr>
          <w:rFonts w:ascii="Calibri" w:eastAsia="Calibri" w:hAnsi="Calibri" w:cs="Calibri"/>
          <w:b/>
          <w:bCs/>
          <w:color w:val="1E3A5F"/>
          <w:sz w:val="24"/>
          <w:szCs w:val="24"/>
        </w:rPr>
        <w:t>III.  PROBLEM FORMULATION</w:t>
      </w:r>
    </w:p>
    <w:p w14:paraId="67703BE2" w14:textId="77777777" w:rsidR="00EB3783" w:rsidRDefault="00000000">
      <w:pPr>
        <w:spacing w:before="200" w:after="80"/>
      </w:pPr>
      <w:r>
        <w:rPr>
          <w:rFonts w:ascii="Calibri" w:eastAsia="Calibri" w:hAnsi="Calibri" w:cs="Calibri"/>
          <w:b/>
          <w:bCs/>
          <w:i/>
          <w:iCs/>
          <w:color w:val="2E6DA4"/>
          <w:sz w:val="22"/>
          <w:szCs w:val="22"/>
        </w:rPr>
        <w:t>A.  Formal Policy Model</w:t>
      </w:r>
    </w:p>
    <w:p w14:paraId="57B64583" w14:textId="77777777" w:rsidR="00EB3783" w:rsidRDefault="00000000">
      <w:pPr>
        <w:jc w:val="both"/>
      </w:pPr>
      <w:r>
        <w:t>Policy P = ⟨R₁,…,Rₙ, alg⟩, alg ∈ {deny-overrides, permit-overrides, first-applicable}. Rule Rᵢ = ⟨effectᵢ, targetᵢ, conditionᵢ⟩ where target and condition are Boolean expressions over atomic Predicates (category.attribute OP value). Attribute domain Dₐ = {d₁,…,dₖ} — finite and enumerable. Total attribute space |D| = ∏ₐ|Dₐ| = 92,160 for the reference policy.</w:t>
      </w:r>
    </w:p>
    <w:p w14:paraId="06958876" w14:textId="77777777" w:rsidR="00EB3783" w:rsidRDefault="00000000">
      <w:pPr>
        <w:spacing w:before="200" w:after="80"/>
      </w:pPr>
      <w:r>
        <w:rPr>
          <w:rFonts w:ascii="Calibri" w:eastAsia="Calibri" w:hAnsi="Calibri" w:cs="Calibri"/>
          <w:b/>
          <w:bCs/>
          <w:i/>
          <w:iCs/>
          <w:color w:val="2E6DA4"/>
          <w:sz w:val="22"/>
          <w:szCs w:val="22"/>
        </w:rPr>
        <w:t>B.  Reference Policy: ICS Water-Treatment Plant</w:t>
      </w:r>
    </w:p>
    <w:p w14:paraId="31A0D07D" w14:textId="77777777" w:rsidR="00EB3783" w:rsidRDefault="00000000">
      <w:pPr>
        <w:jc w:val="both"/>
      </w:pPr>
      <w:r>
        <w:t xml:space="preserve">Table I shows the 6-rule ICS policy (deny-overrides). Rules R5 and R6 create a genuine </w:t>
      </w:r>
      <w:r>
        <w:rPr>
          <w:i/>
          <w:iCs/>
        </w:rPr>
        <w:t>rule-pair conflict</w:t>
      </w:r>
      <w:r>
        <w:t>: a historian device at the field zone satisfies both Targets simultaneously — the most security-relevant test scenario and the hardest for sampling to find.</w:t>
      </w:r>
    </w:p>
    <w:p w14:paraId="016B190A" w14:textId="77777777" w:rsidR="00EB3783" w:rsidRDefault="00EB3783">
      <w:pPr>
        <w:spacing w:before="0" w:after="0" w:line="180" w:lineRule="exact"/>
      </w:pP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000"/>
        <w:gridCol w:w="2700"/>
        <w:gridCol w:w="2800"/>
      </w:tblGrid>
      <w:tr w:rsidR="00EB3783" w14:paraId="6DA0D51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</w:tcPr>
          <w:p w14:paraId="04AC4F02" w14:textId="77777777" w:rsidR="00EB3783" w:rsidRDefault="00000000">
            <w:pPr>
              <w:spacing w:before="50" w:after="5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E3A5F"/>
                <w:sz w:val="18"/>
                <w:szCs w:val="18"/>
              </w:rPr>
              <w:t>Rule ID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</w:tcPr>
          <w:p w14:paraId="615F9FF2" w14:textId="77777777" w:rsidR="00EB3783" w:rsidRDefault="00000000">
            <w:pPr>
              <w:spacing w:before="50" w:after="5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E3A5F"/>
                <w:sz w:val="18"/>
                <w:szCs w:val="18"/>
              </w:rPr>
              <w:t>Effect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</w:tcPr>
          <w:p w14:paraId="2C87F04C" w14:textId="77777777" w:rsidR="00EB3783" w:rsidRDefault="00000000">
            <w:pPr>
              <w:spacing w:before="50" w:after="5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E3A5F"/>
                <w:sz w:val="18"/>
                <w:szCs w:val="18"/>
              </w:rPr>
              <w:t>Description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</w:tcPr>
          <w:p w14:paraId="761A64FB" w14:textId="77777777" w:rsidR="00EB3783" w:rsidRDefault="00000000">
            <w:pPr>
              <w:spacing w:before="50" w:after="5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E3A5F"/>
                <w:sz w:val="18"/>
                <w:szCs w:val="18"/>
              </w:rPr>
              <w:t>Key Predicates</w:t>
            </w:r>
          </w:p>
        </w:tc>
      </w:tr>
      <w:tr w:rsidR="00EB3783" w14:paraId="63D87E9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4E1AA599" w14:textId="77777777" w:rsidR="00EB3783" w:rsidRDefault="00000000">
            <w:pPr>
              <w:spacing w:before="45" w:after="4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R1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0F0E0"/>
          </w:tcPr>
          <w:p w14:paraId="6F4FAFE0" w14:textId="77777777" w:rsidR="00EB3783" w:rsidRDefault="00000000">
            <w:pPr>
              <w:spacing w:before="45" w:after="4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PERMIT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5F1B27A6" w14:textId="77777777" w:rsidR="00EB3783" w:rsidRDefault="00000000">
            <w:pPr>
              <w:spacing w:before="45" w:after="4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Operators read HMI/PLC in control/supervisory zones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2FCCEE23" w14:textId="77777777" w:rsidR="00EB3783" w:rsidRDefault="00000000">
            <w:pPr>
              <w:spacing w:before="45" w:after="4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role=operator ∧ action=read ∧ zone∈{control,supv}</w:t>
            </w:r>
          </w:p>
        </w:tc>
      </w:tr>
      <w:tr w:rsidR="00EB3783" w14:paraId="0AF96B4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6F8"/>
          </w:tcPr>
          <w:p w14:paraId="037D6ACF" w14:textId="77777777" w:rsidR="00EB3783" w:rsidRDefault="00000000">
            <w:pPr>
              <w:spacing w:before="45" w:after="4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R2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0F0E0"/>
          </w:tcPr>
          <w:p w14:paraId="7D7735A7" w14:textId="77777777" w:rsidR="00EB3783" w:rsidRDefault="00000000">
            <w:pPr>
              <w:spacing w:before="45" w:after="4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PERMIT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6F8"/>
          </w:tcPr>
          <w:p w14:paraId="6152392F" w14:textId="77777777" w:rsidR="00EB3783" w:rsidRDefault="00000000">
            <w:pPr>
              <w:spacing w:before="45" w:after="4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Engineers read/write field–supervisory outside emergency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6F8"/>
          </w:tcPr>
          <w:p w14:paraId="2A68A11C" w14:textId="77777777" w:rsidR="00EB3783" w:rsidRDefault="00000000">
            <w:pPr>
              <w:spacing w:before="45" w:after="4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role=engineer ∧ action∈{read,write} ∧ mode≠emergency</w:t>
            </w:r>
          </w:p>
        </w:tc>
      </w:tr>
      <w:tr w:rsidR="00EB3783" w14:paraId="63751ED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1D94DD1B" w14:textId="77777777" w:rsidR="00EB3783" w:rsidRDefault="00000000">
            <w:pPr>
              <w:spacing w:before="45" w:after="4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R3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D7D7"/>
          </w:tcPr>
          <w:p w14:paraId="72F320A2" w14:textId="77777777" w:rsidR="00EB3783" w:rsidRDefault="00000000">
            <w:pPr>
              <w:spacing w:before="45" w:after="4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DENY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7437E028" w14:textId="77777777" w:rsidR="00EB3783" w:rsidRDefault="00000000">
            <w:pPr>
              <w:spacing w:before="45" w:after="4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Deny override of safety interlock in normal state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1E9F61BC" w14:textId="77777777" w:rsidR="00EB3783" w:rsidRDefault="00000000">
            <w:pPr>
              <w:spacing w:before="45" w:after="4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action=override_interlock ∧ crit=safety ∧ state=normal</w:t>
            </w:r>
          </w:p>
        </w:tc>
      </w:tr>
      <w:tr w:rsidR="00EB3783" w14:paraId="31AC51B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6F8"/>
          </w:tcPr>
          <w:p w14:paraId="1F2E25FC" w14:textId="77777777" w:rsidR="00EB3783" w:rsidRDefault="00000000">
            <w:pPr>
              <w:spacing w:before="45" w:after="4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R4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0F0E0"/>
          </w:tcPr>
          <w:p w14:paraId="4873E746" w14:textId="77777777" w:rsidR="00EB3783" w:rsidRDefault="00000000">
            <w:pPr>
              <w:spacing w:before="45" w:after="4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PERMIT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6F8"/>
          </w:tcPr>
          <w:p w14:paraId="217C4126" w14:textId="77777777" w:rsidR="00EB3783" w:rsidRDefault="00000000">
            <w:pPr>
              <w:spacing w:before="45" w:after="4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Cleared on-site engineer may override during maintenance [richest MC/DC target: 3 ANDed conditions]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6F8"/>
          </w:tcPr>
          <w:p w14:paraId="36DC04AE" w14:textId="77777777" w:rsidR="00EB3783" w:rsidRDefault="00000000">
            <w:pPr>
              <w:spacing w:before="45" w:after="4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role=engineer ∧ state=maint ∧ level≥4 ∧ loc=onsite</w:t>
            </w:r>
          </w:p>
        </w:tc>
      </w:tr>
      <w:tr w:rsidR="00EB3783" w14:paraId="3B2CA62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3AC6BBE8" w14:textId="77777777" w:rsidR="00EB3783" w:rsidRDefault="00000000">
            <w:pPr>
              <w:spacing w:before="45" w:after="4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R5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D7D7"/>
          </w:tcPr>
          <w:p w14:paraId="75238D7E" w14:textId="77777777" w:rsidR="00EB3783" w:rsidRDefault="00000000">
            <w:pPr>
              <w:spacing w:before="45" w:after="4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DENY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6FF80F49" w14:textId="77777777" w:rsidR="00EB3783" w:rsidRDefault="00000000">
            <w:pPr>
              <w:spacing w:before="45" w:after="4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Vendors denied access to field zone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1A6F4EBF" w14:textId="77777777" w:rsidR="00EB3783" w:rsidRDefault="00000000">
            <w:pPr>
              <w:spacing w:before="45" w:after="4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role=vendor ∧ zone=level0_field</w:t>
            </w:r>
          </w:p>
        </w:tc>
      </w:tr>
      <w:tr w:rsidR="00EB3783" w14:paraId="268B2D0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6F8"/>
          </w:tcPr>
          <w:p w14:paraId="3AEF7C9D" w14:textId="77777777" w:rsidR="00EB3783" w:rsidRDefault="00000000">
            <w:pPr>
              <w:spacing w:before="45" w:after="4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R6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0F0E0"/>
          </w:tcPr>
          <w:p w14:paraId="108C6755" w14:textId="77777777" w:rsidR="00EB3783" w:rsidRDefault="00000000">
            <w:pPr>
              <w:spacing w:before="45" w:after="4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PERMIT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6F8"/>
          </w:tcPr>
          <w:p w14:paraId="7564E89D" w14:textId="77777777" w:rsidR="00EB3783" w:rsidRDefault="00000000">
            <w:pPr>
              <w:spacing w:before="45" w:after="4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Vendors read historian during production [R5+R6 = genuine rule-pair conflict]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6F8"/>
          </w:tcPr>
          <w:p w14:paraId="3B3CCCD7" w14:textId="77777777" w:rsidR="00EB3783" w:rsidRDefault="00000000">
            <w:pPr>
              <w:spacing w:before="45" w:after="4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role=vendor ∧ action=read ∧ type=historian ∧ mode=prod</w:t>
            </w:r>
          </w:p>
        </w:tc>
      </w:tr>
    </w:tbl>
    <w:p w14:paraId="444BF023" w14:textId="77777777" w:rsidR="00EB3783" w:rsidRDefault="00000000">
      <w:pPr>
        <w:spacing w:before="40" w:after="120"/>
        <w:jc w:val="center"/>
      </w:pPr>
      <w:r>
        <w:rPr>
          <w:rFonts w:ascii="Calibri" w:eastAsia="Calibri" w:hAnsi="Calibri" w:cs="Calibri"/>
          <w:i/>
          <w:iCs/>
          <w:color w:val="555555"/>
          <w:sz w:val="17"/>
          <w:szCs w:val="17"/>
        </w:rPr>
        <w:t>TABLE I.  Reference ICS Policy (deny-overrides, 6 rules). Combining algorithm: deny-overrides.</w:t>
      </w:r>
    </w:p>
    <w:p w14:paraId="30485332" w14:textId="77777777" w:rsidR="00EB3783" w:rsidRDefault="00000000">
      <w:pPr>
        <w:spacing w:before="200" w:after="80"/>
      </w:pPr>
      <w:r>
        <w:rPr>
          <w:rFonts w:ascii="Calibri" w:eastAsia="Calibri" w:hAnsi="Calibri" w:cs="Calibri"/>
          <w:b/>
          <w:bCs/>
          <w:i/>
          <w:iCs/>
          <w:color w:val="2E6DA4"/>
          <w:sz w:val="22"/>
          <w:szCs w:val="22"/>
        </w:rPr>
        <w:t>C.  Fault Model: Seven Mutation Operators</w:t>
      </w:r>
    </w:p>
    <w:p w14:paraId="61AC6EE4" w14:textId="77777777" w:rsidR="00EB3783" w:rsidRDefault="00000000">
      <w:pPr>
        <w:jc w:val="both"/>
      </w:pPr>
      <w:r>
        <w:t>Following [1],[2],[3], 7 operators produce 51 mutants:</w:t>
      </w:r>
    </w:p>
    <w:p w14:paraId="2F2716D7" w14:textId="77777777" w:rsidR="00EB3783" w:rsidRDefault="00EB3783">
      <w:pPr>
        <w:spacing w:before="0" w:after="0" w:line="180" w:lineRule="exact"/>
      </w:pP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500"/>
        <w:gridCol w:w="900"/>
        <w:gridCol w:w="3200"/>
      </w:tblGrid>
      <w:tr w:rsidR="00EB3783" w14:paraId="45F3DE2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</w:tcPr>
          <w:p w14:paraId="09A4132C" w14:textId="77777777" w:rsidR="00EB3783" w:rsidRDefault="00000000">
            <w:pPr>
              <w:spacing w:before="50" w:after="5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E3A5F"/>
                <w:sz w:val="18"/>
                <w:szCs w:val="18"/>
              </w:rPr>
              <w:t>Op.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</w:tcPr>
          <w:p w14:paraId="76802306" w14:textId="77777777" w:rsidR="00EB3783" w:rsidRDefault="00000000">
            <w:pPr>
              <w:spacing w:before="50" w:after="5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E3A5F"/>
                <w:sz w:val="18"/>
                <w:szCs w:val="18"/>
              </w:rPr>
              <w:t>Seeded Fault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</w:tcPr>
          <w:p w14:paraId="2CCC852F" w14:textId="77777777" w:rsidR="00EB3783" w:rsidRDefault="00000000">
            <w:pPr>
              <w:spacing w:before="50" w:after="5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E3A5F"/>
                <w:sz w:val="18"/>
                <w:szCs w:val="18"/>
              </w:rPr>
              <w:t>Count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</w:tcPr>
          <w:p w14:paraId="3D1E140C" w14:textId="77777777" w:rsidR="00EB3783" w:rsidRDefault="00000000">
            <w:pPr>
              <w:spacing w:before="50" w:after="5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E3A5F"/>
                <w:sz w:val="18"/>
                <w:szCs w:val="18"/>
              </w:rPr>
              <w:t>Kill difficulty</w:t>
            </w:r>
          </w:p>
        </w:tc>
      </w:tr>
      <w:tr w:rsidR="00EB3783" w14:paraId="5983264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379DAD06" w14:textId="77777777" w:rsidR="00EB3783" w:rsidRDefault="00000000">
            <w:pPr>
              <w:spacing w:before="45" w:after="4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RCM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37037D85" w14:textId="77777777" w:rsidR="00EB3783" w:rsidRDefault="00000000">
            <w:pPr>
              <w:spacing w:before="45" w:after="4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Swap combining algorithm (deny-overrides → permit-overrides / first-applicable)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1BF335F4" w14:textId="77777777" w:rsidR="00EB3783" w:rsidRDefault="00000000">
            <w:pPr>
              <w:spacing w:before="45" w:after="4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2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E0C0"/>
          </w:tcPr>
          <w:p w14:paraId="5C6994ED" w14:textId="77777777" w:rsidR="00EB3783" w:rsidRDefault="00000000">
            <w:pPr>
              <w:spacing w:before="45" w:after="4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Hard — requires multi-rule conflict witness</w:t>
            </w:r>
          </w:p>
        </w:tc>
      </w:tr>
      <w:tr w:rsidR="00EB3783" w14:paraId="70FF888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6F8"/>
          </w:tcPr>
          <w:p w14:paraId="17607E5C" w14:textId="77777777" w:rsidR="00EB3783" w:rsidRDefault="00000000">
            <w:pPr>
              <w:spacing w:before="45" w:after="45"/>
            </w:pPr>
            <w:r>
              <w:rPr>
                <w:rFonts w:ascii="Calibri" w:eastAsia="Calibri" w:hAnsi="Calibri" w:cs="Calibri"/>
                <w:sz w:val="18"/>
                <w:szCs w:val="18"/>
              </w:rPr>
              <w:lastRenderedPageBreak/>
              <w:t>CEM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6F8"/>
          </w:tcPr>
          <w:p w14:paraId="6BDC5FF8" w14:textId="77777777" w:rsidR="00EB3783" w:rsidRDefault="00000000">
            <w:pPr>
              <w:spacing w:before="45" w:after="4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Flip Permit↔Deny on a rule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6F8"/>
          </w:tcPr>
          <w:p w14:paraId="005A910D" w14:textId="77777777" w:rsidR="00EB3783" w:rsidRDefault="00000000">
            <w:pPr>
              <w:spacing w:before="45" w:after="4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6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6F8"/>
          </w:tcPr>
          <w:p w14:paraId="2D7B5F30" w14:textId="77777777" w:rsidR="00EB3783" w:rsidRDefault="00000000">
            <w:pPr>
              <w:spacing w:before="45" w:after="4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Medium</w:t>
            </w:r>
          </w:p>
        </w:tc>
      </w:tr>
      <w:tr w:rsidR="00EB3783" w14:paraId="16DC87F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1624C3D0" w14:textId="77777777" w:rsidR="00EB3783" w:rsidRDefault="00000000">
            <w:pPr>
              <w:spacing w:before="45" w:after="4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CPM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1B78BB49" w14:textId="77777777" w:rsidR="00EB3783" w:rsidRDefault="00000000">
            <w:pPr>
              <w:spacing w:before="45" w:after="4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Flip predicate operator (eq→neq, ≥→&lt;, in→not_in…)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01B5A642" w14:textId="77777777" w:rsidR="00EB3783" w:rsidRDefault="00000000">
            <w:pPr>
              <w:spacing w:before="45" w:after="4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18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30B7D113" w14:textId="77777777" w:rsidR="00EB3783" w:rsidRDefault="00000000">
            <w:pPr>
              <w:spacing w:before="45" w:after="4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Medium — MC/DC negation targets these</w:t>
            </w:r>
          </w:p>
        </w:tc>
      </w:tr>
      <w:tr w:rsidR="00EB3783" w14:paraId="2A50CCD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6F8"/>
          </w:tcPr>
          <w:p w14:paraId="2559EDB2" w14:textId="77777777" w:rsidR="00EB3783" w:rsidRDefault="00000000">
            <w:pPr>
              <w:spacing w:before="45" w:after="4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CVM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6F8"/>
          </w:tcPr>
          <w:p w14:paraId="06009804" w14:textId="77777777" w:rsidR="00EB3783" w:rsidRDefault="00000000">
            <w:pPr>
              <w:spacing w:before="45" w:after="4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Shift numeric threshold ±1 (e.g. clearance_level ≥ 4 → ≥ 5)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6F8"/>
          </w:tcPr>
          <w:p w14:paraId="5FD47677" w14:textId="77777777" w:rsidR="00EB3783" w:rsidRDefault="00000000">
            <w:pPr>
              <w:spacing w:before="45" w:after="4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4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6F8"/>
          </w:tcPr>
          <w:p w14:paraId="74D1A917" w14:textId="77777777" w:rsidR="00EB3783" w:rsidRDefault="00000000">
            <w:pPr>
              <w:spacing w:before="45" w:after="4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Easy — boundary probing targets these</w:t>
            </w:r>
          </w:p>
        </w:tc>
      </w:tr>
      <w:tr w:rsidR="00EB3783" w14:paraId="261FFC8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78CF4D1D" w14:textId="77777777" w:rsidR="00EB3783" w:rsidRDefault="00000000">
            <w:pPr>
              <w:spacing w:before="45" w:after="4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TRM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43CE38C9" w14:textId="77777777" w:rsidR="00EB3783" w:rsidRDefault="00000000">
            <w:pPr>
              <w:spacing w:before="45" w:after="4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Drop one predicate from Target (over-broaden applicability)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59655C8C" w14:textId="77777777" w:rsidR="00EB3783" w:rsidRDefault="00000000">
            <w:pPr>
              <w:spacing w:before="45" w:after="4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9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209C456C" w14:textId="77777777" w:rsidR="00EB3783" w:rsidRDefault="00000000">
            <w:pPr>
              <w:spacing w:before="45" w:after="4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Medium</w:t>
            </w:r>
          </w:p>
        </w:tc>
      </w:tr>
      <w:tr w:rsidR="00EB3783" w14:paraId="5AC1138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6F8"/>
          </w:tcPr>
          <w:p w14:paraId="34288F88" w14:textId="77777777" w:rsidR="00EB3783" w:rsidRDefault="00000000">
            <w:pPr>
              <w:spacing w:before="45" w:after="4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LOM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6F8"/>
          </w:tcPr>
          <w:p w14:paraId="131713E0" w14:textId="77777777" w:rsidR="00EB3783" w:rsidRDefault="00000000">
            <w:pPr>
              <w:spacing w:before="45" w:after="4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AND→OR in Condition (weaken conjunct)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6F8"/>
          </w:tcPr>
          <w:p w14:paraId="77622614" w14:textId="77777777" w:rsidR="00EB3783" w:rsidRDefault="00000000">
            <w:pPr>
              <w:spacing w:before="45" w:after="4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3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6F8"/>
          </w:tcPr>
          <w:p w14:paraId="0B5BC5D4" w14:textId="77777777" w:rsidR="00EB3783" w:rsidRDefault="00000000">
            <w:pPr>
              <w:spacing w:before="45" w:after="4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Medium</w:t>
            </w:r>
          </w:p>
        </w:tc>
      </w:tr>
      <w:tr w:rsidR="00EB3783" w14:paraId="7C354C1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3C17271E" w14:textId="77777777" w:rsidR="00EB3783" w:rsidRDefault="00000000">
            <w:pPr>
              <w:spacing w:before="45" w:after="4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MRD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5F447427" w14:textId="77777777" w:rsidR="00EB3783" w:rsidRDefault="00000000">
            <w:pPr>
              <w:spacing w:before="45" w:after="4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Delete entire rule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6028D63B" w14:textId="77777777" w:rsidR="00EB3783" w:rsidRDefault="00000000">
            <w:pPr>
              <w:spacing w:before="45" w:after="4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6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19AF7C03" w14:textId="77777777" w:rsidR="00EB3783" w:rsidRDefault="00000000">
            <w:pPr>
              <w:spacing w:before="45" w:after="4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Easy — rule-activation targets these</w:t>
            </w:r>
          </w:p>
        </w:tc>
      </w:tr>
      <w:tr w:rsidR="00EB3783" w14:paraId="0ECFB08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6F8"/>
          </w:tcPr>
          <w:p w14:paraId="23B5EA40" w14:textId="77777777" w:rsidR="00EB3783" w:rsidRDefault="00000000">
            <w:pPr>
              <w:spacing w:before="45" w:after="45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6F8"/>
          </w:tcPr>
          <w:p w14:paraId="14E85A84" w14:textId="77777777" w:rsidR="00EB3783" w:rsidRDefault="00EB3783">
            <w:pPr>
              <w:spacing w:before="45" w:after="45"/>
            </w:pP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6F8"/>
          </w:tcPr>
          <w:p w14:paraId="30E53573" w14:textId="77777777" w:rsidR="00EB3783" w:rsidRDefault="00000000">
            <w:pPr>
              <w:spacing w:before="45" w:after="45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51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6F8"/>
          </w:tcPr>
          <w:p w14:paraId="644038CB" w14:textId="77777777" w:rsidR="00EB3783" w:rsidRDefault="00EB3783">
            <w:pPr>
              <w:spacing w:before="45" w:after="45"/>
            </w:pPr>
          </w:p>
        </w:tc>
      </w:tr>
    </w:tbl>
    <w:p w14:paraId="50B49472" w14:textId="77777777" w:rsidR="00EB3783" w:rsidRDefault="00000000">
      <w:pPr>
        <w:spacing w:before="40" w:after="120"/>
        <w:jc w:val="center"/>
      </w:pPr>
      <w:r>
        <w:rPr>
          <w:rFonts w:ascii="Calibri" w:eastAsia="Calibri" w:hAnsi="Calibri" w:cs="Calibri"/>
          <w:i/>
          <w:iCs/>
          <w:color w:val="555555"/>
          <w:sz w:val="17"/>
          <w:szCs w:val="17"/>
        </w:rPr>
        <w:t>TABLE II.  Mutation Operators and Mutant Counts.</w:t>
      </w:r>
    </w:p>
    <w:p w14:paraId="3AAFABFC" w14:textId="77777777" w:rsidR="00EB3783" w:rsidRDefault="00000000">
      <w:pPr>
        <w:spacing w:before="200" w:after="80"/>
      </w:pPr>
      <w:r>
        <w:rPr>
          <w:rFonts w:ascii="Calibri" w:eastAsia="Calibri" w:hAnsi="Calibri" w:cs="Calibri"/>
          <w:b/>
          <w:bCs/>
          <w:i/>
          <w:iCs/>
          <w:color w:val="2E6DA4"/>
          <w:sz w:val="22"/>
          <w:szCs w:val="22"/>
        </w:rPr>
        <w:t>D.  Oracle Design: The Default-Deny Masking Pitfall</w:t>
      </w:r>
    </w:p>
    <w:p w14:paraId="0065C2D5" w14:textId="77777777" w:rsidR="00EB3783" w:rsidRDefault="00000000">
      <w:pPr>
        <w:jc w:val="both"/>
      </w:pPr>
      <w:r>
        <w:t xml:space="preserve">A default-deny catch-all rule under deny-overrides makes the top-level decision constant (always DENY), masking nearly all mutants and making oracle comparisons useless. </w:t>
      </w:r>
      <w:r>
        <w:rPr>
          <w:b/>
          <w:bCs/>
        </w:rPr>
        <w:t>This paper deliberately omits this rule</w:t>
      </w:r>
      <w:r>
        <w:t xml:space="preserve"> to keep NOT_APPLICABLE observable — a first-class methodological contribution applicable to any XACML mutation study.</w:t>
      </w:r>
    </w:p>
    <w:p w14:paraId="5AF02883" w14:textId="77777777" w:rsidR="00EB3783" w:rsidRDefault="00EB3783">
      <w:pPr>
        <w:spacing w:before="0" w:after="0" w:line="180" w:lineRule="exact"/>
      </w:pPr>
    </w:p>
    <w:p w14:paraId="4A4F2034" w14:textId="77777777" w:rsidR="00EB3783" w:rsidRDefault="00EB3783">
      <w:pPr>
        <w:pBdr>
          <w:bottom w:val="single" w:sz="6" w:space="0" w:color="D6E4F0"/>
        </w:pBdr>
        <w:spacing w:before="120" w:after="120"/>
      </w:pPr>
    </w:p>
    <w:p w14:paraId="5893415B" w14:textId="77777777" w:rsidR="00EB3783" w:rsidRDefault="00000000">
      <w:pPr>
        <w:spacing w:before="300" w:after="100"/>
      </w:pPr>
      <w:r>
        <w:rPr>
          <w:rFonts w:ascii="Calibri" w:eastAsia="Calibri" w:hAnsi="Calibri" w:cs="Calibri"/>
          <w:b/>
          <w:bCs/>
          <w:color w:val="1E3A5F"/>
          <w:sz w:val="24"/>
          <w:szCs w:val="24"/>
        </w:rPr>
        <w:t>IV.  AI-NATIVE TEST GENERATION FRAMEWORK</w:t>
      </w:r>
    </w:p>
    <w:p w14:paraId="243F316D" w14:textId="77777777" w:rsidR="00EB3783" w:rsidRDefault="00000000">
      <w:pPr>
        <w:spacing w:before="200" w:after="80"/>
      </w:pPr>
      <w:r>
        <w:rPr>
          <w:rFonts w:ascii="Calibri" w:eastAsia="Calibri" w:hAnsi="Calibri" w:cs="Calibri"/>
          <w:b/>
          <w:bCs/>
          <w:i/>
          <w:iCs/>
          <w:color w:val="2E6DA4"/>
          <w:sz w:val="22"/>
          <w:szCs w:val="22"/>
        </w:rPr>
        <w:t>A.  Architecture Overview</w:t>
      </w:r>
    </w:p>
    <w:p w14:paraId="2757F59F" w14:textId="77777777" w:rsidR="00EB3783" w:rsidRDefault="00000000">
      <w:pPr>
        <w:jc w:val="both"/>
      </w:pPr>
      <w:r>
        <w:t xml:space="preserve">The pipeline has 5 components. Design principle: </w:t>
      </w:r>
      <w:r>
        <w:rPr>
          <w:b/>
          <w:bCs/>
        </w:rPr>
        <w:t>the LLM is used only as a domain-aware request proposer — never as a policy author or oracle.</w:t>
      </w:r>
      <w:r>
        <w:t xml:space="preserve"> The PDP is the sole ground-truth authority. This directly addresses the permissiveness bias risk documented in [12].</w:t>
      </w:r>
    </w:p>
    <w:p w14:paraId="74769220" w14:textId="77777777" w:rsidR="00EB3783" w:rsidRDefault="00EB3783">
      <w:pPr>
        <w:spacing w:before="0" w:after="0" w:line="180" w:lineRule="exact"/>
      </w:pPr>
    </w:p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200"/>
        <w:gridCol w:w="2700"/>
        <w:gridCol w:w="2900"/>
      </w:tblGrid>
      <w:tr w:rsidR="00EB3783" w14:paraId="2CF3C14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</w:tcPr>
          <w:p w14:paraId="03D0CCC4" w14:textId="77777777" w:rsidR="00EB3783" w:rsidRDefault="00000000">
            <w:pPr>
              <w:spacing w:before="50" w:after="5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E3A5F"/>
                <w:sz w:val="18"/>
                <w:szCs w:val="18"/>
              </w:rPr>
              <w:t>Step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</w:tcPr>
          <w:p w14:paraId="7C4C277B" w14:textId="77777777" w:rsidR="00EB3783" w:rsidRDefault="00000000">
            <w:pPr>
              <w:spacing w:before="50" w:after="5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E3A5F"/>
                <w:sz w:val="18"/>
                <w:szCs w:val="18"/>
              </w:rPr>
              <w:t>Component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</w:tcPr>
          <w:p w14:paraId="1093A74D" w14:textId="77777777" w:rsidR="00EB3783" w:rsidRDefault="00000000">
            <w:pPr>
              <w:spacing w:before="50" w:after="5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E3A5F"/>
                <w:sz w:val="18"/>
                <w:szCs w:val="18"/>
              </w:rPr>
              <w:t>Role</w:t>
            </w:r>
          </w:p>
        </w:tc>
        <w:tc>
          <w:tcPr>
            <w:tcW w:w="2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</w:tcPr>
          <w:p w14:paraId="0B85F424" w14:textId="77777777" w:rsidR="00EB3783" w:rsidRDefault="00000000">
            <w:pPr>
              <w:spacing w:before="50" w:after="5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E3A5F"/>
                <w:sz w:val="18"/>
                <w:szCs w:val="18"/>
              </w:rPr>
              <w:t>Input → Output</w:t>
            </w:r>
          </w:p>
        </w:tc>
      </w:tr>
      <w:tr w:rsidR="00EB3783" w14:paraId="0128439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1E4A7D1D" w14:textId="77777777" w:rsidR="00EB3783" w:rsidRDefault="00000000">
            <w:pPr>
              <w:spacing w:before="45" w:after="4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2AAE7D7B" w14:textId="77777777" w:rsidR="00EB3783" w:rsidRDefault="00000000">
            <w:pPr>
              <w:spacing w:before="45" w:after="4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Policy Ingestion &amp; NL Rendering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03109727" w14:textId="77777777" w:rsidR="00EB3783" w:rsidRDefault="00000000">
            <w:pPr>
              <w:spacing w:before="45" w:after="4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Parse XACML; build natural-language rule descriptions + attribute domain table</w:t>
            </w:r>
          </w:p>
        </w:tc>
        <w:tc>
          <w:tcPr>
            <w:tcW w:w="2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2E8360E0" w14:textId="77777777" w:rsidR="00EB3783" w:rsidRDefault="00000000">
            <w:pPr>
              <w:spacing w:before="45" w:after="4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XACML XML → NL prompt context</w:t>
            </w:r>
          </w:p>
        </w:tc>
      </w:tr>
      <w:tr w:rsidR="00EB3783" w14:paraId="53330E9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6F8"/>
          </w:tcPr>
          <w:p w14:paraId="00B532DA" w14:textId="77777777" w:rsidR="00EB3783" w:rsidRDefault="00000000">
            <w:pPr>
              <w:spacing w:before="45" w:after="4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2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6F8"/>
          </w:tcPr>
          <w:p w14:paraId="426C7D82" w14:textId="77777777" w:rsidR="00EB3783" w:rsidRDefault="00000000">
            <w:pPr>
              <w:spacing w:before="45" w:after="45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LLM Prompt &amp; Generation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6F8"/>
          </w:tcPr>
          <w:p w14:paraId="5717BEED" w14:textId="77777777" w:rsidR="00EB3783" w:rsidRDefault="00000000">
            <w:pPr>
              <w:spacing w:before="45" w:after="4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Structured prompt with 4 coverage objectives → JSON candidate requests</w:t>
            </w:r>
          </w:p>
        </w:tc>
        <w:tc>
          <w:tcPr>
            <w:tcW w:w="2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6F8"/>
          </w:tcPr>
          <w:p w14:paraId="45045B65" w14:textId="77777777" w:rsidR="00EB3783" w:rsidRDefault="00000000">
            <w:pPr>
              <w:spacing w:before="45" w:after="4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NL context → Raw JSON candidates</w:t>
            </w:r>
          </w:p>
        </w:tc>
      </w:tr>
      <w:tr w:rsidR="00EB3783" w14:paraId="56E6391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68C40CC6" w14:textId="77777777" w:rsidR="00EB3783" w:rsidRDefault="00000000">
            <w:pPr>
              <w:spacing w:before="45" w:after="4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3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442AF82C" w14:textId="77777777" w:rsidR="00EB3783" w:rsidRDefault="00000000">
            <w:pPr>
              <w:spacing w:before="45" w:after="4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Schema / Domain Repair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3F7F8D92" w14:textId="77777777" w:rsidR="00EB3783" w:rsidRDefault="00000000">
            <w:pPr>
              <w:spacing w:before="45" w:after="4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Clamp out-of-domain values; retry on malformed JSON (≤3 times)</w:t>
            </w:r>
          </w:p>
        </w:tc>
        <w:tc>
          <w:tcPr>
            <w:tcW w:w="2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1B66EEDC" w14:textId="77777777" w:rsidR="00EB3783" w:rsidRDefault="00000000">
            <w:pPr>
              <w:spacing w:before="45" w:after="4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Raw candidates → Schema-valid requests</w:t>
            </w:r>
          </w:p>
        </w:tc>
      </w:tr>
      <w:tr w:rsidR="00EB3783" w14:paraId="487E5ED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6F8"/>
          </w:tcPr>
          <w:p w14:paraId="59286EDC" w14:textId="77777777" w:rsidR="00EB3783" w:rsidRDefault="00000000">
            <w:pPr>
              <w:spacing w:before="45" w:after="4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4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6F8"/>
          </w:tcPr>
          <w:p w14:paraId="7F31C968" w14:textId="77777777" w:rsidR="00EB3783" w:rsidRDefault="00000000">
            <w:pPr>
              <w:spacing w:before="45" w:after="45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Symbolic Conflict-Witness Pass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6F8"/>
          </w:tcPr>
          <w:p w14:paraId="340892AB" w14:textId="77777777" w:rsidR="00EB3783" w:rsidRDefault="00000000">
            <w:pPr>
              <w:spacing w:before="45" w:after="4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CSP/brute-force over finite domain — guaranteed rule-pair coverage</w:t>
            </w:r>
          </w:p>
        </w:tc>
        <w:tc>
          <w:tcPr>
            <w:tcW w:w="2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6F8"/>
          </w:tcPr>
          <w:p w14:paraId="47EF7593" w14:textId="77777777" w:rsidR="00EB3783" w:rsidRDefault="00000000">
            <w:pPr>
              <w:spacing w:before="45" w:after="4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Policy structure → Conflict witnesses</w:t>
            </w:r>
          </w:p>
        </w:tc>
      </w:tr>
      <w:tr w:rsidR="00EB3783" w14:paraId="14ACAD9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330A5C04" w14:textId="77777777" w:rsidR="00EB3783" w:rsidRDefault="00000000">
            <w:pPr>
              <w:spacing w:before="45" w:after="4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5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2F78D87A" w14:textId="77777777" w:rsidR="00EB3783" w:rsidRDefault="00000000">
            <w:pPr>
              <w:spacing w:before="45" w:after="4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PDP Oracle + Mutation Scoring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4A157DB0" w14:textId="77777777" w:rsidR="00EB3783" w:rsidRDefault="00000000">
            <w:pPr>
              <w:spacing w:before="45" w:after="4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Ground-truth decisions; mutation score + coverage metrics</w:t>
            </w:r>
          </w:p>
        </w:tc>
        <w:tc>
          <w:tcPr>
            <w:tcW w:w="2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358399B6" w14:textId="77777777" w:rsidR="00EB3783" w:rsidRDefault="00000000">
            <w:pPr>
              <w:spacing w:before="45" w:after="4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Requests + Mutants → Metrics</w:t>
            </w:r>
          </w:p>
        </w:tc>
      </w:tr>
    </w:tbl>
    <w:p w14:paraId="3F8D395A" w14:textId="77777777" w:rsidR="00EB3783" w:rsidRDefault="00000000">
      <w:pPr>
        <w:spacing w:before="40" w:after="120"/>
        <w:jc w:val="center"/>
      </w:pPr>
      <w:r>
        <w:rPr>
          <w:rFonts w:ascii="Calibri" w:eastAsia="Calibri" w:hAnsi="Calibri" w:cs="Calibri"/>
          <w:i/>
          <w:iCs/>
          <w:color w:val="555555"/>
          <w:sz w:val="17"/>
          <w:szCs w:val="17"/>
        </w:rPr>
        <w:t>Fig. 1.  AXIS-Gen pipeline. Steps 2 and 4 are the two core technical contributions.</w:t>
      </w:r>
    </w:p>
    <w:p w14:paraId="27DDF8F4" w14:textId="77777777" w:rsidR="00EB3783" w:rsidRDefault="00000000">
      <w:pPr>
        <w:spacing w:before="200" w:after="80"/>
      </w:pPr>
      <w:r>
        <w:rPr>
          <w:rFonts w:ascii="Calibri" w:eastAsia="Calibri" w:hAnsi="Calibri" w:cs="Calibri"/>
          <w:b/>
          <w:bCs/>
          <w:i/>
          <w:iCs/>
          <w:color w:val="2E6DA4"/>
          <w:sz w:val="22"/>
          <w:szCs w:val="22"/>
        </w:rPr>
        <w:t>B.  Component 2: Structured LLM Prompt  [Core Contribution 1]</w:t>
      </w:r>
    </w:p>
    <w:p w14:paraId="09A47885" w14:textId="77777777" w:rsidR="00EB3783" w:rsidRDefault="00000000">
      <w:pPr>
        <w:jc w:val="both"/>
      </w:pPr>
      <w:r>
        <w:t>The system prompt instructs the LLM to prioritize 4 objectives in explicit order — each mapped to a known coverage criterion:</w:t>
      </w:r>
    </w:p>
    <w:p w14:paraId="05B02B8F" w14:textId="77777777" w:rsidR="00EB3783" w:rsidRDefault="00EB3783">
      <w:pPr>
        <w:spacing w:before="0" w:after="0" w:line="180" w:lineRule="exact"/>
      </w:pP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900"/>
        <w:gridCol w:w="2000"/>
        <w:gridCol w:w="2900"/>
      </w:tblGrid>
      <w:tr w:rsidR="00EB3783" w14:paraId="2306E1B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</w:tcPr>
          <w:p w14:paraId="5283CAFD" w14:textId="77777777" w:rsidR="00EB3783" w:rsidRDefault="00000000">
            <w:pPr>
              <w:spacing w:before="50" w:after="5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E3A5F"/>
                <w:sz w:val="18"/>
                <w:szCs w:val="18"/>
              </w:rPr>
              <w:t>Priority</w:t>
            </w:r>
          </w:p>
        </w:tc>
        <w:tc>
          <w:tcPr>
            <w:tcW w:w="2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</w:tcPr>
          <w:p w14:paraId="250F3509" w14:textId="77777777" w:rsidR="00EB3783" w:rsidRDefault="00000000">
            <w:pPr>
              <w:spacing w:before="50" w:after="5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E3A5F"/>
                <w:sz w:val="18"/>
                <w:szCs w:val="18"/>
              </w:rPr>
              <w:t>Prompt Objective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</w:tcPr>
          <w:p w14:paraId="53726E0A" w14:textId="77777777" w:rsidR="00EB3783" w:rsidRDefault="00000000">
            <w:pPr>
              <w:spacing w:before="50" w:after="5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E3A5F"/>
                <w:sz w:val="18"/>
                <w:szCs w:val="18"/>
              </w:rPr>
              <w:t>Coverage Criterion</w:t>
            </w:r>
          </w:p>
        </w:tc>
        <w:tc>
          <w:tcPr>
            <w:tcW w:w="2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</w:tcPr>
          <w:p w14:paraId="67F45251" w14:textId="77777777" w:rsidR="00EB3783" w:rsidRDefault="00000000">
            <w:pPr>
              <w:spacing w:before="50" w:after="5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E3A5F"/>
                <w:sz w:val="18"/>
                <w:szCs w:val="18"/>
              </w:rPr>
              <w:t>Kills what fault?</w:t>
            </w:r>
          </w:p>
        </w:tc>
      </w:tr>
      <w:tr w:rsidR="00EB3783" w14:paraId="4E32A0E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5A0DFFB9" w14:textId="77777777" w:rsidR="00EB3783" w:rsidRDefault="00000000">
            <w:pPr>
              <w:spacing w:before="45" w:after="4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</w:t>
            </w:r>
          </w:p>
        </w:tc>
        <w:tc>
          <w:tcPr>
            <w:tcW w:w="2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661838AB" w14:textId="77777777" w:rsidR="00EB3783" w:rsidRDefault="00000000">
            <w:pPr>
              <w:spacing w:before="45" w:after="4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At least 1 request activating each rule exactly as written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4A42D781" w14:textId="77777777" w:rsidR="00EB3783" w:rsidRDefault="00000000">
            <w:pPr>
              <w:spacing w:before="45" w:after="4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Rule Coverage [4]</w:t>
            </w:r>
          </w:p>
        </w:tc>
        <w:tc>
          <w:tcPr>
            <w:tcW w:w="2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01525279" w14:textId="77777777" w:rsidR="00EB3783" w:rsidRDefault="00000000">
            <w:pPr>
              <w:spacing w:before="45" w:after="4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MRD — missing rule deletion</w:t>
            </w:r>
          </w:p>
        </w:tc>
      </w:tr>
      <w:tr w:rsidR="00EB3783" w14:paraId="1C5A3BE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6F8"/>
          </w:tcPr>
          <w:p w14:paraId="0754B46A" w14:textId="77777777" w:rsidR="00EB3783" w:rsidRDefault="00000000">
            <w:pPr>
              <w:spacing w:before="45" w:after="4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2</w:t>
            </w:r>
          </w:p>
        </w:tc>
        <w:tc>
          <w:tcPr>
            <w:tcW w:w="2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6F8"/>
          </w:tcPr>
          <w:p w14:paraId="5799FF4D" w14:textId="77777777" w:rsidR="00EB3783" w:rsidRDefault="00000000">
            <w:pPr>
              <w:spacing w:before="45" w:after="4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For each atomic predicate, a paired request flipping only that predicate (all others fixed)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6F8"/>
          </w:tcPr>
          <w:p w14:paraId="49E42109" w14:textId="77777777" w:rsidR="00EB3783" w:rsidRDefault="00000000">
            <w:pPr>
              <w:spacing w:before="45" w:after="4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MC/DC-style [4],[6]</w:t>
            </w:r>
          </w:p>
        </w:tc>
        <w:tc>
          <w:tcPr>
            <w:tcW w:w="2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6F8"/>
          </w:tcPr>
          <w:p w14:paraId="4FD43DF8" w14:textId="77777777" w:rsidR="00EB3783" w:rsidRDefault="00000000">
            <w:pPr>
              <w:spacing w:before="45" w:after="4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CPM — operator flip; CEM — effect flip</w:t>
            </w:r>
          </w:p>
        </w:tc>
      </w:tr>
      <w:tr w:rsidR="00EB3783" w14:paraId="1F2D578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4CB984A1" w14:textId="77777777" w:rsidR="00EB3783" w:rsidRDefault="00000000">
            <w:pPr>
              <w:spacing w:before="45" w:after="4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3</w:t>
            </w:r>
          </w:p>
        </w:tc>
        <w:tc>
          <w:tcPr>
            <w:tcW w:w="2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042201AA" w14:textId="77777777" w:rsidR="00EB3783" w:rsidRDefault="00000000">
            <w:pPr>
              <w:spacing w:before="45" w:after="4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Values n−1, n, n+1 for every numeric threshold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27A67CD3" w14:textId="77777777" w:rsidR="00EB3783" w:rsidRDefault="00000000">
            <w:pPr>
              <w:spacing w:before="45" w:after="4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Boundary Value Analysis</w:t>
            </w:r>
          </w:p>
        </w:tc>
        <w:tc>
          <w:tcPr>
            <w:tcW w:w="2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390F689E" w14:textId="77777777" w:rsidR="00EB3783" w:rsidRDefault="00000000">
            <w:pPr>
              <w:spacing w:before="45" w:after="4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CVM — threshold shift</w:t>
            </w:r>
          </w:p>
        </w:tc>
      </w:tr>
      <w:tr w:rsidR="00EB3783" w14:paraId="3D4C1F3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6F8"/>
          </w:tcPr>
          <w:p w14:paraId="2984BA7B" w14:textId="77777777" w:rsidR="00EB3783" w:rsidRDefault="00000000">
            <w:pPr>
              <w:spacing w:before="45" w:after="4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4</w:t>
            </w:r>
          </w:p>
        </w:tc>
        <w:tc>
          <w:tcPr>
            <w:tcW w:w="2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6F8"/>
          </w:tcPr>
          <w:p w14:paraId="63F2B6A1" w14:textId="77777777" w:rsidR="00EB3783" w:rsidRDefault="00000000">
            <w:pPr>
              <w:spacing w:before="45" w:after="4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≥1 request satisfying both Target+Condition of every rule-pair simultaneously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6F8"/>
          </w:tcPr>
          <w:p w14:paraId="7155364C" w14:textId="77777777" w:rsidR="00EB3783" w:rsidRDefault="00000000">
            <w:pPr>
              <w:spacing w:before="45" w:after="4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Rule-Pair Coverage [4]</w:t>
            </w:r>
          </w:p>
        </w:tc>
        <w:tc>
          <w:tcPr>
            <w:tcW w:w="2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6F8"/>
          </w:tcPr>
          <w:p w14:paraId="6D10EC74" w14:textId="77777777" w:rsidR="00EB3783" w:rsidRDefault="00000000">
            <w:pPr>
              <w:spacing w:before="45" w:after="4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RCM — combining algorithm fault</w:t>
            </w:r>
          </w:p>
        </w:tc>
      </w:tr>
    </w:tbl>
    <w:p w14:paraId="2C57662A" w14:textId="77777777" w:rsidR="00EB3783" w:rsidRDefault="00000000">
      <w:pPr>
        <w:spacing w:before="40" w:after="120"/>
        <w:jc w:val="center"/>
      </w:pPr>
      <w:r>
        <w:rPr>
          <w:rFonts w:ascii="Calibri" w:eastAsia="Calibri" w:hAnsi="Calibri" w:cs="Calibri"/>
          <w:i/>
          <w:iCs/>
          <w:color w:val="555555"/>
          <w:sz w:val="17"/>
          <w:szCs w:val="17"/>
        </w:rPr>
        <w:t>LLM prompt objectives and their coverage-criterion mappings.</w:t>
      </w:r>
    </w:p>
    <w:p w14:paraId="2FF72E87" w14:textId="77777777" w:rsidR="00EB3783" w:rsidRDefault="00000000">
      <w:pPr>
        <w:shd w:val="clear" w:color="auto" w:fill="F4F6F8"/>
        <w:spacing w:before="80" w:after="80" w:line="240" w:lineRule="exact"/>
        <w:ind w:left="360" w:right="360"/>
      </w:pP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📌  Output format: JSON array only, no prose. Schema enforces "category.attribute" keys with values drawn exclusively from the declared finite domain.</w:t>
      </w:r>
    </w:p>
    <w:p w14:paraId="38C0BFA5" w14:textId="77777777" w:rsidR="00EB3783" w:rsidRDefault="00000000">
      <w:pPr>
        <w:spacing w:before="200" w:after="80"/>
      </w:pPr>
      <w:r>
        <w:rPr>
          <w:rFonts w:ascii="Calibri" w:eastAsia="Calibri" w:hAnsi="Calibri" w:cs="Calibri"/>
          <w:b/>
          <w:bCs/>
          <w:i/>
          <w:iCs/>
          <w:color w:val="2E6DA4"/>
          <w:sz w:val="22"/>
          <w:szCs w:val="22"/>
        </w:rPr>
        <w:t>C.  Component 4: Symbolic Conflict-Witness Pass  [Core Contribution 2]</w:t>
      </w:r>
    </w:p>
    <w:p w14:paraId="5584E52C" w14:textId="77777777" w:rsidR="00EB3783" w:rsidRDefault="00000000">
      <w:pPr>
        <w:jc w:val="both"/>
      </w:pPr>
      <w:r>
        <w:t xml:space="preserve">A conflict witness for rule-pair (Rᵢ, Rⱼ) is a request r such that: </w:t>
      </w:r>
      <w:r>
        <w:rPr>
          <w:i/>
          <w:iCs/>
        </w:rPr>
        <w:t>Rᵢ.target(r) ∧ Rᵢ.condition(r) = True  AND  Rⱼ.target(r) ∧ Rⱼ.condition(r) = True.</w:t>
      </w:r>
      <w:r>
        <w:t xml:space="preserve"> This is required to kill RCM mutants — only when ≥2 rules fire simultaneously does the combining algorithm determine the final decision.</w:t>
      </w:r>
    </w:p>
    <w:p w14:paraId="6658A6B8" w14:textId="77777777" w:rsidR="00EB3783" w:rsidRDefault="00000000">
      <w:pPr>
        <w:shd w:val="clear" w:color="auto" w:fill="FFF3CD"/>
        <w:spacing w:before="80" w:after="80" w:line="240" w:lineRule="exact"/>
        <w:ind w:left="360" w:right="360"/>
      </w:pP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📌  Why LLM prompting alone is not sufficient for objective 4: finding a genuine conflict witness is a constraint-satisfaction problem. Even an explicit natural-language instruction to "probe rule interactions" does not guarantee the constraint is solved — sampling merely hopes to land in the right region. This is confirmed empirically in Section V-C.</w:t>
      </w:r>
    </w:p>
    <w:p w14:paraId="7200C399" w14:textId="77777777" w:rsidR="00EB3783" w:rsidRDefault="00000000">
      <w:pPr>
        <w:spacing w:before="40" w:after="40" w:line="250" w:lineRule="exact"/>
        <w:ind w:left="431" w:hanging="259"/>
      </w:pPr>
      <w:r>
        <w:t>▸  Prototype: brute-force enumeration over finite domain (|D| = 92,160, runtime &lt; 1s).</w:t>
      </w:r>
    </w:p>
    <w:p w14:paraId="225CADDC" w14:textId="77777777" w:rsidR="00EB3783" w:rsidRDefault="00000000">
      <w:pPr>
        <w:spacing w:before="40" w:after="40" w:line="250" w:lineRule="exact"/>
        <w:ind w:left="431" w:hanging="259"/>
      </w:pPr>
      <w:r>
        <w:t>▸  Production path: Z3 SMT solver for continuous / high-cardinality attributes, following the precedent of strong mutation testing [3].</w:t>
      </w:r>
    </w:p>
    <w:p w14:paraId="58868C57" w14:textId="77777777" w:rsidR="00EB3783" w:rsidRDefault="00EB3783">
      <w:pPr>
        <w:spacing w:before="0" w:after="0" w:line="180" w:lineRule="exact"/>
      </w:pPr>
    </w:p>
    <w:p w14:paraId="3CC2C105" w14:textId="77777777" w:rsidR="00EB3783" w:rsidRDefault="00EB3783">
      <w:pPr>
        <w:pBdr>
          <w:bottom w:val="single" w:sz="6" w:space="0" w:color="D6E4F0"/>
        </w:pBdr>
        <w:spacing w:before="120" w:after="120"/>
      </w:pPr>
    </w:p>
    <w:p w14:paraId="1673A75F" w14:textId="77777777" w:rsidR="00EB3783" w:rsidRDefault="00000000">
      <w:pPr>
        <w:spacing w:before="300" w:after="100"/>
      </w:pPr>
      <w:r>
        <w:rPr>
          <w:rFonts w:ascii="Calibri" w:eastAsia="Calibri" w:hAnsi="Calibri" w:cs="Calibri"/>
          <w:b/>
          <w:bCs/>
          <w:color w:val="1E3A5F"/>
          <w:sz w:val="24"/>
          <w:szCs w:val="24"/>
        </w:rPr>
        <w:t>V.  EXPERIMENTAL EVALUATION</w:t>
      </w:r>
    </w:p>
    <w:p w14:paraId="6DE8B715" w14:textId="77777777" w:rsidR="00EB3783" w:rsidRDefault="00000000">
      <w:pPr>
        <w:spacing w:before="200" w:after="80"/>
      </w:pPr>
      <w:r>
        <w:rPr>
          <w:rFonts w:ascii="Calibri" w:eastAsia="Calibri" w:hAnsi="Calibri" w:cs="Calibri"/>
          <w:b/>
          <w:bCs/>
          <w:i/>
          <w:iCs/>
          <w:color w:val="2E6DA4"/>
          <w:sz w:val="22"/>
          <w:szCs w:val="22"/>
        </w:rPr>
        <w:t>A.  Setup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5700"/>
      </w:tblGrid>
      <w:tr w:rsidR="00EB3783" w14:paraId="2421467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</w:tcPr>
          <w:p w14:paraId="13C49D16" w14:textId="77777777" w:rsidR="00EB3783" w:rsidRDefault="00000000">
            <w:pPr>
              <w:spacing w:before="50" w:after="5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E3A5F"/>
                <w:sz w:val="18"/>
                <w:szCs w:val="18"/>
              </w:rPr>
              <w:t>Parameter</w:t>
            </w:r>
          </w:p>
        </w:tc>
        <w:tc>
          <w:tcPr>
            <w:tcW w:w="5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</w:tcPr>
          <w:p w14:paraId="78CB2397" w14:textId="77777777" w:rsidR="00EB3783" w:rsidRDefault="00000000">
            <w:pPr>
              <w:spacing w:before="50" w:after="5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E3A5F"/>
                <w:sz w:val="18"/>
                <w:szCs w:val="18"/>
              </w:rPr>
              <w:t>Value</w:t>
            </w:r>
          </w:p>
        </w:tc>
      </w:tr>
      <w:tr w:rsidR="00EB3783" w14:paraId="58EF0C3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2B988784" w14:textId="77777777" w:rsidR="00EB3783" w:rsidRDefault="00000000">
            <w:pPr>
              <w:spacing w:before="45" w:after="4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Policy under test</w:t>
            </w:r>
          </w:p>
        </w:tc>
        <w:tc>
          <w:tcPr>
            <w:tcW w:w="5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15938F59" w14:textId="77777777" w:rsidR="00EB3783" w:rsidRDefault="00000000">
            <w:pPr>
              <w:spacing w:before="45" w:after="4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ICS-WaterTreatment-ABAC-v1 (6 rules, deny-overrides)</w:t>
            </w:r>
          </w:p>
        </w:tc>
      </w:tr>
      <w:tr w:rsidR="00EB3783" w14:paraId="025F6D6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6F8"/>
          </w:tcPr>
          <w:p w14:paraId="65B5883A" w14:textId="77777777" w:rsidR="00EB3783" w:rsidRDefault="00000000">
            <w:pPr>
              <w:spacing w:before="45" w:after="4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Mutants</w:t>
            </w:r>
          </w:p>
        </w:tc>
        <w:tc>
          <w:tcPr>
            <w:tcW w:w="5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6F8"/>
          </w:tcPr>
          <w:p w14:paraId="003813E2" w14:textId="77777777" w:rsidR="00EB3783" w:rsidRDefault="00000000">
            <w:pPr>
              <w:spacing w:before="45" w:after="4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51 total: RCM×2, CEM×6, CPM×18, CVM×4, TRM×9, LOM×3, MRD×6</w:t>
            </w:r>
          </w:p>
        </w:tc>
      </w:tr>
      <w:tr w:rsidR="00EB3783" w14:paraId="60F6FC7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21F54AB6" w14:textId="77777777" w:rsidR="00EB3783" w:rsidRDefault="00000000">
            <w:pPr>
              <w:spacing w:before="45" w:after="4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Methods compared</w:t>
            </w:r>
          </w:p>
        </w:tc>
        <w:tc>
          <w:tcPr>
            <w:tcW w:w="5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5A3FE9BE" w14:textId="77777777" w:rsidR="00EB3783" w:rsidRDefault="00000000">
            <w:pPr>
              <w:spacing w:before="45" w:after="4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Random · Pairwise-2way · LLM-guided · LLM-guided+Symbolic (hybrid)</w:t>
            </w:r>
          </w:p>
        </w:tc>
      </w:tr>
      <w:tr w:rsidR="00EB3783" w14:paraId="15C4346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6F8"/>
          </w:tcPr>
          <w:p w14:paraId="7E40730A" w14:textId="77777777" w:rsidR="00EB3783" w:rsidRDefault="00000000">
            <w:pPr>
              <w:spacing w:before="45" w:after="4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Request budget</w:t>
            </w:r>
          </w:p>
        </w:tc>
        <w:tc>
          <w:tcPr>
            <w:tcW w:w="5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6F8"/>
          </w:tcPr>
          <w:p w14:paraId="098A329C" w14:textId="77777777" w:rsidR="00EB3783" w:rsidRDefault="00000000">
            <w:pPr>
              <w:spacing w:before="45" w:after="4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40 per method (equal-budget comparison)</w:t>
            </w:r>
          </w:p>
        </w:tc>
      </w:tr>
      <w:tr w:rsidR="00EB3783" w14:paraId="682167F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231B5A4A" w14:textId="77777777" w:rsidR="00EB3783" w:rsidRDefault="00000000">
            <w:pPr>
              <w:spacing w:before="45" w:after="4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Random seeds</w:t>
            </w:r>
          </w:p>
        </w:tc>
        <w:tc>
          <w:tcPr>
            <w:tcW w:w="5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6B63A0EC" w14:textId="77777777" w:rsidR="00EB3783" w:rsidRDefault="00000000">
            <w:pPr>
              <w:spacing w:before="45" w:after="4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5 (seed ∈ {1, 2, 3, 4, 5})</w:t>
            </w:r>
          </w:p>
        </w:tc>
      </w:tr>
      <w:tr w:rsidR="00EB3783" w14:paraId="2C3D39A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6F8"/>
          </w:tcPr>
          <w:p w14:paraId="649EF7E6" w14:textId="77777777" w:rsidR="00EB3783" w:rsidRDefault="00000000">
            <w:pPr>
              <w:spacing w:before="45" w:after="4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Fixed kill threshold (efficiency metric)</w:t>
            </w:r>
          </w:p>
        </w:tc>
        <w:tc>
          <w:tcPr>
            <w:tcW w:w="5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6F8"/>
          </w:tcPr>
          <w:p w14:paraId="41992C17" w14:textId="77777777" w:rsidR="00EB3783" w:rsidRDefault="00000000">
            <w:pPr>
              <w:spacing w:before="45" w:after="4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20 of 51 mutants (Req→20-killed)</w:t>
            </w:r>
          </w:p>
        </w:tc>
      </w:tr>
      <w:tr w:rsidR="00EB3783" w14:paraId="6D27ED3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43D9D0ED" w14:textId="77777777" w:rsidR="00EB3783" w:rsidRDefault="00000000">
            <w:pPr>
              <w:spacing w:before="45" w:after="4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Attribute space</w:t>
            </w:r>
          </w:p>
        </w:tc>
        <w:tc>
          <w:tcPr>
            <w:tcW w:w="5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1630E759" w14:textId="77777777" w:rsidR="00EB3783" w:rsidRDefault="00000000">
            <w:pPr>
              <w:spacing w:before="45" w:after="4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9 attributes × finite domains → |D| = 92,160 points</w:t>
            </w:r>
          </w:p>
        </w:tc>
      </w:tr>
      <w:tr w:rsidR="00EB3783" w14:paraId="5CBAF70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6F8"/>
          </w:tcPr>
          <w:p w14:paraId="2FC527EF" w14:textId="77777777" w:rsidR="00EB3783" w:rsidRDefault="00000000">
            <w:pPr>
              <w:spacing w:before="45" w:after="4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Implementation</w:t>
            </w:r>
          </w:p>
        </w:tc>
        <w:tc>
          <w:tcPr>
            <w:tcW w:w="5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6F8"/>
          </w:tcPr>
          <w:p w14:paraId="3999CF85" w14:textId="77777777" w:rsidR="00EB3783" w:rsidRDefault="00000000">
            <w:pPr>
              <w:spacing w:before="45" w:after="4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Python 3.12 + lxml; deterministic &amp; fully reproducible; runtime ≈ 42s total</w:t>
            </w:r>
          </w:p>
        </w:tc>
      </w:tr>
      <w:tr w:rsidR="00EB3783" w14:paraId="669E283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0BA3E652" w14:textId="77777777" w:rsidR="00EB3783" w:rsidRDefault="00000000">
            <w:pPr>
              <w:spacing w:before="45" w:after="4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LLM backend</w:t>
            </w:r>
          </w:p>
        </w:tc>
        <w:tc>
          <w:tcPr>
            <w:tcW w:w="5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29C7874C" w14:textId="77777777" w:rsidR="00EB3783" w:rsidRDefault="00000000">
            <w:pPr>
              <w:spacing w:before="45" w:after="4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HeuristicSurrogateLLMClient (deterministic; validates strategy without API call)</w:t>
            </w:r>
          </w:p>
        </w:tc>
      </w:tr>
    </w:tbl>
    <w:p w14:paraId="5C7A2D0F" w14:textId="77777777" w:rsidR="00EB3783" w:rsidRDefault="00000000">
      <w:pPr>
        <w:spacing w:before="40" w:after="120"/>
        <w:jc w:val="center"/>
      </w:pPr>
      <w:r>
        <w:rPr>
          <w:rFonts w:ascii="Calibri" w:eastAsia="Calibri" w:hAnsi="Calibri" w:cs="Calibri"/>
          <w:i/>
          <w:iCs/>
          <w:color w:val="555555"/>
          <w:sz w:val="17"/>
          <w:szCs w:val="17"/>
        </w:rPr>
        <w:t>TABLE III.  Experimental Configuration.</w:t>
      </w:r>
    </w:p>
    <w:p w14:paraId="561F792E" w14:textId="77777777" w:rsidR="00EB3783" w:rsidRDefault="00000000">
      <w:pPr>
        <w:spacing w:before="200" w:after="80"/>
      </w:pPr>
      <w:r>
        <w:rPr>
          <w:rFonts w:ascii="Calibri" w:eastAsia="Calibri" w:hAnsi="Calibri" w:cs="Calibri"/>
          <w:b/>
          <w:bCs/>
          <w:i/>
          <w:iCs/>
          <w:color w:val="2E6DA4"/>
          <w:sz w:val="22"/>
          <w:szCs w:val="22"/>
        </w:rPr>
        <w:lastRenderedPageBreak/>
        <w:t>B.  Metrics</w:t>
      </w:r>
    </w:p>
    <w:p w14:paraId="1078C6A9" w14:textId="77777777" w:rsidR="00EB3783" w:rsidRDefault="00000000">
      <w:pPr>
        <w:spacing w:before="40" w:after="40" w:line="250" w:lineRule="exact"/>
        <w:ind w:left="431" w:hanging="259"/>
      </w:pPr>
      <w:r>
        <w:t>▸  Mutation score = |killed mutants| / 51 — primary effectiveness metric.</w:t>
      </w:r>
    </w:p>
    <w:p w14:paraId="0469F8EC" w14:textId="77777777" w:rsidR="00EB3783" w:rsidRDefault="00000000">
      <w:pPr>
        <w:spacing w:before="40" w:after="40" w:line="250" w:lineRule="exact"/>
        <w:ind w:left="431" w:hanging="259"/>
      </w:pPr>
      <w:r>
        <w:t>▸  Rule coverage = |rules reached with non-NOT_APPLICABLE decision| / 6.</w:t>
      </w:r>
    </w:p>
    <w:p w14:paraId="707F19B3" w14:textId="77777777" w:rsidR="00EB3783" w:rsidRDefault="00000000">
      <w:pPr>
        <w:spacing w:before="40" w:after="40" w:line="250" w:lineRule="exact"/>
        <w:ind w:left="431" w:hanging="259"/>
      </w:pPr>
      <w:r>
        <w:t>▸  Req→20-killed = # requests to kill 20/51 mutants (cross-method efficiency; equal absolute target, independent of each method's final score).</w:t>
      </w:r>
    </w:p>
    <w:p w14:paraId="5709C90F" w14:textId="77777777" w:rsidR="00EB3783" w:rsidRDefault="00000000">
      <w:pPr>
        <w:spacing w:before="200" w:after="80"/>
      </w:pPr>
      <w:r>
        <w:rPr>
          <w:rFonts w:ascii="Calibri" w:eastAsia="Calibri" w:hAnsi="Calibri" w:cs="Calibri"/>
          <w:b/>
          <w:bCs/>
          <w:i/>
          <w:iCs/>
          <w:color w:val="2E6DA4"/>
          <w:sz w:val="22"/>
          <w:szCs w:val="22"/>
        </w:rPr>
        <w:t>C.  Main Results (RQ1 &amp; RQ2: Effectiveness and Efficiency)</w:t>
      </w:r>
    </w:p>
    <w:p w14:paraId="2D7326FB" w14:textId="77777777" w:rsidR="00EB3783" w:rsidRDefault="00EB3783">
      <w:pPr>
        <w:spacing w:before="0" w:after="0" w:line="180" w:lineRule="exact"/>
      </w:pP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900"/>
        <w:gridCol w:w="1000"/>
        <w:gridCol w:w="800"/>
        <w:gridCol w:w="1000"/>
        <w:gridCol w:w="800"/>
        <w:gridCol w:w="1200"/>
      </w:tblGrid>
      <w:tr w:rsidR="00EB3783" w14:paraId="095E354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</w:tcPr>
          <w:p w14:paraId="35AB3F8E" w14:textId="77777777" w:rsidR="00EB3783" w:rsidRDefault="00000000">
            <w:pPr>
              <w:spacing w:before="50" w:after="5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E3A5F"/>
                <w:sz w:val="18"/>
                <w:szCs w:val="18"/>
              </w:rPr>
              <w:t>Method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</w:tcPr>
          <w:p w14:paraId="05B1F24C" w14:textId="77777777" w:rsidR="00EB3783" w:rsidRDefault="00000000">
            <w:pPr>
              <w:spacing w:before="50" w:after="5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E3A5F"/>
                <w:sz w:val="18"/>
                <w:szCs w:val="18"/>
              </w:rPr>
              <w:t>Avg #Req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</w:tcPr>
          <w:p w14:paraId="16A8FA92" w14:textId="77777777" w:rsidR="00EB3783" w:rsidRDefault="00000000">
            <w:pPr>
              <w:spacing w:before="50" w:after="5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E3A5F"/>
                <w:sz w:val="18"/>
                <w:szCs w:val="18"/>
              </w:rPr>
              <w:t>Mut. Score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</w:tcPr>
          <w:p w14:paraId="6BA165EA" w14:textId="77777777" w:rsidR="00EB3783" w:rsidRDefault="00000000">
            <w:pPr>
              <w:spacing w:before="50" w:after="5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E3A5F"/>
                <w:sz w:val="18"/>
                <w:szCs w:val="18"/>
              </w:rPr>
              <w:t>± Std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</w:tcPr>
          <w:p w14:paraId="29CFA8A9" w14:textId="77777777" w:rsidR="00EB3783" w:rsidRDefault="00000000">
            <w:pPr>
              <w:spacing w:before="50" w:after="5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E3A5F"/>
                <w:sz w:val="18"/>
                <w:szCs w:val="18"/>
              </w:rPr>
              <w:t>Rule Cov.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</w:tcPr>
          <w:p w14:paraId="1E862F8B" w14:textId="77777777" w:rsidR="00EB3783" w:rsidRDefault="00000000">
            <w:pPr>
              <w:spacing w:before="50" w:after="5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E3A5F"/>
                <w:sz w:val="18"/>
                <w:szCs w:val="18"/>
              </w:rPr>
              <w:t>± Std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</w:tcPr>
          <w:p w14:paraId="1CDA9A4D" w14:textId="77777777" w:rsidR="00EB3783" w:rsidRDefault="00000000">
            <w:pPr>
              <w:spacing w:before="50" w:after="5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E3A5F"/>
                <w:sz w:val="18"/>
                <w:szCs w:val="18"/>
              </w:rPr>
              <w:t>Req→20killed</w:t>
            </w:r>
          </w:p>
        </w:tc>
      </w:tr>
      <w:tr w:rsidR="00EB3783" w14:paraId="719FC24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7E2F565C" w14:textId="77777777" w:rsidR="00EB3783" w:rsidRDefault="00000000">
            <w:pPr>
              <w:spacing w:before="45" w:after="4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Random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7910F8A3" w14:textId="77777777" w:rsidR="00EB3783" w:rsidRDefault="00000000">
            <w:pPr>
              <w:spacing w:before="45" w:after="4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40.0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1B1F70BD" w14:textId="77777777" w:rsidR="00EB3783" w:rsidRDefault="00000000">
            <w:pPr>
              <w:spacing w:before="45" w:after="4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53.3%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2034CF50" w14:textId="77777777" w:rsidR="00EB3783" w:rsidRDefault="00000000">
            <w:pPr>
              <w:spacing w:before="45" w:after="4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±3.8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250202EF" w14:textId="77777777" w:rsidR="00EB3783" w:rsidRDefault="00000000">
            <w:pPr>
              <w:spacing w:before="45" w:after="4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53.3%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5937609E" w14:textId="77777777" w:rsidR="00EB3783" w:rsidRDefault="00000000">
            <w:pPr>
              <w:spacing w:before="45" w:after="4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±6.7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3C82666A" w14:textId="77777777" w:rsidR="00EB3783" w:rsidRDefault="00000000">
            <w:pPr>
              <w:spacing w:before="45" w:after="4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16.0 ±4.8</w:t>
            </w:r>
          </w:p>
        </w:tc>
      </w:tr>
      <w:tr w:rsidR="00EB3783" w14:paraId="0879FCB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6F8"/>
          </w:tcPr>
          <w:p w14:paraId="18EC17F9" w14:textId="77777777" w:rsidR="00EB3783" w:rsidRDefault="00000000">
            <w:pPr>
              <w:spacing w:before="45" w:after="4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Pairwise (2-way)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6F8"/>
          </w:tcPr>
          <w:p w14:paraId="346075B6" w14:textId="77777777" w:rsidR="00EB3783" w:rsidRDefault="00000000">
            <w:pPr>
              <w:spacing w:before="45" w:after="4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30.4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6F8"/>
          </w:tcPr>
          <w:p w14:paraId="7390A12E" w14:textId="77777777" w:rsidR="00EB3783" w:rsidRDefault="00000000">
            <w:pPr>
              <w:spacing w:before="45" w:after="4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56.9%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6F8"/>
          </w:tcPr>
          <w:p w14:paraId="0E84484B" w14:textId="77777777" w:rsidR="00EB3783" w:rsidRDefault="00000000">
            <w:pPr>
              <w:spacing w:before="45" w:after="4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±5.9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6F8"/>
          </w:tcPr>
          <w:p w14:paraId="03D60BFD" w14:textId="77777777" w:rsidR="00EB3783" w:rsidRDefault="00000000">
            <w:pPr>
              <w:spacing w:before="45" w:after="4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60.0%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6F8"/>
          </w:tcPr>
          <w:p w14:paraId="459698DD" w14:textId="77777777" w:rsidR="00EB3783" w:rsidRDefault="00000000">
            <w:pPr>
              <w:spacing w:before="45" w:after="4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±8.2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6F8"/>
          </w:tcPr>
          <w:p w14:paraId="3D7339B7" w14:textId="77777777" w:rsidR="00EB3783" w:rsidRDefault="00000000">
            <w:pPr>
              <w:spacing w:before="45" w:after="4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13.2 ±3.3</w:t>
            </w:r>
          </w:p>
        </w:tc>
      </w:tr>
      <w:tr w:rsidR="00EB3783" w14:paraId="4B36112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4AE1E801" w14:textId="77777777" w:rsidR="00EB3783" w:rsidRDefault="00000000">
            <w:pPr>
              <w:spacing w:before="45" w:after="45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LLM-guided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578E462E" w14:textId="77777777" w:rsidR="00EB3783" w:rsidRDefault="00000000">
            <w:pPr>
              <w:spacing w:before="45" w:after="4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40.0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C6EFCE"/>
          </w:tcPr>
          <w:p w14:paraId="0827280F" w14:textId="77777777" w:rsidR="00EB3783" w:rsidRDefault="00000000">
            <w:pPr>
              <w:spacing w:before="45" w:after="45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94.1%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613876A7" w14:textId="77777777" w:rsidR="00EB3783" w:rsidRDefault="00000000">
            <w:pPr>
              <w:spacing w:before="45" w:after="4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±2.1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C6EFCE"/>
          </w:tcPr>
          <w:p w14:paraId="4E2CCF24" w14:textId="77777777" w:rsidR="00EB3783" w:rsidRDefault="00000000">
            <w:pPr>
              <w:spacing w:before="45" w:after="45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100.0%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28137631" w14:textId="77777777" w:rsidR="00EB3783" w:rsidRDefault="00000000">
            <w:pPr>
              <w:spacing w:before="45" w:after="4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±0.0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0DA9EEAD" w14:textId="77777777" w:rsidR="00EB3783" w:rsidRDefault="00000000">
            <w:pPr>
              <w:spacing w:before="45" w:after="45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5.6 ±1.9</w:t>
            </w:r>
          </w:p>
        </w:tc>
      </w:tr>
      <w:tr w:rsidR="00EB3783" w14:paraId="235446B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6F8"/>
          </w:tcPr>
          <w:p w14:paraId="743CE8BF" w14:textId="77777777" w:rsidR="00EB3783" w:rsidRDefault="00000000">
            <w:pPr>
              <w:spacing w:before="45" w:after="45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LLM-guided + Symbolic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6F8"/>
          </w:tcPr>
          <w:p w14:paraId="5FB9D096" w14:textId="77777777" w:rsidR="00EB3783" w:rsidRDefault="00000000">
            <w:pPr>
              <w:spacing w:before="45" w:after="4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40.0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8D8A8"/>
          </w:tcPr>
          <w:p w14:paraId="7683E53A" w14:textId="77777777" w:rsidR="00EB3783" w:rsidRDefault="00000000">
            <w:pPr>
              <w:spacing w:before="45" w:after="45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96.1%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6F8"/>
          </w:tcPr>
          <w:p w14:paraId="3CFDE100" w14:textId="77777777" w:rsidR="00EB3783" w:rsidRDefault="00000000">
            <w:pPr>
              <w:spacing w:before="45" w:after="4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±2.1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8D8A8"/>
          </w:tcPr>
          <w:p w14:paraId="72AD8B72" w14:textId="77777777" w:rsidR="00EB3783" w:rsidRDefault="00000000">
            <w:pPr>
              <w:spacing w:before="45" w:after="45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100.0%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6F8"/>
          </w:tcPr>
          <w:p w14:paraId="06CB9B70" w14:textId="77777777" w:rsidR="00EB3783" w:rsidRDefault="00000000">
            <w:pPr>
              <w:spacing w:before="45" w:after="4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±0.0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6F8"/>
          </w:tcPr>
          <w:p w14:paraId="4C16D773" w14:textId="77777777" w:rsidR="00EB3783" w:rsidRDefault="00000000">
            <w:pPr>
              <w:spacing w:before="45" w:after="4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7.0 ±1.7</w:t>
            </w:r>
          </w:p>
        </w:tc>
      </w:tr>
    </w:tbl>
    <w:p w14:paraId="7329E8EB" w14:textId="77777777" w:rsidR="00EB3783" w:rsidRDefault="00000000">
      <w:pPr>
        <w:spacing w:before="40" w:after="120"/>
        <w:jc w:val="center"/>
      </w:pPr>
      <w:r>
        <w:rPr>
          <w:rFonts w:ascii="Calibri" w:eastAsia="Calibri" w:hAnsi="Calibri" w:cs="Calibri"/>
          <w:i/>
          <w:iCs/>
          <w:color w:val="555555"/>
          <w:sz w:val="17"/>
          <w:szCs w:val="17"/>
        </w:rPr>
        <w:t>TABLE IV.  Main Results (5 seeds, 40-request budget, 51 mutants). Best values per column bold/green.</w:t>
      </w:r>
    </w:p>
    <w:p w14:paraId="29D964AD" w14:textId="77777777" w:rsidR="00EB3783" w:rsidRDefault="00EB3783">
      <w:pPr>
        <w:spacing w:before="0" w:after="0" w:line="180" w:lineRule="exact"/>
      </w:pPr>
    </w:p>
    <w:p w14:paraId="13F80A81" w14:textId="77777777" w:rsidR="00EB3783" w:rsidRDefault="00000000">
      <w:pPr>
        <w:jc w:val="both"/>
      </w:pPr>
      <w:r>
        <w:rPr>
          <w:b/>
          <w:bCs/>
        </w:rPr>
        <w:t xml:space="preserve">RQ1 (Effectiveness): </w:t>
      </w:r>
      <w:r>
        <w:t>LLM-guided achieves 94.1% mutation score vs. 53.3% random (+76.5% relative improvement) and 56.9% pairwise (+65.5%). Rule coverage reaches 100% in all 5 seeds with zero variance vs. 53.3% for random. Hybrid reaches 96.1%.</w:t>
      </w:r>
    </w:p>
    <w:p w14:paraId="2DB7BF8C" w14:textId="77777777" w:rsidR="00EB3783" w:rsidRDefault="00000000">
      <w:pPr>
        <w:jc w:val="both"/>
      </w:pPr>
      <w:r>
        <w:rPr>
          <w:b/>
          <w:bCs/>
        </w:rPr>
        <w:t xml:space="preserve">RQ2 (Efficiency): </w:t>
      </w:r>
      <w:r>
        <w:t>LLM-guided reaches the 20-kill threshold in 5.6 requests on average vs. 16.0 for random (2.86× efficiency gain) and 13.2 for pairwise (2.36× gain). Rule-targeting front-loads the most fault-revealing requests.</w:t>
      </w:r>
    </w:p>
    <w:p w14:paraId="7D3C18AD" w14:textId="77777777" w:rsidR="00EB3783" w:rsidRDefault="00000000">
      <w:pPr>
        <w:spacing w:before="200" w:after="80"/>
      </w:pPr>
      <w:r>
        <w:rPr>
          <w:rFonts w:ascii="Calibri" w:eastAsia="Calibri" w:hAnsi="Calibri" w:cs="Calibri"/>
          <w:b/>
          <w:bCs/>
          <w:i/>
          <w:iCs/>
          <w:color w:val="2E6DA4"/>
          <w:sz w:val="22"/>
          <w:szCs w:val="22"/>
        </w:rPr>
        <w:t>D.  Combining-Algorithm Blind Spot (RQ3)</w:t>
      </w:r>
    </w:p>
    <w:p w14:paraId="058B953E" w14:textId="77777777" w:rsidR="00EB3783" w:rsidRDefault="00000000">
      <w:pPr>
        <w:jc w:val="both"/>
      </w:pPr>
      <w:r>
        <w:t xml:space="preserve">At budget = 300 requests, LLM-guided kills 49/51 mutants. The 2 survivors are both </w:t>
      </w:r>
      <w:r>
        <w:rPr>
          <w:b/>
          <w:bCs/>
        </w:rPr>
        <w:t>RCM</w:t>
      </w:r>
      <w:r>
        <w:t xml:space="preserve"> (Rule Combining-algorithm Mutation):</w:t>
      </w:r>
    </w:p>
    <w:p w14:paraId="56E930AE" w14:textId="77777777" w:rsidR="00EB3783" w:rsidRDefault="00000000">
      <w:pPr>
        <w:spacing w:before="40" w:after="40" w:line="250" w:lineRule="exact"/>
        <w:ind w:left="431" w:hanging="259"/>
      </w:pPr>
      <w:r>
        <w:t>▸  RCM_permit-overrides: deny-overrides → permit-overrides</w:t>
      </w:r>
    </w:p>
    <w:p w14:paraId="4AFD7627" w14:textId="77777777" w:rsidR="00EB3783" w:rsidRDefault="00000000">
      <w:pPr>
        <w:spacing w:before="40" w:after="40" w:line="250" w:lineRule="exact"/>
        <w:ind w:left="431" w:hanging="259"/>
      </w:pPr>
      <w:r>
        <w:t>▸  RCM_first-applicable:  deny-overrides → first-applicable</w:t>
      </w:r>
    </w:p>
    <w:p w14:paraId="78AA8211" w14:textId="77777777" w:rsidR="00EB3783" w:rsidRDefault="00000000">
      <w:pPr>
        <w:jc w:val="both"/>
      </w:pPr>
      <w:r>
        <w:rPr>
          <w:b/>
          <w:bCs/>
        </w:rPr>
        <w:t xml:space="preserve">Root cause: </w:t>
      </w:r>
      <w:r>
        <w:t>Killing an RCM mutant requires a request where ≥2 rules' Target+Condition are simultaneously satisfied. The per-rule activation strategy (LLM objectives 1–3) does not systematically construct multi-rule conflict witnesses — this is a CSP, not a sampling problem. The heatmap (Fig. 4) shows 100% kill fraction on CEM/CPM/CVM/LOM/MRD/TRM but 0% on RCM — a sharp, systematic gap, not a gradual falloff.</w:t>
      </w:r>
    </w:p>
    <w:p w14:paraId="404CC674" w14:textId="77777777" w:rsidR="00EB3783" w:rsidRDefault="00000000">
      <w:pPr>
        <w:shd w:val="clear" w:color="auto" w:fill="F4F6F8"/>
        <w:spacing w:before="80" w:after="80" w:line="240" w:lineRule="exact"/>
        <w:ind w:left="360" w:right="360"/>
      </w:pP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📌  This RQ3 finding is the key empirical contribution of the paper: it explains exactly why "AI-native + structured prompting" alone is insufficient and why the symbolic pass is architecturally necessary — not just incrementally helpful.</w:t>
      </w:r>
    </w:p>
    <w:p w14:paraId="5C6628C8" w14:textId="77777777" w:rsidR="00EB3783" w:rsidRDefault="00000000">
      <w:pPr>
        <w:spacing w:before="200" w:after="80"/>
      </w:pPr>
      <w:r>
        <w:rPr>
          <w:rFonts w:ascii="Calibri" w:eastAsia="Calibri" w:hAnsi="Calibri" w:cs="Calibri"/>
          <w:b/>
          <w:bCs/>
          <w:i/>
          <w:iCs/>
          <w:color w:val="2E6DA4"/>
          <w:sz w:val="22"/>
          <w:szCs w:val="22"/>
        </w:rPr>
        <w:t>E.  Hybrid Ablation (RQ4)</w:t>
      </w:r>
    </w:p>
    <w:p w14:paraId="563755EC" w14:textId="77777777" w:rsidR="00EB3783" w:rsidRDefault="00000000">
      <w:pPr>
        <w:jc w:val="both"/>
      </w:pPr>
      <w:r>
        <w:t xml:space="preserve">Adding the symbolic conflict-witness pass kills 1 additional RCM mutant (94.1% → 96.1%). The 1 remaining survivor (RCM_permit-overrides vs. first-applicable) is a </w:t>
      </w:r>
      <w:r>
        <w:rPr>
          <w:i/>
          <w:iCs/>
        </w:rPr>
        <w:t>likely equivalent mutant</w:t>
      </w:r>
      <w:r>
        <w:t>: under this policy's rule structure (only one DENY rule fires at a time), permit-overrides and first-applicable produce identical decisions on all 92,160 points of the full attribute grid.</w:t>
      </w:r>
    </w:p>
    <w:p w14:paraId="23E833B3" w14:textId="77777777" w:rsidR="00EB3783" w:rsidRDefault="00000000">
      <w:pPr>
        <w:jc w:val="both"/>
      </w:pPr>
      <w:r>
        <w:rPr>
          <w:b/>
          <w:bCs/>
        </w:rPr>
        <w:t xml:space="preserve">Trade-off: </w:t>
      </w:r>
      <w:r>
        <w:t>Req→20-killed increases slightly (5.6 → 7.0) because symbolic probes front-load for rare RCM faults rather than the dominant per-rule faults LLM objectives 1–3 already kill quickly. A production implementation should interleave symbolic probes by estimated fault likelihood rather than executing them unconditionally first.</w:t>
      </w:r>
    </w:p>
    <w:p w14:paraId="1E142243" w14:textId="77777777" w:rsidR="00EB3783" w:rsidRDefault="00000000">
      <w:pPr>
        <w:spacing w:before="200" w:after="80"/>
      </w:pPr>
      <w:r>
        <w:rPr>
          <w:rFonts w:ascii="Calibri" w:eastAsia="Calibri" w:hAnsi="Calibri" w:cs="Calibri"/>
          <w:b/>
          <w:bCs/>
          <w:i/>
          <w:iCs/>
          <w:color w:val="2E6DA4"/>
          <w:sz w:val="22"/>
          <w:szCs w:val="22"/>
        </w:rPr>
        <w:t>F.  Research Integrity Note</w:t>
      </w:r>
    </w:p>
    <w:p w14:paraId="05731BB7" w14:textId="77777777" w:rsidR="00EB3783" w:rsidRDefault="00000000">
      <w:pPr>
        <w:jc w:val="both"/>
      </w:pPr>
      <w:r>
        <w:t xml:space="preserve">All results use </w:t>
      </w:r>
      <w:r>
        <w:rPr>
          <w:i/>
          <w:iCs/>
        </w:rPr>
        <w:t>HeuristicSurrogateLLMClient</w:t>
      </w:r>
      <w:r>
        <w:t xml:space="preserve"> — a deterministic program executing the same 4-objective prompt strategy without a language model call. This validates the </w:t>
      </w:r>
      <w:r>
        <w:rPr>
          <w:i/>
          <w:iCs/>
        </w:rPr>
        <w:t>strategy</w:t>
      </w:r>
      <w:r>
        <w:t xml:space="preserve">, not a specific model. </w:t>
      </w:r>
      <w:r>
        <w:rPr>
          <w:i/>
          <w:iCs/>
        </w:rPr>
        <w:lastRenderedPageBreak/>
        <w:t>AnthropicLLMClient (claude-sonnet-5)</w:t>
      </w:r>
      <w:r>
        <w:t xml:space="preserve"> is already implemented; replacing the surrogate requires one line of code and an API key. Real-LLM numbers are Study 1 in Section VII.</w:t>
      </w:r>
    </w:p>
    <w:p w14:paraId="2BFAF7E0" w14:textId="77777777" w:rsidR="00EB3783" w:rsidRDefault="00000000">
      <w:pPr>
        <w:shd w:val="clear" w:color="auto" w:fill="F4F6F8"/>
        <w:spacing w:before="80" w:after="80" w:line="240" w:lineRule="exact"/>
        <w:ind w:left="360" w:right="360"/>
      </w:pP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📌  The numbers validate: structured, coverage-explicit prompting ≫ random/combinatorial sampling. They do not validate: "Claude achieves X% mutation score on XACML policies."</w:t>
      </w:r>
    </w:p>
    <w:p w14:paraId="56040F49" w14:textId="77777777" w:rsidR="00EB3783" w:rsidRDefault="00EB3783">
      <w:pPr>
        <w:spacing w:before="0" w:after="0" w:line="180" w:lineRule="exact"/>
      </w:pPr>
    </w:p>
    <w:p w14:paraId="74CB4539" w14:textId="77777777" w:rsidR="00EB3783" w:rsidRDefault="00EB3783">
      <w:pPr>
        <w:pBdr>
          <w:bottom w:val="single" w:sz="6" w:space="0" w:color="D6E4F0"/>
        </w:pBdr>
        <w:spacing w:before="120" w:after="120"/>
      </w:pPr>
    </w:p>
    <w:p w14:paraId="352B9684" w14:textId="77777777" w:rsidR="00EB3783" w:rsidRDefault="00000000">
      <w:pPr>
        <w:spacing w:before="300" w:after="100"/>
      </w:pPr>
      <w:r>
        <w:rPr>
          <w:rFonts w:ascii="Calibri" w:eastAsia="Calibri" w:hAnsi="Calibri" w:cs="Calibri"/>
          <w:b/>
          <w:bCs/>
          <w:color w:val="1E3A5F"/>
          <w:sz w:val="24"/>
          <w:szCs w:val="24"/>
        </w:rPr>
        <w:t>VI.  THREATS TO VALIDITY</w:t>
      </w:r>
    </w:p>
    <w:p w14:paraId="643A14B3" w14:textId="77777777" w:rsidR="00EB3783" w:rsidRDefault="00000000">
      <w:pPr>
        <w:spacing w:before="200" w:after="80"/>
      </w:pPr>
      <w:r>
        <w:rPr>
          <w:rFonts w:ascii="Calibri" w:eastAsia="Calibri" w:hAnsi="Calibri" w:cs="Calibri"/>
          <w:b/>
          <w:bCs/>
          <w:i/>
          <w:iCs/>
          <w:color w:val="2E6DA4"/>
          <w:sz w:val="22"/>
          <w:szCs w:val="22"/>
        </w:rPr>
        <w:t>A.  Construct Validity</w:t>
      </w:r>
    </w:p>
    <w:p w14:paraId="2339138F" w14:textId="77777777" w:rsidR="00EB3783" w:rsidRDefault="00000000">
      <w:pPr>
        <w:jc w:val="both"/>
      </w:pPr>
      <w:r>
        <w:t>The surrogate validates the prompting strategy, not a deployed LLM (Section V-F). The prototype PDP covers XACML 3.0 core but omits obligations/advice, multi-value bag semantics, and XPath categories; oracle fidelity could affect numbers. A full study should use AuthzForce or Balana as the production oracle.</w:t>
      </w:r>
    </w:p>
    <w:p w14:paraId="5FB02A71" w14:textId="77777777" w:rsidR="00EB3783" w:rsidRDefault="00000000">
      <w:pPr>
        <w:spacing w:before="200" w:after="80"/>
      </w:pPr>
      <w:r>
        <w:rPr>
          <w:rFonts w:ascii="Calibri" w:eastAsia="Calibri" w:hAnsi="Calibri" w:cs="Calibri"/>
          <w:b/>
          <w:bCs/>
          <w:i/>
          <w:iCs/>
          <w:color w:val="2E6DA4"/>
          <w:sz w:val="22"/>
          <w:szCs w:val="22"/>
        </w:rPr>
        <w:t>B.  Internal Validity</w:t>
      </w:r>
    </w:p>
    <w:p w14:paraId="0459148F" w14:textId="77777777" w:rsidR="00EB3783" w:rsidRDefault="00000000">
      <w:pPr>
        <w:jc w:val="both"/>
      </w:pPr>
      <w:r>
        <w:t>Fixed random seeds and deterministic surrogate guarantee exact reproducibility. Mutation score variation across 5 seeds: ±3.8pp (random), ±5.9pp (pairwise), ±2.1pp (both LLM-guided variants) — low sensitivity to seed choice for this policy.</w:t>
      </w:r>
    </w:p>
    <w:p w14:paraId="68766DD1" w14:textId="77777777" w:rsidR="00EB3783" w:rsidRDefault="00000000">
      <w:pPr>
        <w:spacing w:before="200" w:after="80"/>
      </w:pPr>
      <w:r>
        <w:rPr>
          <w:rFonts w:ascii="Calibri" w:eastAsia="Calibri" w:hAnsi="Calibri" w:cs="Calibri"/>
          <w:b/>
          <w:bCs/>
          <w:i/>
          <w:iCs/>
          <w:color w:val="2E6DA4"/>
          <w:sz w:val="22"/>
          <w:szCs w:val="22"/>
        </w:rPr>
        <w:t>C.  External Validity</w:t>
      </w:r>
    </w:p>
    <w:p w14:paraId="225FC9CA" w14:textId="77777777" w:rsidR="00EB3783" w:rsidRDefault="00000000">
      <w:pPr>
        <w:jc w:val="both"/>
      </w:pPr>
      <w:r>
        <w:t>A single 6-rule policy with 51 mutants cannot establish generalization across policy sizes, combining algorithms, or attribute-domain cardinalities. Study 3 (Section VII) addresses this with a benchmark corpus. The ICS framing is grounded in [19],[20] and IEC 62443 [10], but generalization to other domains (healthcare, energy) is not yet claimed.</w:t>
      </w:r>
    </w:p>
    <w:p w14:paraId="4FCCFC36" w14:textId="77777777" w:rsidR="00EB3783" w:rsidRDefault="00000000">
      <w:pPr>
        <w:spacing w:before="200" w:after="80"/>
      </w:pPr>
      <w:r>
        <w:rPr>
          <w:rFonts w:ascii="Calibri" w:eastAsia="Calibri" w:hAnsi="Calibri" w:cs="Calibri"/>
          <w:b/>
          <w:bCs/>
          <w:i/>
          <w:iCs/>
          <w:color w:val="2E6DA4"/>
          <w:sz w:val="22"/>
          <w:szCs w:val="22"/>
        </w:rPr>
        <w:t>D.  LLM Permissiveness / Safety-Request Bias (Open)</w:t>
      </w:r>
    </w:p>
    <w:p w14:paraId="05F47571" w14:textId="77777777" w:rsidR="00EB3783" w:rsidRDefault="00000000">
      <w:pPr>
        <w:jc w:val="both"/>
      </w:pPr>
      <w:r>
        <w:t xml:space="preserve">The documented LLM permissiveness bias in </w:t>
      </w:r>
      <w:r>
        <w:rPr>
          <w:i/>
          <w:iCs/>
        </w:rPr>
        <w:t>policy</w:t>
      </w:r>
      <w:r>
        <w:t xml:space="preserve"> synthesis [12] may have an analog in </w:t>
      </w:r>
      <w:r>
        <w:rPr>
          <w:i/>
          <w:iCs/>
        </w:rPr>
        <w:t>request</w:t>
      </w:r>
      <w:r>
        <w:t xml:space="preserve"> synthesis: LLMs might systematically under-sample deny-triggering or safety-critical attribute combinations — the worst possible failure mode for a security test generator. This is unmeasured with a real LLM and is the first-priority empirical question in Study 2.</w:t>
      </w:r>
    </w:p>
    <w:p w14:paraId="0E4A3104" w14:textId="77777777" w:rsidR="00EB3783" w:rsidRDefault="00EB3783">
      <w:pPr>
        <w:spacing w:before="0" w:after="0" w:line="180" w:lineRule="exact"/>
      </w:pPr>
    </w:p>
    <w:p w14:paraId="4F472C6F" w14:textId="77777777" w:rsidR="00EB3783" w:rsidRDefault="00EB3783">
      <w:pPr>
        <w:pBdr>
          <w:bottom w:val="single" w:sz="6" w:space="0" w:color="D6E4F0"/>
        </w:pBdr>
        <w:spacing w:before="120" w:after="120"/>
      </w:pPr>
    </w:p>
    <w:p w14:paraId="78809130" w14:textId="77777777" w:rsidR="00EB3783" w:rsidRDefault="00000000">
      <w:pPr>
        <w:spacing w:before="300" w:after="100"/>
      </w:pPr>
      <w:r>
        <w:rPr>
          <w:rFonts w:ascii="Calibri" w:eastAsia="Calibri" w:hAnsi="Calibri" w:cs="Calibri"/>
          <w:b/>
          <w:bCs/>
          <w:color w:val="1E3A5F"/>
          <w:sz w:val="24"/>
          <w:szCs w:val="24"/>
        </w:rPr>
        <w:t>VII.  RESEARCH ROADMAP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200"/>
        <w:gridCol w:w="4500"/>
        <w:gridCol w:w="1200"/>
      </w:tblGrid>
      <w:tr w:rsidR="00EB3783" w14:paraId="7EC7C08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</w:tcPr>
          <w:p w14:paraId="774EC9BB" w14:textId="77777777" w:rsidR="00EB3783" w:rsidRDefault="00000000">
            <w:pPr>
              <w:spacing w:before="50" w:after="5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E3A5F"/>
                <w:sz w:val="18"/>
                <w:szCs w:val="18"/>
              </w:rPr>
              <w:t>Study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</w:tcPr>
          <w:p w14:paraId="249E0F55" w14:textId="77777777" w:rsidR="00EB3783" w:rsidRDefault="00000000">
            <w:pPr>
              <w:spacing w:before="50" w:after="5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E3A5F"/>
                <w:sz w:val="18"/>
                <w:szCs w:val="18"/>
              </w:rPr>
              <w:t>Research Question</w:t>
            </w:r>
          </w:p>
        </w:tc>
        <w:tc>
          <w:tcPr>
            <w:tcW w:w="4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</w:tcPr>
          <w:p w14:paraId="5EBF0838" w14:textId="77777777" w:rsidR="00EB3783" w:rsidRDefault="00000000">
            <w:pPr>
              <w:spacing w:before="50" w:after="5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E3A5F"/>
                <w:sz w:val="18"/>
                <w:szCs w:val="18"/>
              </w:rPr>
              <w:t>Planned Method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</w:tcPr>
          <w:p w14:paraId="61AB2C1A" w14:textId="77777777" w:rsidR="00EB3783" w:rsidRDefault="00000000">
            <w:pPr>
              <w:spacing w:before="50" w:after="5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E3A5F"/>
                <w:sz w:val="18"/>
                <w:szCs w:val="18"/>
              </w:rPr>
              <w:t>Priority</w:t>
            </w:r>
          </w:p>
        </w:tc>
      </w:tr>
      <w:tr w:rsidR="00EB3783" w14:paraId="0A623F0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5031E823" w14:textId="77777777" w:rsidR="00EB3783" w:rsidRDefault="00000000">
            <w:pPr>
              <w:spacing w:before="45" w:after="4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25A3728A" w14:textId="77777777" w:rsidR="00EB3783" w:rsidRDefault="00000000">
            <w:pPr>
              <w:spacing w:before="45" w:after="4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What does an actual LLM achieve?</w:t>
            </w:r>
          </w:p>
        </w:tc>
        <w:tc>
          <w:tcPr>
            <w:tcW w:w="4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0A6DDA39" w14:textId="77777777" w:rsidR="00EB3783" w:rsidRDefault="00000000">
            <w:pPr>
              <w:spacing w:before="45" w:after="4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Replace surrogate with Claude / GPT at multiple capability tiers; measure raw validity rate and permissiveness bias of synthesized requests.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33597820" w14:textId="77777777" w:rsidR="00EB3783" w:rsidRDefault="00000000">
            <w:pPr>
              <w:spacing w:before="45" w:after="45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Critical</w:t>
            </w:r>
          </w:p>
        </w:tc>
      </w:tr>
      <w:tr w:rsidR="00EB3783" w14:paraId="6A4490F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6F8"/>
          </w:tcPr>
          <w:p w14:paraId="76192D2F" w14:textId="77777777" w:rsidR="00EB3783" w:rsidRDefault="00000000">
            <w:pPr>
              <w:spacing w:before="45" w:after="4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2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6F8"/>
          </w:tcPr>
          <w:p w14:paraId="3EE75A03" w14:textId="77777777" w:rsidR="00EB3783" w:rsidRDefault="00000000">
            <w:pPr>
              <w:spacing w:before="45" w:after="4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Deny/safety-request bias in LLM output?</w:t>
            </w:r>
          </w:p>
        </w:tc>
        <w:tc>
          <w:tcPr>
            <w:tcW w:w="4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6F8"/>
          </w:tcPr>
          <w:p w14:paraId="4C74FB55" w14:textId="77777777" w:rsidR="00EB3783" w:rsidRDefault="00000000">
            <w:pPr>
              <w:spacing w:before="45" w:after="4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Audit distribution of synthesized requests by expected PDP decision — does LLM under-sample deny-triggering combinations?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6F8"/>
          </w:tcPr>
          <w:p w14:paraId="3EDAC857" w14:textId="77777777" w:rsidR="00EB3783" w:rsidRDefault="00000000">
            <w:pPr>
              <w:spacing w:before="45" w:after="45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Critical</w:t>
            </w:r>
          </w:p>
        </w:tc>
      </w:tr>
      <w:tr w:rsidR="00EB3783" w14:paraId="3C441C9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637B1C84" w14:textId="77777777" w:rsidR="00EB3783" w:rsidRDefault="00000000">
            <w:pPr>
              <w:spacing w:before="45" w:after="4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3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0501CF4B" w14:textId="77777777" w:rsidR="00EB3783" w:rsidRDefault="00000000">
            <w:pPr>
              <w:spacing w:before="45" w:after="4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Generalization across policies?</w:t>
            </w:r>
          </w:p>
        </w:tc>
        <w:tc>
          <w:tcPr>
            <w:tcW w:w="4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317A33D5" w14:textId="77777777" w:rsidR="00EB3783" w:rsidRDefault="00000000">
            <w:pPr>
              <w:spacing w:before="45" w:after="4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Benchmark corpus (varying rule counts, combining algorithms, nesting depth) + AuthzForce/Balana oracle; Z3-based symbolic pass for continuous attributes.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38234613" w14:textId="77777777" w:rsidR="00EB3783" w:rsidRDefault="00000000">
            <w:pPr>
              <w:spacing w:before="45" w:after="4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High</w:t>
            </w:r>
          </w:p>
        </w:tc>
      </w:tr>
      <w:tr w:rsidR="00EB3783" w14:paraId="21A56D0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6F8"/>
          </w:tcPr>
          <w:p w14:paraId="1C0AD1D0" w14:textId="77777777" w:rsidR="00EB3783" w:rsidRDefault="00000000">
            <w:pPr>
              <w:spacing w:before="45" w:after="4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4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6F8"/>
          </w:tcPr>
          <w:p w14:paraId="661FC811" w14:textId="77777777" w:rsidR="00EB3783" w:rsidRDefault="00000000">
            <w:pPr>
              <w:spacing w:before="45" w:after="4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Closed-loop refinement?</w:t>
            </w:r>
          </w:p>
        </w:tc>
        <w:tc>
          <w:tcPr>
            <w:tcW w:w="4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6F8"/>
          </w:tcPr>
          <w:p w14:paraId="6C4B1428" w14:textId="77777777" w:rsidR="00EB3783" w:rsidRDefault="00000000">
            <w:pPr>
              <w:spacing w:before="45" w:after="4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Feed surviving mutants back as targeted "kill this mutant" prompts; measure convergence speed vs. one-shot prompt strategy.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6F8"/>
          </w:tcPr>
          <w:p w14:paraId="17513686" w14:textId="77777777" w:rsidR="00EB3783" w:rsidRDefault="00000000">
            <w:pPr>
              <w:spacing w:before="45" w:after="4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Medium</w:t>
            </w:r>
          </w:p>
        </w:tc>
      </w:tr>
    </w:tbl>
    <w:p w14:paraId="6255524E" w14:textId="77777777" w:rsidR="00EB3783" w:rsidRDefault="00000000">
      <w:pPr>
        <w:spacing w:before="40" w:after="120"/>
        <w:jc w:val="center"/>
      </w:pPr>
      <w:r>
        <w:rPr>
          <w:rFonts w:ascii="Calibri" w:eastAsia="Calibri" w:hAnsi="Calibri" w:cs="Calibri"/>
          <w:i/>
          <w:iCs/>
          <w:color w:val="555555"/>
          <w:sz w:val="17"/>
          <w:szCs w:val="17"/>
        </w:rPr>
        <w:t>TABLE V.  Research Roadmap — 4 priority follow-up studies.</w:t>
      </w:r>
    </w:p>
    <w:p w14:paraId="7E435838" w14:textId="77777777" w:rsidR="00EB3783" w:rsidRDefault="00EB3783">
      <w:pPr>
        <w:spacing w:before="0" w:after="0" w:line="180" w:lineRule="exact"/>
      </w:pPr>
    </w:p>
    <w:p w14:paraId="789C4D08" w14:textId="77777777" w:rsidR="00EB3783" w:rsidRDefault="00EB3783">
      <w:pPr>
        <w:pBdr>
          <w:bottom w:val="single" w:sz="6" w:space="0" w:color="D6E4F0"/>
        </w:pBdr>
        <w:spacing w:before="120" w:after="120"/>
      </w:pPr>
    </w:p>
    <w:p w14:paraId="1F44334E" w14:textId="77777777" w:rsidR="00EB3783" w:rsidRDefault="00000000">
      <w:pPr>
        <w:spacing w:before="300" w:after="100"/>
      </w:pPr>
      <w:r>
        <w:rPr>
          <w:rFonts w:ascii="Calibri" w:eastAsia="Calibri" w:hAnsi="Calibri" w:cs="Calibri"/>
          <w:b/>
          <w:bCs/>
          <w:color w:val="1E3A5F"/>
          <w:sz w:val="24"/>
          <w:szCs w:val="24"/>
        </w:rPr>
        <w:t>VIII.  CONCLUSION</w:t>
      </w:r>
    </w:p>
    <w:p w14:paraId="1670F382" w14:textId="77777777" w:rsidR="00EB3783" w:rsidRDefault="00000000">
      <w:pPr>
        <w:jc w:val="both"/>
      </w:pPr>
      <w:r>
        <w:t>We presented an AI-native test generation framework for industrial XACML access-control policies. On a realistic 6-rule ICS policy with 51 mutants and 7 mutation operators, our LLM-guided approach achieves 94.1% mutation score and 100% rule coverage in 5.6 requests on average — a 76.5% relative improvement in fault detection and a 2.86× efficiency gain over random at equal request budget. The symbolic conflict-witness pass raises the score to 96.1% by closing the combining-algorithm coverage gap that LLM prompting alone cannot address. Three takeaways for practitioners: (1) coverage-explicit, structured LLM prompting substantially outperforms undirected sampling for ABAC policy testing; (2) combining-algorithm coverage requires a constraint-solving step, not just sampling; (3) oracle design — specifically avoiding default-deny masking — matters as much as request generation.</w:t>
      </w:r>
    </w:p>
    <w:p w14:paraId="063A703D" w14:textId="77777777" w:rsidR="00EB3783" w:rsidRDefault="00EB3783">
      <w:pPr>
        <w:spacing w:before="0" w:after="0" w:line="180" w:lineRule="exact"/>
      </w:pPr>
    </w:p>
    <w:p w14:paraId="0AF07582" w14:textId="77777777" w:rsidR="00EB3783" w:rsidRDefault="00EB3783">
      <w:pPr>
        <w:pBdr>
          <w:bottom w:val="single" w:sz="6" w:space="0" w:color="D6E4F0"/>
        </w:pBdr>
        <w:spacing w:before="120" w:after="120"/>
      </w:pPr>
    </w:p>
    <w:p w14:paraId="45D8A92F" w14:textId="77777777" w:rsidR="00EB3783" w:rsidRDefault="00000000">
      <w:pPr>
        <w:spacing w:before="300" w:after="100"/>
      </w:pPr>
      <w:r>
        <w:rPr>
          <w:rFonts w:ascii="Calibri" w:eastAsia="Calibri" w:hAnsi="Calibri" w:cs="Calibri"/>
          <w:b/>
          <w:bCs/>
          <w:color w:val="1E3A5F"/>
          <w:sz w:val="24"/>
          <w:szCs w:val="24"/>
        </w:rPr>
        <w:t>.  REFERENCES</w:t>
      </w:r>
    </w:p>
    <w:p w14:paraId="23DF4951" w14:textId="77777777" w:rsidR="00EB3783" w:rsidRDefault="00000000">
      <w:pPr>
        <w:spacing w:before="25" w:after="30" w:line="210" w:lineRule="exact"/>
        <w:ind w:left="403" w:hanging="403"/>
      </w:pPr>
      <w:r>
        <w:rPr>
          <w:sz w:val="17"/>
          <w:szCs w:val="17"/>
        </w:rPr>
        <w:t>[1] E. Martin and T. Xie, "A fault model and mutation testing of access control policies," in Proc. WWW, 2007, pp. 667–676.</w:t>
      </w:r>
    </w:p>
    <w:p w14:paraId="480C68B7" w14:textId="77777777" w:rsidR="00EB3783" w:rsidRDefault="00000000">
      <w:pPr>
        <w:spacing w:before="25" w:after="30" w:line="210" w:lineRule="exact"/>
        <w:ind w:left="403" w:hanging="403"/>
      </w:pPr>
      <w:r>
        <w:rPr>
          <w:sz w:val="17"/>
          <w:szCs w:val="17"/>
        </w:rPr>
        <w:t>[2] A. Bertolino, F. Lonetti, E. Marchetti, and S. Daoudagh, "XACMUT: XACML 2.0 mutants generator," in Proc. ICST Workshops, 2012.</w:t>
      </w:r>
    </w:p>
    <w:p w14:paraId="1F1A087A" w14:textId="77777777" w:rsidR="00EB3783" w:rsidRDefault="00000000">
      <w:pPr>
        <w:spacing w:before="25" w:after="30" w:line="210" w:lineRule="exact"/>
        <w:ind w:left="403" w:hanging="403"/>
      </w:pPr>
      <w:r>
        <w:rPr>
          <w:sz w:val="17"/>
          <w:szCs w:val="17"/>
        </w:rPr>
        <w:t>[3] A. Bertolino, S. Daoudagh, F. Lonetti, E. Marchetti, and L. Schilders, "Automated strong mutation testing of XACML policies," in Proc. ACM SACMAT, 2020.</w:t>
      </w:r>
    </w:p>
    <w:p w14:paraId="44C3FB8C" w14:textId="77777777" w:rsidR="00EB3783" w:rsidRDefault="00000000">
      <w:pPr>
        <w:spacing w:before="25" w:after="30" w:line="210" w:lineRule="exact"/>
        <w:ind w:left="403" w:hanging="403"/>
      </w:pPr>
      <w:r>
        <w:rPr>
          <w:sz w:val="17"/>
          <w:szCs w:val="17"/>
        </w:rPr>
        <w:t>[4] D. Xu, R. Shrestha, and D. Schmidt, "Automated coverage-based testing of XACML policies," in Proc. ACM SACMAT, 2018, pp. 1–11.</w:t>
      </w:r>
    </w:p>
    <w:p w14:paraId="2D9611C9" w14:textId="77777777" w:rsidR="00EB3783" w:rsidRDefault="00000000">
      <w:pPr>
        <w:spacing w:before="25" w:after="30" w:line="210" w:lineRule="exact"/>
        <w:ind w:left="403" w:hanging="403"/>
      </w:pPr>
      <w:r>
        <w:rPr>
          <w:sz w:val="17"/>
          <w:szCs w:val="17"/>
        </w:rPr>
        <w:t>[5] S. Daoudagh, F. Lonetti, and E. Marchetti, "XACMET: XACML testing &amp; modeling," Software Quality Journal, vol. 28, no. 2, 2020.</w:t>
      </w:r>
    </w:p>
    <w:p w14:paraId="71352362" w14:textId="77777777" w:rsidR="00EB3783" w:rsidRDefault="00000000">
      <w:pPr>
        <w:spacing w:before="25" w:after="30" w:line="210" w:lineRule="exact"/>
        <w:ind w:left="403" w:hanging="403"/>
      </w:pPr>
      <w:r>
        <w:rPr>
          <w:sz w:val="17"/>
          <w:szCs w:val="17"/>
        </w:rPr>
        <w:t>[6] S. Daoudagh, F. Lonetti, and E. Marchetti, "On-line tracing of XACML-based policy coverage criteria," IET Software, 2018. arXiv:1809.02712.</w:t>
      </w:r>
    </w:p>
    <w:p w14:paraId="1E9B5EDD" w14:textId="77777777" w:rsidR="00EB3783" w:rsidRDefault="00000000">
      <w:pPr>
        <w:spacing w:before="25" w:after="30" w:line="210" w:lineRule="exact"/>
        <w:ind w:left="403" w:hanging="403"/>
      </w:pPr>
      <w:r>
        <w:rPr>
          <w:sz w:val="17"/>
          <w:szCs w:val="17"/>
        </w:rPr>
        <w:t>[7] A. Bertolino, Y. Le Traon, F. Lonetti, E. Marchetti, and T. Mouelhi, "Coverage-based test cases selection for XACML policies," in Proc. ICSTW, 2014, pp. 12–21.</w:t>
      </w:r>
    </w:p>
    <w:p w14:paraId="49930C4A" w14:textId="77777777" w:rsidR="00EB3783" w:rsidRDefault="00000000">
      <w:pPr>
        <w:spacing w:before="25" w:after="30" w:line="210" w:lineRule="exact"/>
        <w:ind w:left="403" w:hanging="403"/>
      </w:pPr>
      <w:r>
        <w:rPr>
          <w:sz w:val="17"/>
          <w:szCs w:val="17"/>
        </w:rPr>
        <w:t>[8] L. Caraffa et al., "A formal validation approach for XACML 3.0 access control policy," Sensors, vol. 22, no. 8, 2022.</w:t>
      </w:r>
    </w:p>
    <w:p w14:paraId="294B6214" w14:textId="77777777" w:rsidR="00EB3783" w:rsidRDefault="00000000">
      <w:pPr>
        <w:spacing w:before="25" w:after="30" w:line="210" w:lineRule="exact"/>
        <w:ind w:left="403" w:hanging="403"/>
      </w:pPr>
      <w:r>
        <w:rPr>
          <w:sz w:val="17"/>
          <w:szCs w:val="17"/>
        </w:rPr>
        <w:t>[9] OASIS, "eXtensible Access Control Markup Language (XACML) Version 3.0," OASIS Standard, Jan. 2013.</w:t>
      </w:r>
    </w:p>
    <w:p w14:paraId="4BFE6205" w14:textId="77777777" w:rsidR="00EB3783" w:rsidRDefault="00000000">
      <w:pPr>
        <w:spacing w:before="25" w:after="30" w:line="210" w:lineRule="exact"/>
        <w:ind w:left="403" w:hanging="403"/>
      </w:pPr>
      <w:r>
        <w:rPr>
          <w:sz w:val="17"/>
          <w:szCs w:val="17"/>
        </w:rPr>
        <w:t>[10] IEC 62443 series, "Industrial automation and control systems security," IEC, 2018–2022.</w:t>
      </w:r>
    </w:p>
    <w:p w14:paraId="790341F7" w14:textId="77777777" w:rsidR="00EB3783" w:rsidRDefault="00000000">
      <w:pPr>
        <w:spacing w:before="25" w:after="30" w:line="210" w:lineRule="exact"/>
        <w:ind w:left="403" w:hanging="403"/>
      </w:pPr>
      <w:r>
        <w:rPr>
          <w:sz w:val="17"/>
          <w:szCs w:val="17"/>
        </w:rPr>
        <w:t>[11] B. Dorfer et al., "Automated control logic test case generation using large language models," arXiv:2405.01874, 2024.</w:t>
      </w:r>
    </w:p>
    <w:p w14:paraId="0D068D01" w14:textId="77777777" w:rsidR="00EB3783" w:rsidRDefault="00000000">
      <w:pPr>
        <w:spacing w:before="25" w:after="30" w:line="210" w:lineRule="exact"/>
        <w:ind w:left="403" w:hanging="403"/>
      </w:pPr>
      <w:r>
        <w:rPr>
          <w:sz w:val="17"/>
          <w:szCs w:val="17"/>
        </w:rPr>
        <w:t>[12] [Authors], "Exploring large language models for access control policy synthesis and summarization," arXiv:2510.20692, 2025.</w:t>
      </w:r>
    </w:p>
    <w:p w14:paraId="4F5C24F9" w14:textId="77777777" w:rsidR="00EB3783" w:rsidRDefault="00000000">
      <w:pPr>
        <w:spacing w:before="25" w:after="30" w:line="210" w:lineRule="exact"/>
        <w:ind w:left="403" w:hanging="403"/>
      </w:pPr>
      <w:r>
        <w:rPr>
          <w:sz w:val="17"/>
          <w:szCs w:val="17"/>
        </w:rPr>
        <w:t>[13] [Authors], "Say what you mean: natural language access control with LLMs for IoT (LACE)," arXiv:2505.23835, 2025.</w:t>
      </w:r>
    </w:p>
    <w:p w14:paraId="1D03347C" w14:textId="77777777" w:rsidR="00EB3783" w:rsidRDefault="00000000">
      <w:pPr>
        <w:spacing w:before="25" w:after="30" w:line="210" w:lineRule="exact"/>
        <w:ind w:left="403" w:hanging="403"/>
      </w:pPr>
      <w:r>
        <w:rPr>
          <w:sz w:val="17"/>
          <w:szCs w:val="17"/>
        </w:rPr>
        <w:t>[14] C. Xia, W. Pei, Z. Bao, and L. Zhang, "Fuzz4All: universal fuzzing with large language models," in Proc. ICSE, 2024.</w:t>
      </w:r>
    </w:p>
    <w:p w14:paraId="1F012C3A" w14:textId="77777777" w:rsidR="00EB3783" w:rsidRDefault="00000000">
      <w:pPr>
        <w:spacing w:before="25" w:after="30" w:line="210" w:lineRule="exact"/>
        <w:ind w:left="403" w:hanging="403"/>
      </w:pPr>
      <w:r>
        <w:rPr>
          <w:sz w:val="17"/>
          <w:szCs w:val="17"/>
        </w:rPr>
        <w:t>[15] M. Meng et al., "Large language model guided protocol fuzzing," in Proc. NDSS, 2024.</w:t>
      </w:r>
    </w:p>
    <w:p w14:paraId="0B0A62DF" w14:textId="77777777" w:rsidR="00EB3783" w:rsidRDefault="00000000">
      <w:pPr>
        <w:spacing w:before="25" w:after="30" w:line="210" w:lineRule="exact"/>
        <w:ind w:left="403" w:hanging="403"/>
      </w:pPr>
      <w:r>
        <w:rPr>
          <w:sz w:val="17"/>
          <w:szCs w:val="17"/>
        </w:rPr>
        <w:t>[16] NIST, "Guide to attribute based access control (ABAC) definition and considerations," SP 800-162, 2019.</w:t>
      </w:r>
    </w:p>
    <w:p w14:paraId="287FC886" w14:textId="77777777" w:rsidR="00EB3783" w:rsidRDefault="00000000">
      <w:pPr>
        <w:spacing w:before="25" w:after="30" w:line="210" w:lineRule="exact"/>
        <w:ind w:left="403" w:hanging="403"/>
      </w:pPr>
      <w:r>
        <w:rPr>
          <w:sz w:val="17"/>
          <w:szCs w:val="17"/>
        </w:rPr>
        <w:t>[17] AuthzForce Community Edition (OW2), "ABAC/XACML PDP engine," https://authzforce.ow2.org, 2024.</w:t>
      </w:r>
    </w:p>
    <w:p w14:paraId="493C8968" w14:textId="77777777" w:rsidR="00EB3783" w:rsidRDefault="00000000">
      <w:pPr>
        <w:spacing w:before="25" w:after="30" w:line="210" w:lineRule="exact"/>
        <w:ind w:left="403" w:hanging="403"/>
      </w:pPr>
      <w:r>
        <w:rPr>
          <w:sz w:val="17"/>
          <w:szCs w:val="17"/>
        </w:rPr>
        <w:t>[18] WSO2, "Balana — open source XACML implementation," https://github.com/wso2/balana, 2023.</w:t>
      </w:r>
    </w:p>
    <w:p w14:paraId="3270349F" w14:textId="77777777" w:rsidR="00EB3783" w:rsidRDefault="00000000">
      <w:pPr>
        <w:spacing w:before="25" w:after="30" w:line="210" w:lineRule="exact"/>
        <w:ind w:left="403" w:hanging="403"/>
      </w:pPr>
      <w:r>
        <w:rPr>
          <w:sz w:val="17"/>
          <w:szCs w:val="17"/>
        </w:rPr>
        <w:t>[19] M. A. A. Almutairi et al., "Application of attribute based access control model for industrial control systems," IJCNIS, vol. 9, 2017.</w:t>
      </w:r>
    </w:p>
    <w:p w14:paraId="159F8970" w14:textId="77777777" w:rsidR="00EB3783" w:rsidRDefault="00000000">
      <w:pPr>
        <w:spacing w:before="25" w:after="30" w:line="210" w:lineRule="exact"/>
        <w:ind w:left="403" w:hanging="403"/>
      </w:pPr>
      <w:r>
        <w:rPr>
          <w:sz w:val="17"/>
          <w:szCs w:val="17"/>
        </w:rPr>
        <w:t>[20] S. Gowdanakatte et al., "Security hardening of industrial control systems through NGAC-based access control," in ACSAC ICSS Workshop, 2023.</w:t>
      </w:r>
    </w:p>
    <w:p w14:paraId="246840B7" w14:textId="77777777" w:rsidR="00EB3783" w:rsidRDefault="00EB3783">
      <w:pPr>
        <w:spacing w:before="0" w:after="0" w:line="180" w:lineRule="exact"/>
      </w:pPr>
    </w:p>
    <w:p w14:paraId="4E877AB4" w14:textId="77777777" w:rsidR="00EB3783" w:rsidRDefault="00EB3783">
      <w:pPr>
        <w:pBdr>
          <w:bottom w:val="single" w:sz="6" w:space="0" w:color="D6E4F0"/>
        </w:pBdr>
        <w:spacing w:before="120" w:after="120"/>
      </w:pPr>
    </w:p>
    <w:p w14:paraId="3E7B3D82" w14:textId="77777777" w:rsidR="00EB3783" w:rsidRDefault="00000000">
      <w:pPr>
        <w:spacing w:before="300" w:after="100"/>
      </w:pPr>
      <w:r>
        <w:rPr>
          <w:rFonts w:ascii="Calibri" w:eastAsia="Calibri" w:hAnsi="Calibri" w:cs="Calibri"/>
          <w:b/>
          <w:bCs/>
          <w:color w:val="1E3A5F"/>
          <w:sz w:val="22"/>
          <w:szCs w:val="22"/>
        </w:rPr>
        <w:t>APPENDIX: PAGE ALLOCATION ESTIMATE (8-page IEEE 2-column)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500"/>
        <w:gridCol w:w="1800"/>
      </w:tblGrid>
      <w:tr w:rsidR="00EB3783" w14:paraId="5F49046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</w:tcPr>
          <w:p w14:paraId="18F37035" w14:textId="77777777" w:rsidR="00EB3783" w:rsidRDefault="00000000">
            <w:pPr>
              <w:spacing w:before="50" w:after="5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E3A5F"/>
                <w:sz w:val="18"/>
                <w:szCs w:val="18"/>
              </w:rPr>
              <w:t>Section</w:t>
            </w:r>
          </w:p>
        </w:tc>
        <w:tc>
          <w:tcPr>
            <w:tcW w:w="4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</w:tcPr>
          <w:p w14:paraId="4E245BC6" w14:textId="77777777" w:rsidR="00EB3783" w:rsidRDefault="00000000">
            <w:pPr>
              <w:spacing w:before="50" w:after="5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E3A5F"/>
                <w:sz w:val="18"/>
                <w:szCs w:val="18"/>
              </w:rPr>
              <w:t>Content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</w:tcPr>
          <w:p w14:paraId="63E18F72" w14:textId="77777777" w:rsidR="00EB3783" w:rsidRDefault="00000000">
            <w:pPr>
              <w:spacing w:before="50" w:after="5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E3A5F"/>
                <w:sz w:val="18"/>
                <w:szCs w:val="18"/>
              </w:rPr>
              <w:t>Est. Pages</w:t>
            </w:r>
          </w:p>
        </w:tc>
      </w:tr>
      <w:tr w:rsidR="00EB3783" w14:paraId="0CFCCD0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0F3B6E51" w14:textId="77777777" w:rsidR="00EB3783" w:rsidRDefault="00000000">
            <w:pPr>
              <w:spacing w:before="45" w:after="4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Abstract + Keywords</w:t>
            </w:r>
          </w:p>
        </w:tc>
        <w:tc>
          <w:tcPr>
            <w:tcW w:w="4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7603CD0C" w14:textId="77777777" w:rsidR="00EB3783" w:rsidRDefault="00EB3783">
            <w:pPr>
              <w:spacing w:before="45" w:after="45"/>
            </w:pP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0ADE4B56" w14:textId="77777777" w:rsidR="00EB3783" w:rsidRDefault="00000000">
            <w:pPr>
              <w:spacing w:before="45" w:after="4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0.15</w:t>
            </w:r>
          </w:p>
        </w:tc>
      </w:tr>
      <w:tr w:rsidR="00EB3783" w14:paraId="46DA3B1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6F8"/>
          </w:tcPr>
          <w:p w14:paraId="59525484" w14:textId="77777777" w:rsidR="00EB3783" w:rsidRDefault="00000000">
            <w:pPr>
              <w:spacing w:before="45" w:after="45"/>
            </w:pPr>
            <w:r>
              <w:rPr>
                <w:rFonts w:ascii="Calibri" w:eastAsia="Calibri" w:hAnsi="Calibri" w:cs="Calibri"/>
                <w:sz w:val="18"/>
                <w:szCs w:val="18"/>
              </w:rPr>
              <w:lastRenderedPageBreak/>
              <w:t>I.    Introduction</w:t>
            </w:r>
          </w:p>
        </w:tc>
        <w:tc>
          <w:tcPr>
            <w:tcW w:w="4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6F8"/>
          </w:tcPr>
          <w:p w14:paraId="46813707" w14:textId="77777777" w:rsidR="00EB3783" w:rsidRDefault="00000000">
            <w:pPr>
              <w:spacing w:before="45" w:after="4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3 sub-sections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6F8"/>
          </w:tcPr>
          <w:p w14:paraId="6628D0AC" w14:textId="77777777" w:rsidR="00EB3783" w:rsidRDefault="00000000">
            <w:pPr>
              <w:spacing w:before="45" w:after="4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0.70</w:t>
            </w:r>
          </w:p>
        </w:tc>
      </w:tr>
      <w:tr w:rsidR="00EB3783" w14:paraId="78404C9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3D1A9F34" w14:textId="77777777" w:rsidR="00EB3783" w:rsidRDefault="00000000">
            <w:pPr>
              <w:spacing w:before="45" w:after="4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II.   Background &amp; Related Work</w:t>
            </w:r>
          </w:p>
        </w:tc>
        <w:tc>
          <w:tcPr>
            <w:tcW w:w="4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415A554C" w14:textId="77777777" w:rsidR="00EB3783" w:rsidRDefault="00000000">
            <w:pPr>
              <w:spacing w:before="45" w:after="4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4 sub-sections + 1 summary table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4187226B" w14:textId="77777777" w:rsidR="00EB3783" w:rsidRDefault="00000000">
            <w:pPr>
              <w:spacing w:before="45" w:after="4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0.80</w:t>
            </w:r>
          </w:p>
        </w:tc>
      </w:tr>
      <w:tr w:rsidR="00EB3783" w14:paraId="00B2474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6F8"/>
          </w:tcPr>
          <w:p w14:paraId="55C7485F" w14:textId="77777777" w:rsidR="00EB3783" w:rsidRDefault="00000000">
            <w:pPr>
              <w:spacing w:before="45" w:after="4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III.  Problem Formulation</w:t>
            </w:r>
          </w:p>
        </w:tc>
        <w:tc>
          <w:tcPr>
            <w:tcW w:w="4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6F8"/>
          </w:tcPr>
          <w:p w14:paraId="593046BE" w14:textId="77777777" w:rsidR="00EB3783" w:rsidRDefault="00000000">
            <w:pPr>
              <w:spacing w:before="45" w:after="4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Formal model + Table I (rules) + Table II (mutants) + oracle note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6F8"/>
          </w:tcPr>
          <w:p w14:paraId="2C16C5E2" w14:textId="77777777" w:rsidR="00EB3783" w:rsidRDefault="00000000">
            <w:pPr>
              <w:spacing w:before="45" w:after="4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0.90</w:t>
            </w:r>
          </w:p>
        </w:tc>
      </w:tr>
      <w:tr w:rsidR="00EB3783" w14:paraId="0BC01C8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5265DA11" w14:textId="77777777" w:rsidR="00EB3783" w:rsidRDefault="00000000">
            <w:pPr>
              <w:spacing w:before="45" w:after="4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IV.   AI-Native Test Generation Framework</w:t>
            </w:r>
          </w:p>
        </w:tc>
        <w:tc>
          <w:tcPr>
            <w:tcW w:w="4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286BA581" w14:textId="77777777" w:rsidR="00EB3783" w:rsidRDefault="00000000">
            <w:pPr>
              <w:spacing w:before="45" w:after="4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Architecture table + prompt objectives table + symbolic pass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44B9174F" w14:textId="77777777" w:rsidR="00EB3783" w:rsidRDefault="00000000">
            <w:pPr>
              <w:spacing w:before="45" w:after="4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1.50</w:t>
            </w:r>
          </w:p>
        </w:tc>
      </w:tr>
      <w:tr w:rsidR="00EB3783" w14:paraId="03A1393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6F8"/>
          </w:tcPr>
          <w:p w14:paraId="64140172" w14:textId="77777777" w:rsidR="00EB3783" w:rsidRDefault="00000000">
            <w:pPr>
              <w:spacing w:before="45" w:after="4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V.    Experimental Evaluation</w:t>
            </w:r>
          </w:p>
        </w:tc>
        <w:tc>
          <w:tcPr>
            <w:tcW w:w="4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6F8"/>
          </w:tcPr>
          <w:p w14:paraId="6E886367" w14:textId="77777777" w:rsidR="00EB3783" w:rsidRDefault="00000000">
            <w:pPr>
              <w:spacing w:before="45" w:after="4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Table III (setup) + Table IV (results) + RQ1–RQ4 + Fig. 2–5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6F8"/>
          </w:tcPr>
          <w:p w14:paraId="015A6354" w14:textId="77777777" w:rsidR="00EB3783" w:rsidRDefault="00000000">
            <w:pPr>
              <w:spacing w:before="45" w:after="4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2.00</w:t>
            </w:r>
          </w:p>
        </w:tc>
      </w:tr>
      <w:tr w:rsidR="00EB3783" w14:paraId="4DDE0F3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5B1C2F65" w14:textId="77777777" w:rsidR="00EB3783" w:rsidRDefault="00000000">
            <w:pPr>
              <w:spacing w:before="45" w:after="4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VI.   Threats to Validity</w:t>
            </w:r>
          </w:p>
        </w:tc>
        <w:tc>
          <w:tcPr>
            <w:tcW w:w="4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6353212B" w14:textId="77777777" w:rsidR="00EB3783" w:rsidRDefault="00000000">
            <w:pPr>
              <w:spacing w:before="45" w:after="4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4 sub-sections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072C69A8" w14:textId="77777777" w:rsidR="00EB3783" w:rsidRDefault="00000000">
            <w:pPr>
              <w:spacing w:before="45" w:after="4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0.45</w:t>
            </w:r>
          </w:p>
        </w:tc>
      </w:tr>
      <w:tr w:rsidR="00EB3783" w14:paraId="05BB79C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6F8"/>
          </w:tcPr>
          <w:p w14:paraId="5AFBCD16" w14:textId="77777777" w:rsidR="00EB3783" w:rsidRDefault="00000000">
            <w:pPr>
              <w:spacing w:before="45" w:after="4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VII.  Research Roadmap</w:t>
            </w:r>
          </w:p>
        </w:tc>
        <w:tc>
          <w:tcPr>
            <w:tcW w:w="4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6F8"/>
          </w:tcPr>
          <w:p w14:paraId="08F79FBC" w14:textId="77777777" w:rsidR="00EB3783" w:rsidRDefault="00000000">
            <w:pPr>
              <w:spacing w:before="45" w:after="4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Table V (4 studies)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6F8"/>
          </w:tcPr>
          <w:p w14:paraId="1EB7A180" w14:textId="77777777" w:rsidR="00EB3783" w:rsidRDefault="00000000">
            <w:pPr>
              <w:spacing w:before="45" w:after="4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0.35</w:t>
            </w:r>
          </w:p>
        </w:tc>
      </w:tr>
      <w:tr w:rsidR="00EB3783" w14:paraId="42B09CE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043C8033" w14:textId="77777777" w:rsidR="00EB3783" w:rsidRDefault="00000000">
            <w:pPr>
              <w:spacing w:before="45" w:after="4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VIII. Conclusion</w:t>
            </w:r>
          </w:p>
        </w:tc>
        <w:tc>
          <w:tcPr>
            <w:tcW w:w="4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200EC606" w14:textId="77777777" w:rsidR="00EB3783" w:rsidRDefault="00EB3783">
            <w:pPr>
              <w:spacing w:before="45" w:after="45"/>
            </w:pP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71CF8F12" w14:textId="77777777" w:rsidR="00EB3783" w:rsidRDefault="00000000">
            <w:pPr>
              <w:spacing w:before="45" w:after="4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0.25</w:t>
            </w:r>
          </w:p>
        </w:tc>
      </w:tr>
      <w:tr w:rsidR="00EB3783" w14:paraId="01241B7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6F8"/>
          </w:tcPr>
          <w:p w14:paraId="0C800B09" w14:textId="77777777" w:rsidR="00EB3783" w:rsidRDefault="00000000">
            <w:pPr>
              <w:spacing w:before="45" w:after="4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References</w:t>
            </w:r>
          </w:p>
        </w:tc>
        <w:tc>
          <w:tcPr>
            <w:tcW w:w="4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6F8"/>
          </w:tcPr>
          <w:p w14:paraId="273405D4" w14:textId="77777777" w:rsidR="00EB3783" w:rsidRDefault="00000000">
            <w:pPr>
              <w:spacing w:before="45" w:after="4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20 entries [1]–[20]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6F8"/>
          </w:tcPr>
          <w:p w14:paraId="11D05A47" w14:textId="77777777" w:rsidR="00EB3783" w:rsidRDefault="00000000">
            <w:pPr>
              <w:spacing w:before="45" w:after="4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0.80</w:t>
            </w:r>
          </w:p>
        </w:tc>
      </w:tr>
      <w:tr w:rsidR="00EB3783" w14:paraId="1DFEDDE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613EEE4F" w14:textId="77777777" w:rsidR="00EB3783" w:rsidRDefault="00000000">
            <w:pPr>
              <w:spacing w:before="45" w:after="4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Figures (5 total)</w:t>
            </w:r>
          </w:p>
        </w:tc>
        <w:tc>
          <w:tcPr>
            <w:tcW w:w="4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4649487B" w14:textId="77777777" w:rsidR="00EB3783" w:rsidRDefault="00000000">
            <w:pPr>
              <w:spacing w:before="45" w:after="4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Bar chart, line chart, heatmap, decision dist, pipeline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046E7EB0" w14:textId="77777777" w:rsidR="00EB3783" w:rsidRDefault="00000000">
            <w:pPr>
              <w:spacing w:before="45" w:after="45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0.10 (inline)</w:t>
            </w:r>
          </w:p>
        </w:tc>
      </w:tr>
      <w:tr w:rsidR="00EB3783" w14:paraId="06CFEE6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6F8"/>
          </w:tcPr>
          <w:p w14:paraId="5594016B" w14:textId="77777777" w:rsidR="00EB3783" w:rsidRDefault="00000000">
            <w:pPr>
              <w:spacing w:before="45" w:after="45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4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6F8"/>
          </w:tcPr>
          <w:p w14:paraId="2A07548B" w14:textId="77777777" w:rsidR="00EB3783" w:rsidRDefault="00EB3783">
            <w:pPr>
              <w:spacing w:before="45" w:after="45"/>
            </w:pP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6F8"/>
          </w:tcPr>
          <w:p w14:paraId="764316D5" w14:textId="77777777" w:rsidR="00EB3783" w:rsidRDefault="00000000">
            <w:pPr>
              <w:spacing w:before="45" w:after="45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~8.0 pages</w:t>
            </w:r>
          </w:p>
        </w:tc>
      </w:tr>
    </w:tbl>
    <w:p w14:paraId="29E2AA88" w14:textId="72D9D3B3" w:rsidR="00EB3783" w:rsidRDefault="00EB3783" w:rsidP="00C95794">
      <w:pPr>
        <w:spacing w:before="40" w:after="120"/>
        <w:jc w:val="center"/>
      </w:pPr>
    </w:p>
    <w:sectPr w:rsidR="00EB3783">
      <w:pgSz w:w="11906" w:h="16838"/>
      <w:pgMar w:top="1440" w:right="1700" w:bottom="1440" w:left="1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8C402A"/>
    <w:multiLevelType w:val="hybridMultilevel"/>
    <w:tmpl w:val="F73A0A40"/>
    <w:lvl w:ilvl="0" w:tplc="86B2DDC2">
      <w:start w:val="1"/>
      <w:numFmt w:val="bullet"/>
      <w:lvlText w:val="●"/>
      <w:lvlJc w:val="left"/>
      <w:pPr>
        <w:ind w:left="720" w:hanging="360"/>
      </w:pPr>
    </w:lvl>
    <w:lvl w:ilvl="1" w:tplc="E67CB0E8">
      <w:start w:val="1"/>
      <w:numFmt w:val="bullet"/>
      <w:lvlText w:val="○"/>
      <w:lvlJc w:val="left"/>
      <w:pPr>
        <w:ind w:left="1440" w:hanging="360"/>
      </w:pPr>
    </w:lvl>
    <w:lvl w:ilvl="2" w:tplc="2598B556">
      <w:start w:val="1"/>
      <w:numFmt w:val="bullet"/>
      <w:lvlText w:val="■"/>
      <w:lvlJc w:val="left"/>
      <w:pPr>
        <w:ind w:left="2160" w:hanging="360"/>
      </w:pPr>
    </w:lvl>
    <w:lvl w:ilvl="3" w:tplc="22FA319C">
      <w:start w:val="1"/>
      <w:numFmt w:val="bullet"/>
      <w:lvlText w:val="●"/>
      <w:lvlJc w:val="left"/>
      <w:pPr>
        <w:ind w:left="2880" w:hanging="360"/>
      </w:pPr>
    </w:lvl>
    <w:lvl w:ilvl="4" w:tplc="B62A15F6">
      <w:start w:val="1"/>
      <w:numFmt w:val="bullet"/>
      <w:lvlText w:val="○"/>
      <w:lvlJc w:val="left"/>
      <w:pPr>
        <w:ind w:left="3600" w:hanging="360"/>
      </w:pPr>
    </w:lvl>
    <w:lvl w:ilvl="5" w:tplc="CF2E9E84">
      <w:start w:val="1"/>
      <w:numFmt w:val="bullet"/>
      <w:lvlText w:val="■"/>
      <w:lvlJc w:val="left"/>
      <w:pPr>
        <w:ind w:left="4320" w:hanging="360"/>
      </w:pPr>
    </w:lvl>
    <w:lvl w:ilvl="6" w:tplc="B9EC2A9E">
      <w:start w:val="1"/>
      <w:numFmt w:val="bullet"/>
      <w:lvlText w:val="●"/>
      <w:lvlJc w:val="left"/>
      <w:pPr>
        <w:ind w:left="5040" w:hanging="360"/>
      </w:pPr>
    </w:lvl>
    <w:lvl w:ilvl="7" w:tplc="3894E250">
      <w:start w:val="1"/>
      <w:numFmt w:val="bullet"/>
      <w:lvlText w:val="●"/>
      <w:lvlJc w:val="left"/>
      <w:pPr>
        <w:ind w:left="5760" w:hanging="360"/>
      </w:pPr>
    </w:lvl>
    <w:lvl w:ilvl="8" w:tplc="DC6A6F6C">
      <w:start w:val="1"/>
      <w:numFmt w:val="bullet"/>
      <w:lvlText w:val="●"/>
      <w:lvlJc w:val="left"/>
      <w:pPr>
        <w:ind w:left="6480" w:hanging="360"/>
      </w:pPr>
    </w:lvl>
  </w:abstractNum>
  <w:num w:numId="1" w16cid:durableId="23910362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3783"/>
    <w:rsid w:val="009E06BA"/>
    <w:rsid w:val="00C95794"/>
    <w:rsid w:val="00EB3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39AC2B"/>
  <w15:docId w15:val="{A34B752F-9048-4D3C-8A02-D04DA5222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000000"/>
        <w:lang w:val="en-US" w:eastAsia="en-US" w:bidi="ar-SA"/>
      </w:rPr>
    </w:rPrDefault>
    <w:pPrDefault>
      <w:pPr>
        <w:spacing w:before="60" w:after="60" w:line="264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 w:line="240" w:lineRule="auto"/>
    </w:p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3371</Words>
  <Characters>19217</Characters>
  <Application>Microsoft Office Word</Application>
  <DocSecurity>0</DocSecurity>
  <Lines>160</Lines>
  <Paragraphs>45</Paragraphs>
  <ScaleCrop>false</ScaleCrop>
  <Company/>
  <LinksUpToDate>false</LinksUpToDate>
  <CharactersWithSpaces>22543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Nguyen Van Cuong</cp:lastModifiedBy>
  <cp:revision>2</cp:revision>
  <dcterms:created xsi:type="dcterms:W3CDTF">2026-09-12T16:27:00Z</dcterms:created>
  <dcterms:modified xsi:type="dcterms:W3CDTF">2026-09-13T01:56:00Z</dcterms:modified>
</cp:coreProperties>
</file>