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78E7" w14:textId="3E6B79F5" w:rsidR="000D187D" w:rsidRDefault="00191C80" w:rsidP="00191C80">
      <w:pPr>
        <w:jc w:val="center"/>
        <w:rPr>
          <w:b/>
          <w:bCs/>
          <w:sz w:val="32"/>
          <w:szCs w:val="32"/>
        </w:rPr>
      </w:pPr>
      <w:r w:rsidRPr="00191C80">
        <w:rPr>
          <w:b/>
          <w:bCs/>
          <w:sz w:val="32"/>
          <w:szCs w:val="32"/>
        </w:rPr>
        <w:t xml:space="preserve">Analysis of </w:t>
      </w:r>
      <w:r w:rsidR="00717D94">
        <w:rPr>
          <w:b/>
          <w:bCs/>
          <w:sz w:val="32"/>
          <w:szCs w:val="32"/>
        </w:rPr>
        <w:t>Activation Test MEA (standard protocol data set)</w:t>
      </w:r>
    </w:p>
    <w:p w14:paraId="733EEBA7" w14:textId="77777777" w:rsidR="00AB182B" w:rsidRPr="00191C80" w:rsidRDefault="00AB182B" w:rsidP="00AB182B">
      <w:pPr>
        <w:jc w:val="center"/>
        <w:rPr>
          <w:b/>
          <w:bCs/>
          <w:sz w:val="24"/>
          <w:szCs w:val="24"/>
        </w:rPr>
      </w:pPr>
      <w:proofErr w:type="spellStart"/>
      <w:r w:rsidRPr="00191C80">
        <w:rPr>
          <w:b/>
          <w:bCs/>
          <w:sz w:val="24"/>
          <w:szCs w:val="24"/>
        </w:rPr>
        <w:t>Na’il</w:t>
      </w:r>
      <w:proofErr w:type="spellEnd"/>
      <w:r w:rsidRPr="00191C80">
        <w:rPr>
          <w:b/>
          <w:bCs/>
          <w:sz w:val="24"/>
          <w:szCs w:val="24"/>
        </w:rPr>
        <w:t xml:space="preserve"> Mitchell</w:t>
      </w:r>
    </w:p>
    <w:p w14:paraId="1111A85A" w14:textId="6D743C71" w:rsidR="00573B49" w:rsidRDefault="00573B49" w:rsidP="00191C80">
      <w:pPr>
        <w:jc w:val="center"/>
        <w:rPr>
          <w:b/>
          <w:bCs/>
          <w:sz w:val="32"/>
          <w:szCs w:val="32"/>
        </w:rPr>
      </w:pPr>
    </w:p>
    <w:p w14:paraId="1F3F9A49" w14:textId="77777777" w:rsidR="00573B49" w:rsidRPr="00191C80" w:rsidRDefault="00573B49" w:rsidP="00191C80">
      <w:pPr>
        <w:jc w:val="center"/>
        <w:rPr>
          <w:b/>
          <w:bCs/>
          <w:sz w:val="32"/>
          <w:szCs w:val="32"/>
        </w:rPr>
      </w:pPr>
    </w:p>
    <w:p w14:paraId="7FC2004D" w14:textId="444A59A4" w:rsidR="00AB182B" w:rsidRPr="00AB182B" w:rsidRDefault="00AB182B" w:rsidP="00AB182B">
      <w:r w:rsidRPr="00AB182B">
        <w:rPr>
          <w:b/>
          <w:bCs/>
        </w:rPr>
        <w:t>data set description:</w:t>
      </w:r>
      <w:r w:rsidRPr="00AB182B">
        <w:rPr>
          <w:b/>
          <w:bCs/>
          <w:i/>
          <w:iCs/>
        </w:rPr>
        <w:t xml:space="preserve"> </w:t>
      </w:r>
      <w:r w:rsidRPr="00AB182B">
        <w:t xml:space="preserve">Data set of </w:t>
      </w:r>
      <w:r w:rsidR="00573B49">
        <w:t xml:space="preserve">activation test runs of fuel cells with </w:t>
      </w:r>
      <w:proofErr w:type="spellStart"/>
      <w:r w:rsidR="00573B49">
        <w:t>Nafion</w:t>
      </w:r>
      <w:proofErr w:type="spellEnd"/>
      <w:r w:rsidR="00573B49">
        <w:t xml:space="preserve"> 112 membranes</w:t>
      </w:r>
      <w:r w:rsidRPr="00AB182B">
        <w:t>.</w:t>
      </w:r>
      <w:r w:rsidR="00573B49">
        <w:t xml:space="preserve"> MEA structure, operation conditions, activation procedure, and operation conditions after activation can be found at the </w:t>
      </w:r>
      <w:proofErr w:type="spellStart"/>
      <w:r w:rsidR="00573B49">
        <w:t>url</w:t>
      </w:r>
      <w:proofErr w:type="spellEnd"/>
      <w:r w:rsidR="00573B49">
        <w:t xml:space="preserve"> below. </w:t>
      </w:r>
    </w:p>
    <w:p w14:paraId="0FBBFE56" w14:textId="735DBBD2" w:rsidR="00191C80" w:rsidRDefault="00AB182B" w:rsidP="00AB182B">
      <w:pPr>
        <w:rPr>
          <w:sz w:val="18"/>
          <w:szCs w:val="18"/>
        </w:rPr>
      </w:pPr>
      <w:r w:rsidRPr="00AB182B">
        <w:rPr>
          <w:b/>
          <w:bCs/>
        </w:rPr>
        <w:t>d</w:t>
      </w:r>
      <w:r w:rsidR="00191C80" w:rsidRPr="00AB182B">
        <w:rPr>
          <w:b/>
          <w:bCs/>
        </w:rPr>
        <w:t xml:space="preserve">ata </w:t>
      </w:r>
      <w:r w:rsidRPr="00AB182B">
        <w:rPr>
          <w:b/>
          <w:bCs/>
        </w:rPr>
        <w:t>s</w:t>
      </w:r>
      <w:r w:rsidR="00191C80" w:rsidRPr="00AB182B">
        <w:rPr>
          <w:b/>
          <w:bCs/>
        </w:rPr>
        <w:t xml:space="preserve">et </w:t>
      </w:r>
      <w:r w:rsidRPr="00AB182B">
        <w:rPr>
          <w:b/>
          <w:bCs/>
        </w:rPr>
        <w:t>url</w:t>
      </w:r>
      <w:hyperlink r:id="rId4" w:history="1">
        <w:r w:rsidR="00191C80" w:rsidRPr="00717D94">
          <w:rPr>
            <w:rStyle w:val="Hyperlink"/>
            <w:sz w:val="18"/>
            <w:szCs w:val="18"/>
          </w:rPr>
          <w:t xml:space="preserve">: </w:t>
        </w:r>
        <w:r w:rsidR="00717D94" w:rsidRPr="00717D94">
          <w:rPr>
            <w:rStyle w:val="Hyperlink"/>
            <w:sz w:val="18"/>
            <w:szCs w:val="18"/>
          </w:rPr>
          <w:t>https://github.com/ECSIM/pem-dataset1/tree/master/Activation%20Test%20MEA%20Standard%20Protocol</w:t>
        </w:r>
      </w:hyperlink>
    </w:p>
    <w:p w14:paraId="6DFB5FEC" w14:textId="5191C99F" w:rsidR="00573B49" w:rsidRDefault="00573B49" w:rsidP="00573B4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73B49">
        <w:rPr>
          <w:rFonts w:asciiTheme="minorHAnsi" w:hAnsiTheme="minorHAnsi" w:cstheme="minorHAnsi"/>
          <w:b/>
          <w:bCs/>
          <w:sz w:val="22"/>
          <w:szCs w:val="22"/>
        </w:rPr>
        <w:t>data set source</w:t>
      </w:r>
      <w:r w:rsidRPr="00573B49">
        <w:rPr>
          <w:rFonts w:asciiTheme="minorHAnsi" w:hAnsiTheme="minorHAnsi" w:cstheme="minorHAnsi"/>
          <w:sz w:val="22"/>
          <w:szCs w:val="22"/>
        </w:rPr>
        <w:t xml:space="preserve">: </w:t>
      </w:r>
      <w:r w:rsidRPr="00573B49">
        <w:rPr>
          <w:rFonts w:asciiTheme="minorHAnsi" w:hAnsiTheme="minorHAnsi" w:cstheme="minorHAnsi"/>
          <w:sz w:val="22"/>
          <w:szCs w:val="22"/>
        </w:rPr>
        <w:t xml:space="preserve">S. Hamidi, S. </w:t>
      </w:r>
      <w:proofErr w:type="spellStart"/>
      <w:r w:rsidRPr="00573B49">
        <w:rPr>
          <w:rFonts w:asciiTheme="minorHAnsi" w:hAnsiTheme="minorHAnsi" w:cstheme="minorHAnsi"/>
          <w:sz w:val="22"/>
          <w:szCs w:val="22"/>
        </w:rPr>
        <w:t>Haghighi</w:t>
      </w:r>
      <w:proofErr w:type="spellEnd"/>
      <w:r w:rsidRPr="00573B49">
        <w:rPr>
          <w:rFonts w:asciiTheme="minorHAnsi" w:hAnsiTheme="minorHAnsi" w:cstheme="minorHAnsi"/>
          <w:sz w:val="22"/>
          <w:szCs w:val="22"/>
        </w:rPr>
        <w:t xml:space="preserve">, K. Askari, Dataset of Standard Tests of </w:t>
      </w:r>
      <w:proofErr w:type="spellStart"/>
      <w:r w:rsidRPr="00573B49">
        <w:rPr>
          <w:rFonts w:asciiTheme="minorHAnsi" w:hAnsiTheme="minorHAnsi" w:cstheme="minorHAnsi"/>
          <w:sz w:val="22"/>
          <w:szCs w:val="22"/>
        </w:rPr>
        <w:t>Nafion</w:t>
      </w:r>
      <w:proofErr w:type="spellEnd"/>
      <w:r w:rsidRPr="00573B49">
        <w:rPr>
          <w:rFonts w:asciiTheme="minorHAnsi" w:hAnsiTheme="minorHAnsi" w:cstheme="minorHAnsi"/>
          <w:sz w:val="22"/>
          <w:szCs w:val="22"/>
        </w:rPr>
        <w:t xml:space="preserve"> 112 Membrane and Membrane Electrode Assembly (MEA) Activation Tests of Proton Exchange Membrane (PEM) Fuel Cell, </w:t>
      </w:r>
      <w:proofErr w:type="spellStart"/>
      <w:r w:rsidRPr="00573B49">
        <w:rPr>
          <w:rFonts w:asciiTheme="minorHAnsi" w:hAnsiTheme="minorHAnsi" w:cstheme="minorHAnsi"/>
          <w:sz w:val="22"/>
          <w:szCs w:val="22"/>
        </w:rPr>
        <w:t>ChemRxiv</w:t>
      </w:r>
      <w:proofErr w:type="spellEnd"/>
      <w:r w:rsidRPr="00573B49">
        <w:rPr>
          <w:rFonts w:asciiTheme="minorHAnsi" w:hAnsiTheme="minorHAnsi" w:cstheme="minorHAnsi"/>
          <w:sz w:val="22"/>
          <w:szCs w:val="22"/>
        </w:rPr>
        <w:t>, (2020). doi:10.26434/chemrxiv.11902023.</w:t>
      </w:r>
    </w:p>
    <w:p w14:paraId="60F0AE1A" w14:textId="77777777" w:rsidR="00573B49" w:rsidRPr="00573B49" w:rsidRDefault="00573B49" w:rsidP="00573B49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A163D88" w14:textId="5A3DA799" w:rsidR="00191C80" w:rsidRPr="00AB182B" w:rsidRDefault="00191C80" w:rsidP="00191C80">
      <w:r w:rsidRPr="00AB182B">
        <w:rPr>
          <w:b/>
          <w:bCs/>
        </w:rPr>
        <w:t>data set dimensions:</w:t>
      </w:r>
      <w:r w:rsidRPr="00AB182B">
        <w:t xml:space="preserve"> </w:t>
      </w:r>
      <w:r w:rsidR="00717D94">
        <w:t>513</w:t>
      </w:r>
      <w:r w:rsidRPr="00AB182B">
        <w:t xml:space="preserve">9 rows, </w:t>
      </w:r>
      <w:r w:rsidR="00717D94">
        <w:t>4</w:t>
      </w:r>
      <w:r w:rsidRPr="00AB182B">
        <w:t xml:space="preserve"> columns</w:t>
      </w:r>
    </w:p>
    <w:p w14:paraId="1FA5C856" w14:textId="77777777" w:rsidR="00191C80" w:rsidRDefault="00191C80" w:rsidP="00191C80">
      <w:pPr>
        <w:jc w:val="center"/>
      </w:pPr>
    </w:p>
    <w:p w14:paraId="4604E6E4" w14:textId="54C9D35C" w:rsidR="00191C80" w:rsidRDefault="00191C80"/>
    <w:p w14:paraId="5DBE4C0F" w14:textId="485F393A" w:rsidR="00E02918" w:rsidRDefault="00C27038">
      <w:r>
        <w:rPr>
          <w:noProof/>
        </w:rPr>
        <w:drawing>
          <wp:inline distT="0" distB="0" distL="0" distR="0" wp14:anchorId="5657BFC5" wp14:editId="0FB5B14B">
            <wp:extent cx="59436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72D">
        <w:rPr>
          <w:noProof/>
        </w:rPr>
        <w:drawing>
          <wp:inline distT="0" distB="0" distL="0" distR="0" wp14:anchorId="09074DD2" wp14:editId="1F10C8BC">
            <wp:extent cx="594360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7A39" w14:textId="610E78C8" w:rsidR="00E02918" w:rsidRDefault="00E02918">
      <w:r w:rsidRPr="00D75ADC">
        <w:rPr>
          <w:color w:val="4472C4" w:themeColor="accent1"/>
        </w:rPr>
        <w:t xml:space="preserve">Table </w:t>
      </w:r>
      <w:r w:rsidR="00D75ADC" w:rsidRPr="00D75ADC">
        <w:rPr>
          <w:color w:val="4472C4" w:themeColor="accent1"/>
        </w:rPr>
        <w:t>1</w:t>
      </w:r>
      <w:r w:rsidRPr="00D75ADC">
        <w:rPr>
          <w:color w:val="4472C4" w:themeColor="accent1"/>
        </w:rPr>
        <w:t>.</w:t>
      </w:r>
      <w:r>
        <w:t xml:space="preserve"> </w:t>
      </w:r>
      <w:r w:rsidRPr="00D75ADC">
        <w:rPr>
          <w:i/>
          <w:iCs/>
        </w:rPr>
        <w:t>Data dictionary</w:t>
      </w:r>
    </w:p>
    <w:p w14:paraId="0FAF4BF1" w14:textId="3DFC1AA9" w:rsidR="00E02918" w:rsidRDefault="00E02918"/>
    <w:p w14:paraId="6D1833F6" w14:textId="548E452C" w:rsidR="00E02918" w:rsidRDefault="00E02918"/>
    <w:p w14:paraId="71009CE5" w14:textId="3FFDC4D7" w:rsidR="00E02918" w:rsidRDefault="0065072D">
      <w:r>
        <w:rPr>
          <w:noProof/>
        </w:rPr>
        <w:drawing>
          <wp:inline distT="0" distB="0" distL="0" distR="0" wp14:anchorId="4E28E192" wp14:editId="1A1C0523">
            <wp:extent cx="2562225" cy="1047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6B3E" w14:textId="1D9A9C5D" w:rsidR="00191C80" w:rsidRDefault="00E02918">
      <w:r w:rsidRPr="00D75ADC">
        <w:rPr>
          <w:color w:val="4472C4" w:themeColor="accent1"/>
        </w:rPr>
        <w:t>Table</w:t>
      </w:r>
      <w:r w:rsidR="00D75ADC" w:rsidRPr="00D75ADC">
        <w:rPr>
          <w:color w:val="4472C4" w:themeColor="accent1"/>
        </w:rPr>
        <w:t xml:space="preserve"> 2</w:t>
      </w:r>
      <w:r w:rsidRPr="00D75ADC">
        <w:rPr>
          <w:color w:val="4472C4" w:themeColor="accent1"/>
        </w:rPr>
        <w:t xml:space="preserve">. </w:t>
      </w:r>
      <w:r w:rsidRPr="00D75ADC">
        <w:rPr>
          <w:i/>
          <w:iCs/>
        </w:rPr>
        <w:t xml:space="preserve">First five </w:t>
      </w:r>
      <w:r w:rsidR="003B13C2" w:rsidRPr="00D75ADC">
        <w:rPr>
          <w:i/>
          <w:iCs/>
        </w:rPr>
        <w:t>rows in data set.</w:t>
      </w:r>
    </w:p>
    <w:p w14:paraId="6BE67FC4" w14:textId="04C07A8B" w:rsidR="003B13C2" w:rsidRDefault="003B13C2"/>
    <w:p w14:paraId="6729CF2E" w14:textId="77777777" w:rsidR="003B13C2" w:rsidRDefault="003B13C2"/>
    <w:p w14:paraId="70FDBF26" w14:textId="7B2CD19C" w:rsidR="003B13C2" w:rsidRDefault="00092C94">
      <w:r>
        <w:rPr>
          <w:noProof/>
        </w:rPr>
        <w:lastRenderedPageBreak/>
        <w:drawing>
          <wp:inline distT="0" distB="0" distL="0" distR="0" wp14:anchorId="0A31FCA8" wp14:editId="08E959F5">
            <wp:extent cx="4572000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266F" w14:textId="64936E6C" w:rsidR="003B13C2" w:rsidRDefault="003B13C2">
      <w:r w:rsidRPr="00D75ADC">
        <w:rPr>
          <w:color w:val="4472C4" w:themeColor="accent1"/>
        </w:rPr>
        <w:t xml:space="preserve">Figure </w:t>
      </w:r>
      <w:r w:rsidR="00D75ADC" w:rsidRPr="00D75ADC">
        <w:rPr>
          <w:color w:val="4472C4" w:themeColor="accent1"/>
        </w:rPr>
        <w:t>1</w:t>
      </w:r>
      <w:r w:rsidRPr="00D75ADC">
        <w:rPr>
          <w:color w:val="4472C4" w:themeColor="accent1"/>
        </w:rPr>
        <w:t>.</w:t>
      </w:r>
      <w:r>
        <w:t xml:space="preserve"> </w:t>
      </w:r>
      <w:r w:rsidRPr="00D75ADC">
        <w:rPr>
          <w:i/>
          <w:iCs/>
        </w:rPr>
        <w:t>Scatter plot</w:t>
      </w:r>
      <w:r w:rsidR="00C128D8">
        <w:rPr>
          <w:i/>
          <w:iCs/>
        </w:rPr>
        <w:t xml:space="preserve"> matrix</w:t>
      </w:r>
      <w:r w:rsidRPr="00D75ADC">
        <w:rPr>
          <w:i/>
          <w:iCs/>
        </w:rPr>
        <w:t xml:space="preserve"> of </w:t>
      </w:r>
      <w:r w:rsidR="00092C94">
        <w:rPr>
          <w:i/>
          <w:iCs/>
        </w:rPr>
        <w:t>mean values (for imped</w:t>
      </w:r>
      <w:r w:rsidR="00136328">
        <w:rPr>
          <w:i/>
          <w:iCs/>
        </w:rPr>
        <w:t>a</w:t>
      </w:r>
      <w:r w:rsidR="00092C94">
        <w:rPr>
          <w:i/>
          <w:iCs/>
        </w:rPr>
        <w:t>nce (real, imaginary) and applied voltage) per activation set</w:t>
      </w:r>
      <w:r w:rsidRPr="00D75ADC">
        <w:rPr>
          <w:i/>
          <w:iCs/>
        </w:rPr>
        <w:t xml:space="preserve">. </w:t>
      </w:r>
      <w:r w:rsidR="00136328">
        <w:rPr>
          <w:i/>
          <w:iCs/>
        </w:rPr>
        <w:t>Impendence appears to be strongly associated with set number.</w:t>
      </w:r>
      <w:r w:rsidR="00C27038">
        <w:rPr>
          <w:i/>
          <w:iCs/>
        </w:rPr>
        <w:t xml:space="preserve"> Most of the other pair wise plots do not exhibit low correlation between the variables.</w:t>
      </w:r>
    </w:p>
    <w:p w14:paraId="265964EC" w14:textId="77777777" w:rsidR="003B13C2" w:rsidRDefault="003B13C2"/>
    <w:p w14:paraId="45E09B21" w14:textId="54AC2BD6" w:rsidR="003B13C2" w:rsidRDefault="003B13C2"/>
    <w:p w14:paraId="6C1A8B54" w14:textId="5DFCF7CD" w:rsidR="003B13C2" w:rsidRDefault="00D5729D">
      <w:r>
        <w:rPr>
          <w:noProof/>
        </w:rPr>
        <w:lastRenderedPageBreak/>
        <w:drawing>
          <wp:inline distT="0" distB="0" distL="0" distR="0" wp14:anchorId="694496AF" wp14:editId="20830900">
            <wp:extent cx="4572000" cy="45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B038" w14:textId="21681A2B" w:rsidR="0011434C" w:rsidRDefault="00D5729D">
      <w:r>
        <w:rPr>
          <w:color w:val="4472C4" w:themeColor="accent1"/>
        </w:rPr>
        <w:t>Figure 2</w:t>
      </w:r>
      <w:r w:rsidR="0011434C" w:rsidRPr="00D75ADC">
        <w:rPr>
          <w:color w:val="4472C4" w:themeColor="accent1"/>
        </w:rPr>
        <w:t>.</w:t>
      </w:r>
      <w:r w:rsidR="0011434C">
        <w:t xml:space="preserve"> </w:t>
      </w:r>
      <w:r>
        <w:rPr>
          <w:i/>
          <w:iCs/>
        </w:rPr>
        <w:t xml:space="preserve">Box plots of impedance for the 24 activation sets. </w:t>
      </w:r>
      <w:r w:rsidR="00CF2395">
        <w:rPr>
          <w:i/>
          <w:iCs/>
        </w:rPr>
        <w:t xml:space="preserve">A steep drop in </w:t>
      </w:r>
      <w:r w:rsidR="00B15002">
        <w:rPr>
          <w:i/>
          <w:iCs/>
        </w:rPr>
        <w:t xml:space="preserve">median </w:t>
      </w:r>
      <w:r w:rsidR="00CF2395">
        <w:rPr>
          <w:i/>
          <w:iCs/>
        </w:rPr>
        <w:t xml:space="preserve">independence occurs for the first few runs, then appears to be gradually approaching a convergence. </w:t>
      </w:r>
      <w:r w:rsidR="00B15002">
        <w:rPr>
          <w:i/>
          <w:iCs/>
        </w:rPr>
        <w:t>The black notches represent confidence intervals for median impedance; non-overlap of notches for different box plots is strong evidence that there is a significant difference in median impedances. The spread of impedance</w:t>
      </w:r>
      <w:r w:rsidR="00301C16">
        <w:rPr>
          <w:i/>
          <w:iCs/>
        </w:rPr>
        <w:t>, in terms of interquartile range,</w:t>
      </w:r>
      <w:r w:rsidR="00B15002">
        <w:rPr>
          <w:i/>
          <w:iCs/>
        </w:rPr>
        <w:t xml:space="preserve"> for a given set is quite wide, as can be seen</w:t>
      </w:r>
      <w:r w:rsidR="00301C16">
        <w:rPr>
          <w:i/>
          <w:iCs/>
        </w:rPr>
        <w:t xml:space="preserve"> by the lower and upper whiskers.</w:t>
      </w:r>
      <w:r w:rsidR="00B15002">
        <w:rPr>
          <w:i/>
          <w:iCs/>
        </w:rPr>
        <w:t xml:space="preserve"> </w:t>
      </w:r>
    </w:p>
    <w:p w14:paraId="02EC7680" w14:textId="448AB2B7" w:rsidR="00117D1E" w:rsidRDefault="00117D1E"/>
    <w:p w14:paraId="17F6E263" w14:textId="7557BA84" w:rsidR="00117D1E" w:rsidRDefault="00117D1E"/>
    <w:p w14:paraId="419B4FE4" w14:textId="69D1DA72" w:rsidR="00117D1E" w:rsidRDefault="00E604A5">
      <w:r>
        <w:rPr>
          <w:noProof/>
        </w:rPr>
        <w:drawing>
          <wp:inline distT="0" distB="0" distL="0" distR="0" wp14:anchorId="06AE7D43" wp14:editId="458F371F">
            <wp:extent cx="3609975" cy="54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9974" w14:textId="4E3447A1" w:rsidR="00117D1E" w:rsidRPr="004217AC" w:rsidRDefault="007F6469">
      <w:pPr>
        <w:rPr>
          <w:i/>
          <w:iCs/>
        </w:rPr>
      </w:pPr>
      <w:r>
        <w:rPr>
          <w:color w:val="4472C4" w:themeColor="accent1"/>
        </w:rPr>
        <w:t>Table 3</w:t>
      </w:r>
      <w:r w:rsidR="00117D1E" w:rsidRPr="004217AC">
        <w:rPr>
          <w:i/>
          <w:iCs/>
          <w:color w:val="4472C4" w:themeColor="accent1"/>
        </w:rPr>
        <w:t xml:space="preserve">. </w:t>
      </w:r>
      <w:r>
        <w:rPr>
          <w:i/>
          <w:iCs/>
        </w:rPr>
        <w:t>Analysis of variance (ANOVA) was performed to test for significant differences in mean impedance values for the activation sets. Notice th</w:t>
      </w:r>
      <w:r w:rsidR="00063B3E">
        <w:rPr>
          <w:i/>
          <w:iCs/>
        </w:rPr>
        <w:t>at the</w:t>
      </w:r>
      <w:r>
        <w:rPr>
          <w:i/>
          <w:iCs/>
        </w:rPr>
        <w:t xml:space="preserve"> p-value</w:t>
      </w:r>
      <w:r w:rsidR="00E604A5">
        <w:rPr>
          <w:i/>
          <w:iCs/>
        </w:rPr>
        <w:t xml:space="preserve"> (</w:t>
      </w:r>
      <w:proofErr w:type="spellStart"/>
      <w:r w:rsidR="00E604A5">
        <w:rPr>
          <w:i/>
          <w:iCs/>
        </w:rPr>
        <w:t>Pr</w:t>
      </w:r>
      <w:proofErr w:type="spellEnd"/>
      <w:r w:rsidR="00E604A5">
        <w:rPr>
          <w:i/>
          <w:iCs/>
        </w:rPr>
        <w:t>(&gt;F))</w:t>
      </w:r>
      <w:r>
        <w:rPr>
          <w:i/>
          <w:iCs/>
        </w:rPr>
        <w:t xml:space="preserve"> is very low, significant at even the 1% significance level, meaning significant statistical differences exist in mean imped</w:t>
      </w:r>
      <w:r w:rsidR="00063B3E">
        <w:rPr>
          <w:i/>
          <w:iCs/>
        </w:rPr>
        <w:t>a</w:t>
      </w:r>
      <w:r>
        <w:rPr>
          <w:i/>
          <w:iCs/>
        </w:rPr>
        <w:t xml:space="preserve">nce amongst the activation sets. </w:t>
      </w:r>
    </w:p>
    <w:p w14:paraId="23BE11B9" w14:textId="4DBAB8A1" w:rsidR="00117D1E" w:rsidRDefault="00117D1E"/>
    <w:p w14:paraId="0F49CAD6" w14:textId="77777777" w:rsidR="00117D1E" w:rsidRDefault="00117D1E"/>
    <w:p w14:paraId="7F60CAE4" w14:textId="6D03DD5B" w:rsidR="00191C80" w:rsidRDefault="00191C80"/>
    <w:p w14:paraId="4097AC4D" w14:textId="15B9EC2E" w:rsidR="00696D6C" w:rsidRDefault="00696D6C" w:rsidP="00696D6C"/>
    <w:p w14:paraId="18A64AE6" w14:textId="2B7D1B3A" w:rsidR="00696D6C" w:rsidRDefault="00696D6C" w:rsidP="00696D6C"/>
    <w:p w14:paraId="798A5676" w14:textId="40753F22" w:rsidR="00696D6C" w:rsidRDefault="00696D6C" w:rsidP="00696D6C"/>
    <w:p w14:paraId="11558187" w14:textId="1856E3CC" w:rsidR="00696D6C" w:rsidRDefault="00696D6C"/>
    <w:p w14:paraId="586DD516" w14:textId="77777777" w:rsidR="00696D6C" w:rsidRDefault="00696D6C"/>
    <w:sectPr w:rsidR="0069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80"/>
    <w:rsid w:val="00063B3E"/>
    <w:rsid w:val="00092C94"/>
    <w:rsid w:val="000D187D"/>
    <w:rsid w:val="0011434C"/>
    <w:rsid w:val="00117D1E"/>
    <w:rsid w:val="00136328"/>
    <w:rsid w:val="00191C80"/>
    <w:rsid w:val="001D54DD"/>
    <w:rsid w:val="002A19A6"/>
    <w:rsid w:val="00301C16"/>
    <w:rsid w:val="00337E65"/>
    <w:rsid w:val="003524BA"/>
    <w:rsid w:val="003B13C2"/>
    <w:rsid w:val="004217AC"/>
    <w:rsid w:val="00573B49"/>
    <w:rsid w:val="0065072D"/>
    <w:rsid w:val="00680D31"/>
    <w:rsid w:val="00696D6C"/>
    <w:rsid w:val="00717D94"/>
    <w:rsid w:val="007F6469"/>
    <w:rsid w:val="00AB182B"/>
    <w:rsid w:val="00B15002"/>
    <w:rsid w:val="00C128D8"/>
    <w:rsid w:val="00C27038"/>
    <w:rsid w:val="00CF2395"/>
    <w:rsid w:val="00D5729D"/>
    <w:rsid w:val="00D75ADC"/>
    <w:rsid w:val="00E02918"/>
    <w:rsid w:val="00E604A5"/>
    <w:rsid w:val="00F0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2983"/>
  <w15:chartTrackingRefBased/>
  <w15:docId w15:val="{D6C63DDF-7944-429C-B0BC-CFCD5CAF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82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B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:%20https:/github.com/ECSIM/pem-dataset1/tree/master/Activation%20Test%20MEA%20Standard%20Protoco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na-il</dc:creator>
  <cp:keywords/>
  <dc:description/>
  <cp:lastModifiedBy>n m</cp:lastModifiedBy>
  <cp:revision>8</cp:revision>
  <dcterms:created xsi:type="dcterms:W3CDTF">2021-12-19T19:57:00Z</dcterms:created>
  <dcterms:modified xsi:type="dcterms:W3CDTF">2021-12-19T20:48:00Z</dcterms:modified>
</cp:coreProperties>
</file>