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C70" w:rsidRPr="00F900F6" w:rsidRDefault="00C22D4C" w:rsidP="00A52B59">
      <w:pPr>
        <w:pStyle w:val="Header"/>
        <w:jc w:val="center"/>
        <w:rPr>
          <w:b/>
          <w:color w:val="000080"/>
          <w:u w:val="single"/>
        </w:rPr>
      </w:pPr>
      <w:permStart w:id="0" w:edGrp="everyone"/>
      <w:r>
        <w:t>l</w:t>
      </w:r>
      <w:permEnd w:id="0"/>
      <w:r w:rsidR="00B40C70" w:rsidRPr="00F900F6">
        <w:rPr>
          <w:b/>
          <w:color w:val="000080"/>
          <w:u w:val="single"/>
        </w:rPr>
        <w:t xml:space="preserve">CASH MANAGEMENT OPERATIONS </w:t>
      </w:r>
      <w:r w:rsidR="007D097B">
        <w:rPr>
          <w:b/>
          <w:color w:val="000080"/>
          <w:u w:val="single"/>
        </w:rPr>
        <w:t>- COLLECTIONS</w:t>
      </w:r>
    </w:p>
    <w:p w:rsidR="00B40C70" w:rsidRPr="0069160D" w:rsidRDefault="00B40C70" w:rsidP="0069160D">
      <w:pPr>
        <w:pStyle w:val="Header"/>
        <w:jc w:val="center"/>
        <w:rPr>
          <w:b/>
          <w:color w:val="000080"/>
          <w:u w:val="single"/>
        </w:rPr>
      </w:pPr>
      <w:r w:rsidRPr="00F900F6">
        <w:rPr>
          <w:b/>
          <w:color w:val="000080"/>
          <w:u w:val="single"/>
        </w:rPr>
        <w:t xml:space="preserve">OPERATING PROCEDURES FOR </w:t>
      </w:r>
      <w:r w:rsidR="007D097B">
        <w:rPr>
          <w:b/>
          <w:color w:val="000080"/>
          <w:u w:val="single"/>
        </w:rPr>
        <w:t>PROCESSING SPEEDCOLLECT PRODUCTS</w:t>
      </w:r>
    </w:p>
    <w:p w:rsidR="00B40C70" w:rsidRPr="00F900F6" w:rsidRDefault="00B40C70" w:rsidP="00A52B59">
      <w:pPr>
        <w:pStyle w:val="Caption"/>
        <w:pBdr>
          <w:bottom w:val="double" w:sz="6" w:space="0" w:color="auto" w:shadow="1"/>
          <w:right w:val="double" w:sz="6" w:space="29" w:color="auto" w:shadow="1"/>
        </w:pBdr>
        <w:rPr>
          <w:rFonts w:eastAsia="Arial Unicode MS"/>
          <w:color w:val="000080"/>
          <w:sz w:val="22"/>
          <w:szCs w:val="22"/>
        </w:rPr>
      </w:pPr>
      <w:r w:rsidRPr="00F900F6">
        <w:rPr>
          <w:rFonts w:eastAsia="Arial Unicode MS"/>
          <w:color w:val="000080"/>
          <w:sz w:val="22"/>
          <w:szCs w:val="22"/>
        </w:rPr>
        <w:t xml:space="preserve">DOCUMENT IDENTIFICATION INFORMATION – PROCESS NOTES </w:t>
      </w:r>
    </w:p>
    <w:p w:rsidR="00B40C70" w:rsidRPr="00F900F6" w:rsidRDefault="00B40C70" w:rsidP="00A52B59">
      <w:pPr>
        <w:jc w:val="center"/>
        <w:rPr>
          <w:b/>
          <w:sz w:val="22"/>
          <w:szCs w:val="22"/>
          <w:u w:val="single"/>
        </w:rPr>
      </w:pPr>
      <w:r w:rsidRPr="00F900F6">
        <w:rPr>
          <w:rFonts w:eastAsia="Arial Unicode MS"/>
          <w:sz w:val="22"/>
          <w:szCs w:val="22"/>
        </w:rPr>
        <w:t xml:space="preserve">PROCEDURE DESCRIPTION: </w:t>
      </w:r>
      <w:r w:rsidRPr="00F900F6">
        <w:rPr>
          <w:rFonts w:eastAsia="Arial Unicode MS"/>
          <w:sz w:val="22"/>
          <w:szCs w:val="22"/>
          <w:u w:val="single"/>
        </w:rPr>
        <w:t xml:space="preserve"> </w:t>
      </w:r>
      <w:r w:rsidRPr="00F900F6">
        <w:rPr>
          <w:b/>
          <w:sz w:val="22"/>
          <w:szCs w:val="22"/>
          <w:u w:val="single"/>
        </w:rPr>
        <w:t>Local Operating Procedure (LOP)</w:t>
      </w:r>
      <w:r w:rsidR="00B22495">
        <w:rPr>
          <w:b/>
          <w:sz w:val="22"/>
          <w:szCs w:val="22"/>
          <w:u w:val="single"/>
        </w:rPr>
        <w:t xml:space="preserve"> - ADDENDUM</w:t>
      </w:r>
    </w:p>
    <w:p w:rsidR="00B40C70" w:rsidRPr="00F900F6" w:rsidRDefault="00B40C70" w:rsidP="00A52B59">
      <w:pPr>
        <w:pStyle w:val="Caption"/>
        <w:pBdr>
          <w:bottom w:val="double" w:sz="6" w:space="0" w:color="auto" w:shadow="1"/>
          <w:right w:val="double" w:sz="6" w:space="29" w:color="auto" w:shadow="1"/>
        </w:pBdr>
        <w:rPr>
          <w:rFonts w:eastAsia="Arial Unicode MS"/>
          <w:sz w:val="22"/>
          <w:szCs w:val="22"/>
        </w:rPr>
      </w:pPr>
    </w:p>
    <w:p w:rsidR="00B40C70" w:rsidRPr="00F900F6" w:rsidRDefault="00B40C70" w:rsidP="00A52B59">
      <w:pPr>
        <w:rPr>
          <w:rFonts w:eastAsia="Arial Unicode MS"/>
        </w:rPr>
      </w:pPr>
    </w:p>
    <w:tbl>
      <w:tblPr>
        <w:tblW w:w="0" w:type="auto"/>
        <w:jc w:val="center"/>
        <w:tblInd w:w="2464" w:type="dxa"/>
        <w:tblLayout w:type="fixed"/>
        <w:tblLook w:val="0000"/>
      </w:tblPr>
      <w:tblGrid>
        <w:gridCol w:w="2873"/>
        <w:gridCol w:w="2865"/>
      </w:tblGrid>
      <w:tr w:rsidR="00B40C70" w:rsidRPr="00F900F6" w:rsidTr="00BA354E">
        <w:trPr>
          <w:jc w:val="center"/>
        </w:trPr>
        <w:tc>
          <w:tcPr>
            <w:tcW w:w="2873" w:type="dxa"/>
          </w:tcPr>
          <w:p w:rsidR="00B40C70" w:rsidRPr="00F900F6" w:rsidRDefault="00B40C70" w:rsidP="00A52B59">
            <w:pPr>
              <w:ind w:left="-5"/>
              <w:rPr>
                <w:rFonts w:eastAsia="Arial Unicode MS"/>
                <w:b/>
                <w:sz w:val="20"/>
              </w:rPr>
            </w:pPr>
            <w:r w:rsidRPr="00F900F6">
              <w:rPr>
                <w:rFonts w:eastAsia="Arial Unicode MS"/>
                <w:b/>
                <w:sz w:val="20"/>
              </w:rPr>
              <w:t>Version:</w:t>
            </w:r>
          </w:p>
        </w:tc>
        <w:tc>
          <w:tcPr>
            <w:tcW w:w="2865" w:type="dxa"/>
          </w:tcPr>
          <w:p w:rsidR="00B40C70" w:rsidRPr="00F900F6" w:rsidRDefault="00E42568" w:rsidP="00E55222">
            <w:pPr>
              <w:ind w:left="50"/>
              <w:rPr>
                <w:rFonts w:eastAsia="Arial Unicode MS"/>
                <w:sz w:val="20"/>
              </w:rPr>
            </w:pPr>
            <w:r>
              <w:rPr>
                <w:rFonts w:eastAsia="Arial Unicode MS"/>
                <w:sz w:val="20"/>
              </w:rPr>
              <w:t>1.2</w:t>
            </w:r>
          </w:p>
        </w:tc>
      </w:tr>
      <w:tr w:rsidR="00B40C70" w:rsidRPr="00F900F6" w:rsidTr="00BA354E">
        <w:trPr>
          <w:jc w:val="center"/>
        </w:trPr>
        <w:tc>
          <w:tcPr>
            <w:tcW w:w="2873" w:type="dxa"/>
          </w:tcPr>
          <w:p w:rsidR="00B40C70" w:rsidRPr="00F900F6" w:rsidRDefault="00B40C70" w:rsidP="00A52B59">
            <w:pPr>
              <w:rPr>
                <w:rFonts w:eastAsia="Arial Unicode MS"/>
                <w:b/>
                <w:sz w:val="20"/>
              </w:rPr>
            </w:pPr>
            <w:r w:rsidRPr="00F900F6">
              <w:rPr>
                <w:rFonts w:eastAsia="Arial Unicode MS"/>
                <w:b/>
                <w:sz w:val="20"/>
              </w:rPr>
              <w:t>Publication Date:</w:t>
            </w:r>
          </w:p>
        </w:tc>
        <w:tc>
          <w:tcPr>
            <w:tcW w:w="2865" w:type="dxa"/>
          </w:tcPr>
          <w:p w:rsidR="00B40C70" w:rsidRPr="00F900F6" w:rsidRDefault="00B22495" w:rsidP="00B22495">
            <w:pPr>
              <w:ind w:left="50"/>
              <w:rPr>
                <w:rFonts w:eastAsia="Arial Unicode MS"/>
                <w:sz w:val="20"/>
              </w:rPr>
            </w:pPr>
            <w:r>
              <w:rPr>
                <w:rFonts w:eastAsia="Arial Unicode MS"/>
                <w:sz w:val="20"/>
              </w:rPr>
              <w:t>08</w:t>
            </w:r>
            <w:r w:rsidR="00B40C70" w:rsidRPr="00F900F6">
              <w:rPr>
                <w:rFonts w:eastAsia="Arial Unicode MS"/>
                <w:sz w:val="20"/>
              </w:rPr>
              <w:t>/</w:t>
            </w:r>
            <w:r w:rsidR="00B40C70">
              <w:rPr>
                <w:rFonts w:eastAsia="Arial Unicode MS"/>
                <w:sz w:val="20"/>
              </w:rPr>
              <w:t>0</w:t>
            </w:r>
            <w:r>
              <w:rPr>
                <w:rFonts w:eastAsia="Arial Unicode MS"/>
                <w:sz w:val="20"/>
              </w:rPr>
              <w:t>2</w:t>
            </w:r>
            <w:r w:rsidR="00B40C70" w:rsidRPr="00F900F6">
              <w:rPr>
                <w:rFonts w:eastAsia="Arial Unicode MS"/>
                <w:sz w:val="20"/>
              </w:rPr>
              <w:t>/201</w:t>
            </w:r>
            <w:r>
              <w:rPr>
                <w:rFonts w:eastAsia="Arial Unicode MS"/>
                <w:sz w:val="20"/>
              </w:rPr>
              <w:t>2</w:t>
            </w:r>
          </w:p>
        </w:tc>
      </w:tr>
      <w:tr w:rsidR="00B40C70" w:rsidRPr="00F900F6" w:rsidTr="00BA354E">
        <w:trPr>
          <w:jc w:val="center"/>
        </w:trPr>
        <w:tc>
          <w:tcPr>
            <w:tcW w:w="2873" w:type="dxa"/>
          </w:tcPr>
          <w:p w:rsidR="00B40C70" w:rsidRPr="00F900F6" w:rsidRDefault="00B40C70" w:rsidP="00A52B59">
            <w:pPr>
              <w:ind w:left="-5"/>
              <w:rPr>
                <w:rFonts w:eastAsia="Arial Unicode MS"/>
                <w:b/>
                <w:sz w:val="20"/>
              </w:rPr>
            </w:pPr>
            <w:r w:rsidRPr="00F900F6">
              <w:rPr>
                <w:rFonts w:eastAsia="Arial Unicode MS"/>
                <w:b/>
                <w:sz w:val="20"/>
              </w:rPr>
              <w:t>Author:</w:t>
            </w:r>
          </w:p>
        </w:tc>
        <w:tc>
          <w:tcPr>
            <w:tcW w:w="2865" w:type="dxa"/>
          </w:tcPr>
          <w:p w:rsidR="00B40C70" w:rsidRPr="00F900F6" w:rsidRDefault="00B40C70" w:rsidP="00A52B59">
            <w:pPr>
              <w:ind w:left="50"/>
              <w:rPr>
                <w:rFonts w:eastAsia="Arial Unicode MS"/>
                <w:sz w:val="20"/>
              </w:rPr>
            </w:pPr>
            <w:r w:rsidRPr="00F900F6">
              <w:rPr>
                <w:rFonts w:eastAsia="Arial Unicode MS"/>
                <w:sz w:val="20"/>
              </w:rPr>
              <w:t xml:space="preserve">Cash Management Ops     </w:t>
            </w:r>
          </w:p>
        </w:tc>
      </w:tr>
      <w:tr w:rsidR="00B40C70" w:rsidRPr="00F900F6" w:rsidTr="00BA354E">
        <w:trPr>
          <w:jc w:val="center"/>
        </w:trPr>
        <w:tc>
          <w:tcPr>
            <w:tcW w:w="2873" w:type="dxa"/>
          </w:tcPr>
          <w:p w:rsidR="00B40C70" w:rsidRPr="00F900F6" w:rsidRDefault="00B40C70" w:rsidP="00A52B59">
            <w:pPr>
              <w:ind w:left="-5"/>
              <w:rPr>
                <w:rFonts w:eastAsia="Arial Unicode MS"/>
                <w:b/>
                <w:sz w:val="20"/>
              </w:rPr>
            </w:pPr>
            <w:r w:rsidRPr="00F900F6">
              <w:rPr>
                <w:rFonts w:eastAsia="Arial Unicode MS"/>
                <w:b/>
                <w:sz w:val="20"/>
              </w:rPr>
              <w:t>Date Printed:</w:t>
            </w:r>
          </w:p>
        </w:tc>
        <w:tc>
          <w:tcPr>
            <w:tcW w:w="2865" w:type="dxa"/>
          </w:tcPr>
          <w:p w:rsidR="00B40C70" w:rsidRPr="00F900F6" w:rsidRDefault="00B22495" w:rsidP="00B22495">
            <w:pPr>
              <w:ind w:left="50"/>
              <w:rPr>
                <w:rFonts w:eastAsia="Arial Unicode MS"/>
                <w:sz w:val="20"/>
              </w:rPr>
            </w:pPr>
            <w:r>
              <w:rPr>
                <w:rFonts w:eastAsia="Arial Unicode MS"/>
                <w:sz w:val="20"/>
              </w:rPr>
              <w:t>08</w:t>
            </w:r>
            <w:r w:rsidR="00B40C70">
              <w:rPr>
                <w:rFonts w:eastAsia="Arial Unicode MS"/>
                <w:sz w:val="20"/>
              </w:rPr>
              <w:t>/</w:t>
            </w:r>
            <w:r>
              <w:rPr>
                <w:rFonts w:eastAsia="Arial Unicode MS"/>
                <w:sz w:val="20"/>
              </w:rPr>
              <w:t>02</w:t>
            </w:r>
            <w:r w:rsidR="00B40C70">
              <w:rPr>
                <w:rFonts w:eastAsia="Arial Unicode MS"/>
                <w:sz w:val="20"/>
              </w:rPr>
              <w:t>/201</w:t>
            </w:r>
            <w:r>
              <w:rPr>
                <w:rFonts w:eastAsia="Arial Unicode MS"/>
                <w:sz w:val="20"/>
              </w:rPr>
              <w:t>2</w:t>
            </w:r>
          </w:p>
        </w:tc>
      </w:tr>
      <w:tr w:rsidR="00B40C70" w:rsidRPr="00F900F6" w:rsidTr="00BA354E">
        <w:trPr>
          <w:jc w:val="center"/>
        </w:trPr>
        <w:tc>
          <w:tcPr>
            <w:tcW w:w="2873" w:type="dxa"/>
          </w:tcPr>
          <w:p w:rsidR="00B40C70" w:rsidRPr="00F900F6" w:rsidRDefault="00B40C70" w:rsidP="00A52B59">
            <w:pPr>
              <w:ind w:left="-5"/>
              <w:rPr>
                <w:rFonts w:eastAsia="Arial Unicode MS"/>
                <w:b/>
                <w:sz w:val="20"/>
              </w:rPr>
            </w:pPr>
            <w:r w:rsidRPr="00F900F6">
              <w:rPr>
                <w:rFonts w:eastAsia="Arial Unicode MS"/>
                <w:b/>
                <w:sz w:val="20"/>
              </w:rPr>
              <w:t>Security Classification:</w:t>
            </w:r>
          </w:p>
        </w:tc>
        <w:tc>
          <w:tcPr>
            <w:tcW w:w="2865" w:type="dxa"/>
          </w:tcPr>
          <w:p w:rsidR="00B40C70" w:rsidRPr="00F900F6" w:rsidRDefault="00B40C70" w:rsidP="00A52B59">
            <w:pPr>
              <w:ind w:left="50"/>
              <w:rPr>
                <w:rFonts w:eastAsia="Arial Unicode MS"/>
                <w:sz w:val="20"/>
              </w:rPr>
            </w:pPr>
            <w:r w:rsidRPr="00F900F6">
              <w:rPr>
                <w:rFonts w:eastAsia="Arial Unicode MS"/>
                <w:sz w:val="20"/>
              </w:rPr>
              <w:t>Confidential</w:t>
            </w:r>
          </w:p>
        </w:tc>
      </w:tr>
      <w:tr w:rsidR="00B40C70" w:rsidRPr="00F900F6" w:rsidTr="00BA354E">
        <w:trPr>
          <w:jc w:val="center"/>
        </w:trPr>
        <w:tc>
          <w:tcPr>
            <w:tcW w:w="2873" w:type="dxa"/>
          </w:tcPr>
          <w:p w:rsidR="00B40C70" w:rsidRPr="00F900F6" w:rsidRDefault="00B40C70" w:rsidP="00A52B59">
            <w:pPr>
              <w:ind w:left="-5"/>
              <w:rPr>
                <w:rFonts w:eastAsia="Arial Unicode MS"/>
                <w:b/>
                <w:sz w:val="20"/>
              </w:rPr>
            </w:pPr>
            <w:r w:rsidRPr="00F900F6">
              <w:rPr>
                <w:rFonts w:eastAsia="Arial Unicode MS"/>
                <w:b/>
                <w:sz w:val="20"/>
              </w:rPr>
              <w:t>Creation Software:</w:t>
            </w:r>
          </w:p>
        </w:tc>
        <w:tc>
          <w:tcPr>
            <w:tcW w:w="2865" w:type="dxa"/>
          </w:tcPr>
          <w:p w:rsidR="00B40C70" w:rsidRPr="00F900F6" w:rsidRDefault="00B40C70" w:rsidP="00A52B59">
            <w:pPr>
              <w:ind w:left="50"/>
              <w:rPr>
                <w:rFonts w:eastAsia="Arial Unicode MS"/>
                <w:sz w:val="20"/>
              </w:rPr>
            </w:pPr>
            <w:r w:rsidRPr="00F900F6">
              <w:rPr>
                <w:rFonts w:eastAsia="Arial Unicode MS"/>
                <w:sz w:val="20"/>
              </w:rPr>
              <w:t>Microsoft Word 200</w:t>
            </w:r>
            <w:r w:rsidR="007D097B">
              <w:rPr>
                <w:rFonts w:eastAsia="Arial Unicode MS"/>
                <w:sz w:val="20"/>
              </w:rPr>
              <w:t>7</w:t>
            </w:r>
          </w:p>
        </w:tc>
      </w:tr>
    </w:tbl>
    <w:p w:rsidR="00B40C70" w:rsidRPr="00F900F6" w:rsidRDefault="00B40C70" w:rsidP="00A52B59">
      <w:pPr>
        <w:rPr>
          <w:rFonts w:eastAsia="Arial Unicode MS"/>
        </w:rPr>
      </w:pPr>
    </w:p>
    <w:tbl>
      <w:tblPr>
        <w:tblW w:w="93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7"/>
        <w:gridCol w:w="901"/>
        <w:gridCol w:w="1442"/>
        <w:gridCol w:w="3661"/>
        <w:gridCol w:w="2740"/>
        <w:gridCol w:w="272"/>
      </w:tblGrid>
      <w:tr w:rsidR="00B40C70" w:rsidRPr="00F900F6" w:rsidTr="00BA354E">
        <w:trPr>
          <w:gridBefore w:val="1"/>
          <w:gridAfter w:val="1"/>
          <w:wBefore w:w="287" w:type="dxa"/>
          <w:wAfter w:w="272" w:type="dxa"/>
          <w:trHeight w:val="224"/>
        </w:trPr>
        <w:tc>
          <w:tcPr>
            <w:tcW w:w="8744" w:type="dxa"/>
            <w:gridSpan w:val="4"/>
          </w:tcPr>
          <w:p w:rsidR="00B40C70" w:rsidRPr="00F900F6" w:rsidRDefault="00B40C70" w:rsidP="00A52B59">
            <w:pPr>
              <w:jc w:val="center"/>
              <w:rPr>
                <w:rFonts w:eastAsia="Arial Unicode MS"/>
                <w:b/>
                <w:sz w:val="20"/>
              </w:rPr>
            </w:pPr>
            <w:r w:rsidRPr="00F900F6">
              <w:rPr>
                <w:rFonts w:eastAsia="Arial Unicode MS"/>
                <w:b/>
                <w:sz w:val="20"/>
              </w:rPr>
              <w:t>CHANGE HISTORY</w:t>
            </w:r>
          </w:p>
        </w:tc>
      </w:tr>
      <w:tr w:rsidR="00B40C70" w:rsidRPr="00F900F6" w:rsidTr="0069160D">
        <w:trPr>
          <w:gridBefore w:val="1"/>
          <w:gridAfter w:val="1"/>
          <w:wBefore w:w="287" w:type="dxa"/>
          <w:wAfter w:w="272" w:type="dxa"/>
          <w:trHeight w:val="210"/>
        </w:trPr>
        <w:tc>
          <w:tcPr>
            <w:tcW w:w="901" w:type="dxa"/>
          </w:tcPr>
          <w:p w:rsidR="00B40C70" w:rsidRPr="00F900F6" w:rsidRDefault="00B40C70" w:rsidP="00A52B59">
            <w:pPr>
              <w:jc w:val="center"/>
              <w:rPr>
                <w:rFonts w:eastAsia="Arial Unicode MS"/>
                <w:b/>
                <w:sz w:val="20"/>
              </w:rPr>
            </w:pPr>
            <w:r w:rsidRPr="00F900F6">
              <w:rPr>
                <w:rFonts w:eastAsia="Arial Unicode MS"/>
                <w:b/>
                <w:sz w:val="20"/>
              </w:rPr>
              <w:t>Version</w:t>
            </w:r>
          </w:p>
        </w:tc>
        <w:tc>
          <w:tcPr>
            <w:tcW w:w="1442" w:type="dxa"/>
          </w:tcPr>
          <w:p w:rsidR="00B40C70" w:rsidRPr="00F900F6" w:rsidRDefault="00B40C70" w:rsidP="00A52B59">
            <w:pPr>
              <w:jc w:val="center"/>
              <w:rPr>
                <w:rFonts w:eastAsia="Arial Unicode MS"/>
                <w:b/>
                <w:sz w:val="20"/>
              </w:rPr>
            </w:pPr>
            <w:r w:rsidRPr="00F900F6">
              <w:rPr>
                <w:rFonts w:eastAsia="Arial Unicode MS"/>
                <w:b/>
                <w:sz w:val="20"/>
              </w:rPr>
              <w:t>Date</w:t>
            </w:r>
          </w:p>
        </w:tc>
        <w:tc>
          <w:tcPr>
            <w:tcW w:w="3661" w:type="dxa"/>
          </w:tcPr>
          <w:p w:rsidR="00B40C70" w:rsidRPr="00F900F6" w:rsidRDefault="00B40C70" w:rsidP="00A52B59">
            <w:pPr>
              <w:jc w:val="center"/>
              <w:rPr>
                <w:rFonts w:eastAsia="Arial Unicode MS"/>
                <w:b/>
                <w:sz w:val="20"/>
              </w:rPr>
            </w:pPr>
            <w:r w:rsidRPr="00F900F6">
              <w:rPr>
                <w:rFonts w:eastAsia="Arial Unicode MS"/>
                <w:b/>
                <w:sz w:val="20"/>
              </w:rPr>
              <w:t>Description</w:t>
            </w:r>
          </w:p>
        </w:tc>
        <w:tc>
          <w:tcPr>
            <w:tcW w:w="2740" w:type="dxa"/>
          </w:tcPr>
          <w:p w:rsidR="00B40C70" w:rsidRPr="00F900F6" w:rsidRDefault="00B40C70" w:rsidP="00A52B59">
            <w:pPr>
              <w:jc w:val="center"/>
              <w:rPr>
                <w:rFonts w:eastAsia="Arial Unicode MS"/>
                <w:b/>
                <w:sz w:val="20"/>
              </w:rPr>
            </w:pPr>
            <w:r w:rsidRPr="00F900F6">
              <w:rPr>
                <w:rFonts w:eastAsia="Arial Unicode MS"/>
                <w:b/>
                <w:sz w:val="20"/>
              </w:rPr>
              <w:t>Author</w:t>
            </w:r>
          </w:p>
        </w:tc>
      </w:tr>
      <w:tr w:rsidR="00B40C70" w:rsidRPr="00F900F6" w:rsidTr="0069160D">
        <w:trPr>
          <w:gridBefore w:val="1"/>
          <w:gridAfter w:val="1"/>
          <w:wBefore w:w="287" w:type="dxa"/>
          <w:wAfter w:w="272" w:type="dxa"/>
          <w:trHeight w:val="210"/>
        </w:trPr>
        <w:tc>
          <w:tcPr>
            <w:tcW w:w="901" w:type="dxa"/>
            <w:tcBorders>
              <w:bottom w:val="single" w:sz="4" w:space="0" w:color="auto"/>
            </w:tcBorders>
          </w:tcPr>
          <w:p w:rsidR="00B40C70" w:rsidRPr="00F900F6" w:rsidRDefault="00B40C70" w:rsidP="00A52B59">
            <w:pPr>
              <w:ind w:left="50"/>
              <w:jc w:val="center"/>
              <w:rPr>
                <w:rFonts w:eastAsia="Arial Unicode MS"/>
                <w:sz w:val="20"/>
              </w:rPr>
            </w:pPr>
            <w:r w:rsidRPr="00F900F6">
              <w:rPr>
                <w:rFonts w:eastAsia="Arial Unicode MS"/>
                <w:sz w:val="20"/>
              </w:rPr>
              <w:t>1.0</w:t>
            </w:r>
          </w:p>
        </w:tc>
        <w:tc>
          <w:tcPr>
            <w:tcW w:w="1442" w:type="dxa"/>
            <w:tcBorders>
              <w:bottom w:val="single" w:sz="4" w:space="0" w:color="auto"/>
            </w:tcBorders>
          </w:tcPr>
          <w:p w:rsidR="00B40C70" w:rsidRPr="001E5C60" w:rsidRDefault="007D097B" w:rsidP="00A52B59">
            <w:pPr>
              <w:ind w:left="50"/>
              <w:jc w:val="center"/>
              <w:rPr>
                <w:rFonts w:eastAsia="Arial Unicode MS"/>
                <w:sz w:val="20"/>
              </w:rPr>
            </w:pPr>
            <w:r>
              <w:rPr>
                <w:rFonts w:eastAsia="Arial Unicode MS"/>
                <w:sz w:val="20"/>
              </w:rPr>
              <w:t>15</w:t>
            </w:r>
            <w:r w:rsidR="00B40C70" w:rsidRPr="001E5C60">
              <w:rPr>
                <w:rFonts w:eastAsia="Arial Unicode MS"/>
                <w:sz w:val="20"/>
              </w:rPr>
              <w:t>/</w:t>
            </w:r>
            <w:r>
              <w:rPr>
                <w:rFonts w:eastAsia="Arial Unicode MS"/>
                <w:sz w:val="20"/>
              </w:rPr>
              <w:t>03</w:t>
            </w:r>
            <w:r w:rsidR="00B40C70" w:rsidRPr="001E5C60">
              <w:rPr>
                <w:rFonts w:eastAsia="Arial Unicode MS"/>
                <w:sz w:val="20"/>
              </w:rPr>
              <w:t>/2009</w:t>
            </w:r>
          </w:p>
        </w:tc>
        <w:tc>
          <w:tcPr>
            <w:tcW w:w="3661" w:type="dxa"/>
            <w:tcBorders>
              <w:bottom w:val="single" w:sz="4" w:space="0" w:color="auto"/>
            </w:tcBorders>
          </w:tcPr>
          <w:p w:rsidR="00B40C70" w:rsidRPr="00F900F6" w:rsidRDefault="00FB7E48" w:rsidP="00A52B59">
            <w:pPr>
              <w:ind w:left="50"/>
              <w:jc w:val="center"/>
              <w:rPr>
                <w:rFonts w:eastAsia="Arial Unicode MS"/>
                <w:sz w:val="20"/>
              </w:rPr>
            </w:pPr>
            <w:r>
              <w:rPr>
                <w:rFonts w:eastAsia="Arial Unicode MS"/>
                <w:sz w:val="20"/>
              </w:rPr>
              <w:t>Speed Collect</w:t>
            </w:r>
          </w:p>
        </w:tc>
        <w:tc>
          <w:tcPr>
            <w:tcW w:w="2740" w:type="dxa"/>
            <w:tcBorders>
              <w:bottom w:val="single" w:sz="4" w:space="0" w:color="auto"/>
            </w:tcBorders>
          </w:tcPr>
          <w:p w:rsidR="00B40C70" w:rsidRPr="00F900F6" w:rsidRDefault="00B40C70" w:rsidP="00A52B59">
            <w:pPr>
              <w:ind w:left="50"/>
              <w:jc w:val="center"/>
              <w:rPr>
                <w:rFonts w:eastAsia="Arial Unicode MS"/>
                <w:sz w:val="20"/>
              </w:rPr>
            </w:pPr>
            <w:r w:rsidRPr="00F900F6">
              <w:rPr>
                <w:rFonts w:eastAsia="Arial Unicode MS"/>
                <w:sz w:val="20"/>
              </w:rPr>
              <w:t>Cash Management Ops</w:t>
            </w:r>
          </w:p>
        </w:tc>
      </w:tr>
      <w:tr w:rsidR="0069160D" w:rsidRPr="00F900F6" w:rsidTr="0069160D">
        <w:trPr>
          <w:gridBefore w:val="1"/>
          <w:gridAfter w:val="1"/>
          <w:wBefore w:w="287" w:type="dxa"/>
          <w:wAfter w:w="272" w:type="dxa"/>
          <w:trHeight w:val="210"/>
        </w:trPr>
        <w:tc>
          <w:tcPr>
            <w:tcW w:w="901" w:type="dxa"/>
            <w:tcBorders>
              <w:top w:val="single" w:sz="4" w:space="0" w:color="auto"/>
              <w:left w:val="single" w:sz="4" w:space="0" w:color="auto"/>
              <w:bottom w:val="single" w:sz="4" w:space="0" w:color="auto"/>
            </w:tcBorders>
          </w:tcPr>
          <w:p w:rsidR="0069160D" w:rsidRPr="00F900F6" w:rsidRDefault="0069160D" w:rsidP="0069160D">
            <w:pPr>
              <w:ind w:left="50"/>
              <w:jc w:val="center"/>
              <w:rPr>
                <w:rFonts w:eastAsia="Arial Unicode MS"/>
                <w:sz w:val="20"/>
              </w:rPr>
            </w:pPr>
            <w:r w:rsidRPr="00F900F6">
              <w:rPr>
                <w:rFonts w:eastAsia="Arial Unicode MS"/>
                <w:sz w:val="20"/>
              </w:rPr>
              <w:t>1.1</w:t>
            </w:r>
          </w:p>
        </w:tc>
        <w:tc>
          <w:tcPr>
            <w:tcW w:w="1442" w:type="dxa"/>
            <w:tcBorders>
              <w:top w:val="single" w:sz="4" w:space="0" w:color="auto"/>
              <w:bottom w:val="single" w:sz="4" w:space="0" w:color="auto"/>
            </w:tcBorders>
          </w:tcPr>
          <w:p w:rsidR="0069160D" w:rsidRPr="00F900F6" w:rsidRDefault="0069160D" w:rsidP="0069160D">
            <w:pPr>
              <w:ind w:left="50"/>
              <w:jc w:val="center"/>
              <w:rPr>
                <w:rFonts w:eastAsia="Arial Unicode MS"/>
                <w:sz w:val="20"/>
              </w:rPr>
            </w:pPr>
            <w:r>
              <w:rPr>
                <w:rFonts w:eastAsia="Arial Unicode MS"/>
                <w:sz w:val="20"/>
              </w:rPr>
              <w:t>20</w:t>
            </w:r>
            <w:r w:rsidRPr="00F900F6">
              <w:rPr>
                <w:rFonts w:eastAsia="Arial Unicode MS"/>
                <w:sz w:val="20"/>
              </w:rPr>
              <w:t>/</w:t>
            </w:r>
            <w:r>
              <w:rPr>
                <w:rFonts w:eastAsia="Arial Unicode MS"/>
                <w:sz w:val="20"/>
              </w:rPr>
              <w:t>06</w:t>
            </w:r>
            <w:r w:rsidRPr="00F900F6">
              <w:rPr>
                <w:rFonts w:eastAsia="Arial Unicode MS"/>
                <w:sz w:val="20"/>
              </w:rPr>
              <w:t>/2010</w:t>
            </w:r>
          </w:p>
        </w:tc>
        <w:tc>
          <w:tcPr>
            <w:tcW w:w="3661" w:type="dxa"/>
            <w:tcBorders>
              <w:top w:val="single" w:sz="4" w:space="0" w:color="auto"/>
              <w:bottom w:val="single" w:sz="4" w:space="0" w:color="auto"/>
            </w:tcBorders>
          </w:tcPr>
          <w:p w:rsidR="0069160D" w:rsidRPr="00F900F6" w:rsidRDefault="0069160D" w:rsidP="0069160D">
            <w:pPr>
              <w:ind w:left="50"/>
              <w:jc w:val="center"/>
              <w:rPr>
                <w:rFonts w:eastAsia="Arial Unicode MS"/>
                <w:sz w:val="20"/>
              </w:rPr>
            </w:pPr>
            <w:r>
              <w:rPr>
                <w:rFonts w:eastAsia="Arial Unicode MS"/>
                <w:sz w:val="20"/>
              </w:rPr>
              <w:t>SppedCollect</w:t>
            </w:r>
            <w:r w:rsidRPr="00F900F6">
              <w:rPr>
                <w:rFonts w:eastAsia="Arial Unicode MS"/>
                <w:sz w:val="20"/>
              </w:rPr>
              <w:t xml:space="preserve">           </w:t>
            </w:r>
          </w:p>
        </w:tc>
        <w:tc>
          <w:tcPr>
            <w:tcW w:w="2740" w:type="dxa"/>
            <w:tcBorders>
              <w:top w:val="single" w:sz="4" w:space="0" w:color="auto"/>
              <w:bottom w:val="single" w:sz="4" w:space="0" w:color="auto"/>
              <w:right w:val="single" w:sz="4" w:space="0" w:color="auto"/>
            </w:tcBorders>
          </w:tcPr>
          <w:p w:rsidR="0069160D" w:rsidRPr="00F900F6" w:rsidRDefault="0069160D" w:rsidP="0069160D">
            <w:pPr>
              <w:ind w:left="50"/>
              <w:jc w:val="center"/>
              <w:rPr>
                <w:rFonts w:eastAsia="Arial Unicode MS"/>
                <w:sz w:val="20"/>
              </w:rPr>
            </w:pPr>
            <w:r w:rsidRPr="00F900F6">
              <w:rPr>
                <w:rFonts w:eastAsia="Arial Unicode MS"/>
                <w:sz w:val="20"/>
              </w:rPr>
              <w:t>Cash Management Ops</w:t>
            </w:r>
          </w:p>
        </w:tc>
      </w:tr>
      <w:tr w:rsidR="00B22495" w:rsidRPr="00F900F6" w:rsidTr="0069160D">
        <w:trPr>
          <w:gridBefore w:val="1"/>
          <w:gridAfter w:val="1"/>
          <w:wBefore w:w="287" w:type="dxa"/>
          <w:wAfter w:w="272" w:type="dxa"/>
          <w:trHeight w:val="210"/>
        </w:trPr>
        <w:tc>
          <w:tcPr>
            <w:tcW w:w="901" w:type="dxa"/>
            <w:tcBorders>
              <w:top w:val="single" w:sz="4" w:space="0" w:color="auto"/>
              <w:left w:val="single" w:sz="4" w:space="0" w:color="auto"/>
              <w:bottom w:val="single" w:sz="4" w:space="0" w:color="auto"/>
            </w:tcBorders>
          </w:tcPr>
          <w:p w:rsidR="00B22495" w:rsidRDefault="00B22495" w:rsidP="00A52B59">
            <w:pPr>
              <w:ind w:left="50"/>
              <w:jc w:val="center"/>
              <w:rPr>
                <w:rFonts w:eastAsia="Arial Unicode MS"/>
                <w:sz w:val="20"/>
              </w:rPr>
            </w:pPr>
            <w:r>
              <w:rPr>
                <w:rFonts w:eastAsia="Arial Unicode MS"/>
                <w:sz w:val="20"/>
              </w:rPr>
              <w:t>1.2</w:t>
            </w:r>
          </w:p>
        </w:tc>
        <w:tc>
          <w:tcPr>
            <w:tcW w:w="1442" w:type="dxa"/>
            <w:tcBorders>
              <w:top w:val="single" w:sz="4" w:space="0" w:color="auto"/>
              <w:bottom w:val="single" w:sz="4" w:space="0" w:color="auto"/>
            </w:tcBorders>
          </w:tcPr>
          <w:p w:rsidR="00B22495" w:rsidRDefault="00B22495" w:rsidP="00A52B59">
            <w:pPr>
              <w:ind w:left="50"/>
              <w:jc w:val="center"/>
              <w:rPr>
                <w:rFonts w:eastAsia="Arial Unicode MS"/>
                <w:sz w:val="20"/>
              </w:rPr>
            </w:pPr>
            <w:r>
              <w:rPr>
                <w:rFonts w:eastAsia="Arial Unicode MS"/>
                <w:sz w:val="20"/>
              </w:rPr>
              <w:t>30/06/2011</w:t>
            </w:r>
          </w:p>
        </w:tc>
        <w:tc>
          <w:tcPr>
            <w:tcW w:w="3661" w:type="dxa"/>
            <w:tcBorders>
              <w:top w:val="single" w:sz="4" w:space="0" w:color="auto"/>
              <w:bottom w:val="single" w:sz="4" w:space="0" w:color="auto"/>
            </w:tcBorders>
          </w:tcPr>
          <w:p w:rsidR="00B22495" w:rsidRDefault="00B22495" w:rsidP="0069160D">
            <w:pPr>
              <w:ind w:left="50"/>
              <w:jc w:val="center"/>
              <w:rPr>
                <w:rFonts w:eastAsia="Arial Unicode MS"/>
                <w:sz w:val="20"/>
              </w:rPr>
            </w:pPr>
            <w:r>
              <w:rPr>
                <w:rFonts w:eastAsia="Arial Unicode MS"/>
                <w:sz w:val="20"/>
              </w:rPr>
              <w:t>SppedCollect</w:t>
            </w:r>
            <w:r w:rsidRPr="00F900F6">
              <w:rPr>
                <w:rFonts w:eastAsia="Arial Unicode MS"/>
                <w:sz w:val="20"/>
              </w:rPr>
              <w:t xml:space="preserve">           </w:t>
            </w:r>
          </w:p>
        </w:tc>
        <w:tc>
          <w:tcPr>
            <w:tcW w:w="2740" w:type="dxa"/>
            <w:tcBorders>
              <w:top w:val="single" w:sz="4" w:space="0" w:color="auto"/>
              <w:bottom w:val="single" w:sz="4" w:space="0" w:color="auto"/>
              <w:right w:val="single" w:sz="4" w:space="0" w:color="auto"/>
            </w:tcBorders>
          </w:tcPr>
          <w:p w:rsidR="00B22495" w:rsidRPr="00F900F6" w:rsidRDefault="00B22495" w:rsidP="0069160D">
            <w:pPr>
              <w:ind w:left="50"/>
              <w:jc w:val="center"/>
              <w:rPr>
                <w:rFonts w:eastAsia="Arial Unicode MS"/>
                <w:sz w:val="20"/>
              </w:rPr>
            </w:pPr>
            <w:r w:rsidRPr="00F900F6">
              <w:rPr>
                <w:rFonts w:eastAsia="Arial Unicode MS"/>
                <w:sz w:val="20"/>
              </w:rPr>
              <w:t>Cash Management Ops</w:t>
            </w:r>
          </w:p>
        </w:tc>
      </w:tr>
      <w:tr w:rsidR="00B22495" w:rsidRPr="00F900F6" w:rsidTr="0069160D">
        <w:trPr>
          <w:gridBefore w:val="1"/>
          <w:gridAfter w:val="1"/>
          <w:wBefore w:w="287" w:type="dxa"/>
          <w:wAfter w:w="272" w:type="dxa"/>
          <w:trHeight w:val="210"/>
        </w:trPr>
        <w:tc>
          <w:tcPr>
            <w:tcW w:w="901" w:type="dxa"/>
            <w:tcBorders>
              <w:top w:val="single" w:sz="4" w:space="0" w:color="auto"/>
              <w:left w:val="single" w:sz="4" w:space="0" w:color="auto"/>
              <w:bottom w:val="single" w:sz="4" w:space="0" w:color="auto"/>
            </w:tcBorders>
          </w:tcPr>
          <w:p w:rsidR="00B22495" w:rsidRPr="00F900F6" w:rsidRDefault="00B22495" w:rsidP="00A52B59">
            <w:pPr>
              <w:ind w:left="50"/>
              <w:jc w:val="center"/>
              <w:rPr>
                <w:rFonts w:eastAsia="Arial Unicode MS"/>
                <w:sz w:val="20"/>
              </w:rPr>
            </w:pPr>
            <w:r>
              <w:rPr>
                <w:rFonts w:eastAsia="Arial Unicode MS"/>
                <w:sz w:val="20"/>
              </w:rPr>
              <w:t>1.2</w:t>
            </w:r>
          </w:p>
        </w:tc>
        <w:tc>
          <w:tcPr>
            <w:tcW w:w="1442" w:type="dxa"/>
            <w:tcBorders>
              <w:top w:val="single" w:sz="4" w:space="0" w:color="auto"/>
              <w:bottom w:val="single" w:sz="4" w:space="0" w:color="auto"/>
            </w:tcBorders>
          </w:tcPr>
          <w:p w:rsidR="00B22495" w:rsidRPr="00F900F6" w:rsidRDefault="00B22495" w:rsidP="00A52B59">
            <w:pPr>
              <w:ind w:left="50"/>
              <w:jc w:val="center"/>
              <w:rPr>
                <w:rFonts w:eastAsia="Arial Unicode MS"/>
                <w:sz w:val="20"/>
              </w:rPr>
            </w:pPr>
            <w:r>
              <w:rPr>
                <w:rFonts w:eastAsia="Arial Unicode MS"/>
                <w:sz w:val="20"/>
              </w:rPr>
              <w:t>08.02/2012</w:t>
            </w:r>
          </w:p>
        </w:tc>
        <w:tc>
          <w:tcPr>
            <w:tcW w:w="3661" w:type="dxa"/>
            <w:tcBorders>
              <w:top w:val="single" w:sz="4" w:space="0" w:color="auto"/>
              <w:bottom w:val="single" w:sz="4" w:space="0" w:color="auto"/>
            </w:tcBorders>
          </w:tcPr>
          <w:p w:rsidR="00B22495" w:rsidRPr="00F900F6" w:rsidRDefault="00B22495" w:rsidP="0069160D">
            <w:pPr>
              <w:ind w:left="50"/>
              <w:jc w:val="center"/>
              <w:rPr>
                <w:rFonts w:eastAsia="Arial Unicode MS"/>
                <w:sz w:val="20"/>
              </w:rPr>
            </w:pPr>
            <w:r>
              <w:rPr>
                <w:rFonts w:eastAsia="Arial Unicode MS"/>
                <w:sz w:val="20"/>
              </w:rPr>
              <w:t>SppedCollect</w:t>
            </w:r>
            <w:r w:rsidRPr="00F900F6">
              <w:rPr>
                <w:rFonts w:eastAsia="Arial Unicode MS"/>
                <w:sz w:val="20"/>
              </w:rPr>
              <w:t xml:space="preserve"> </w:t>
            </w:r>
            <w:r>
              <w:rPr>
                <w:rFonts w:eastAsia="Arial Unicode MS"/>
                <w:sz w:val="20"/>
              </w:rPr>
              <w:t>- Addendum</w:t>
            </w:r>
            <w:r w:rsidRPr="00F900F6">
              <w:rPr>
                <w:rFonts w:eastAsia="Arial Unicode MS"/>
                <w:sz w:val="20"/>
              </w:rPr>
              <w:t xml:space="preserve">          </w:t>
            </w:r>
          </w:p>
        </w:tc>
        <w:tc>
          <w:tcPr>
            <w:tcW w:w="2740" w:type="dxa"/>
            <w:tcBorders>
              <w:top w:val="single" w:sz="4" w:space="0" w:color="auto"/>
              <w:bottom w:val="single" w:sz="4" w:space="0" w:color="auto"/>
              <w:right w:val="single" w:sz="4" w:space="0" w:color="auto"/>
            </w:tcBorders>
          </w:tcPr>
          <w:p w:rsidR="00B22495" w:rsidRPr="00F900F6" w:rsidRDefault="00B22495" w:rsidP="0069160D">
            <w:pPr>
              <w:ind w:left="50"/>
              <w:jc w:val="center"/>
              <w:rPr>
                <w:rFonts w:eastAsia="Arial Unicode MS"/>
                <w:sz w:val="20"/>
              </w:rPr>
            </w:pPr>
            <w:r w:rsidRPr="00F900F6">
              <w:rPr>
                <w:rFonts w:eastAsia="Arial Unicode MS"/>
                <w:sz w:val="20"/>
              </w:rPr>
              <w:t>Cash Management Ops</w:t>
            </w:r>
          </w:p>
        </w:tc>
      </w:tr>
      <w:tr w:rsidR="00B22495" w:rsidRPr="00F900F6" w:rsidTr="0069160D">
        <w:trPr>
          <w:gridBefore w:val="1"/>
          <w:gridAfter w:val="1"/>
          <w:wBefore w:w="287" w:type="dxa"/>
          <w:wAfter w:w="272" w:type="dxa"/>
          <w:trHeight w:val="210"/>
        </w:trPr>
        <w:tc>
          <w:tcPr>
            <w:tcW w:w="901" w:type="dxa"/>
            <w:tcBorders>
              <w:top w:val="single" w:sz="4" w:space="0" w:color="auto"/>
              <w:left w:val="nil"/>
              <w:bottom w:val="nil"/>
              <w:right w:val="nil"/>
            </w:tcBorders>
          </w:tcPr>
          <w:p w:rsidR="00B22495" w:rsidRPr="00F900F6" w:rsidRDefault="00B22495" w:rsidP="00A52B59">
            <w:pPr>
              <w:ind w:left="50"/>
              <w:jc w:val="center"/>
              <w:rPr>
                <w:rFonts w:eastAsia="Arial Unicode MS"/>
                <w:sz w:val="20"/>
              </w:rPr>
            </w:pPr>
          </w:p>
        </w:tc>
        <w:tc>
          <w:tcPr>
            <w:tcW w:w="1442" w:type="dxa"/>
            <w:tcBorders>
              <w:top w:val="single" w:sz="4" w:space="0" w:color="auto"/>
              <w:left w:val="nil"/>
              <w:bottom w:val="nil"/>
              <w:right w:val="nil"/>
            </w:tcBorders>
          </w:tcPr>
          <w:p w:rsidR="00B22495" w:rsidRPr="00F900F6" w:rsidRDefault="00B22495" w:rsidP="00A52B59">
            <w:pPr>
              <w:ind w:left="50"/>
              <w:jc w:val="center"/>
              <w:rPr>
                <w:rFonts w:eastAsia="Arial Unicode MS"/>
                <w:sz w:val="20"/>
              </w:rPr>
            </w:pPr>
          </w:p>
        </w:tc>
        <w:tc>
          <w:tcPr>
            <w:tcW w:w="3661" w:type="dxa"/>
            <w:tcBorders>
              <w:top w:val="single" w:sz="4" w:space="0" w:color="auto"/>
              <w:left w:val="nil"/>
              <w:bottom w:val="nil"/>
              <w:right w:val="nil"/>
            </w:tcBorders>
          </w:tcPr>
          <w:p w:rsidR="00B22495" w:rsidRPr="00F900F6" w:rsidRDefault="00B22495" w:rsidP="00A52B59">
            <w:pPr>
              <w:ind w:left="50"/>
              <w:jc w:val="center"/>
              <w:rPr>
                <w:rFonts w:eastAsia="Arial Unicode MS"/>
                <w:sz w:val="20"/>
              </w:rPr>
            </w:pPr>
          </w:p>
        </w:tc>
        <w:tc>
          <w:tcPr>
            <w:tcW w:w="2740" w:type="dxa"/>
            <w:tcBorders>
              <w:top w:val="single" w:sz="4" w:space="0" w:color="auto"/>
              <w:left w:val="nil"/>
              <w:bottom w:val="nil"/>
              <w:right w:val="nil"/>
            </w:tcBorders>
          </w:tcPr>
          <w:p w:rsidR="00B22495" w:rsidRPr="00F900F6" w:rsidRDefault="00B22495" w:rsidP="00A52B59">
            <w:pPr>
              <w:ind w:left="50"/>
              <w:jc w:val="center"/>
              <w:rPr>
                <w:rFonts w:eastAsia="Arial Unicode MS"/>
                <w:sz w:val="20"/>
              </w:rPr>
            </w:pPr>
          </w:p>
        </w:tc>
      </w:tr>
      <w:tr w:rsidR="00B22495" w:rsidRPr="00F900F6" w:rsidTr="00BA354E">
        <w:tblPrEx>
          <w:tblBorders>
            <w:insideH w:val="none" w:sz="0" w:space="0" w:color="auto"/>
            <w:insideV w:val="none" w:sz="0" w:space="0" w:color="auto"/>
          </w:tblBorders>
        </w:tblPrEx>
        <w:trPr>
          <w:trHeight w:val="1774"/>
        </w:trPr>
        <w:tc>
          <w:tcPr>
            <w:tcW w:w="9303" w:type="dxa"/>
            <w:gridSpan w:val="6"/>
            <w:tcBorders>
              <w:top w:val="single" w:sz="4" w:space="0" w:color="auto"/>
              <w:left w:val="single" w:sz="4" w:space="0" w:color="auto"/>
              <w:bottom w:val="single" w:sz="4" w:space="0" w:color="auto"/>
              <w:right w:val="single" w:sz="4" w:space="0" w:color="auto"/>
            </w:tcBorders>
          </w:tcPr>
          <w:p w:rsidR="00B22495" w:rsidRPr="00F900F6" w:rsidRDefault="004C0642" w:rsidP="00A52B59">
            <w:pPr>
              <w:jc w:val="center"/>
              <w:rPr>
                <w:rFonts w:eastAsia="Arial Unicode MS"/>
                <w:b/>
                <w:color w:val="333399"/>
                <w:sz w:val="20"/>
              </w:rPr>
            </w:pPr>
            <w:r>
              <w:rPr>
                <w:rFonts w:eastAsia="Arial Unicode MS"/>
                <w:b/>
                <w:noProof/>
                <w:color w:val="333399"/>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6" type="#_x0000_t136" style="position:absolute;left:0;text-align:left;margin-left:0;margin-top:0;width:240pt;height:41.25pt;rotation:315;z-index:-251658752;mso-position-horizontal:center;mso-position-horizontal-relative:margin;mso-position-vertical:center;mso-position-vertical-relative:margin" o:allowincell="f" fillcolor="silver" stroked="f">
                  <v:fill opacity=".5"/>
                  <v:textpath style="font-family:&quot;Times New Roman&quot;" string="CONTROLLED"/>
                  <w10:wrap anchorx="margin" anchory="margin"/>
                </v:shape>
              </w:pict>
            </w:r>
          </w:p>
          <w:p w:rsidR="00B22495" w:rsidRDefault="00B22495" w:rsidP="00A52B59">
            <w:pPr>
              <w:jc w:val="center"/>
              <w:rPr>
                <w:rFonts w:eastAsia="Arial Unicode MS"/>
                <w:b/>
                <w:color w:val="333399"/>
                <w:sz w:val="20"/>
              </w:rPr>
            </w:pPr>
            <w:r w:rsidRPr="00F900F6">
              <w:rPr>
                <w:rFonts w:eastAsia="Arial Unicode MS"/>
                <w:b/>
                <w:color w:val="333399"/>
                <w:sz w:val="20"/>
              </w:rPr>
              <w:t>© 201</w:t>
            </w:r>
            <w:r>
              <w:rPr>
                <w:rFonts w:eastAsia="Arial Unicode MS"/>
                <w:b/>
                <w:color w:val="333399"/>
                <w:sz w:val="20"/>
              </w:rPr>
              <w:t>2</w:t>
            </w:r>
            <w:r w:rsidRPr="00F900F6">
              <w:rPr>
                <w:rFonts w:eastAsia="Arial Unicode MS"/>
                <w:b/>
                <w:color w:val="333399"/>
                <w:sz w:val="20"/>
              </w:rPr>
              <w:t xml:space="preserve"> Citibank, Dhaka, Bangladesh</w:t>
            </w:r>
          </w:p>
          <w:p w:rsidR="00B22495" w:rsidRPr="00F900F6" w:rsidRDefault="00B22495" w:rsidP="00A52B59">
            <w:pPr>
              <w:jc w:val="center"/>
              <w:rPr>
                <w:rFonts w:eastAsia="Arial Unicode MS"/>
                <w:b/>
                <w:color w:val="333399"/>
                <w:sz w:val="20"/>
              </w:rPr>
            </w:pPr>
          </w:p>
          <w:p w:rsidR="00B22495" w:rsidRPr="00F900F6" w:rsidRDefault="00B22495" w:rsidP="00A52B59">
            <w:pPr>
              <w:rPr>
                <w:rFonts w:eastAsia="Arial Unicode MS"/>
                <w:b/>
              </w:rPr>
            </w:pPr>
            <w:r w:rsidRPr="00F900F6">
              <w:rPr>
                <w:rFonts w:eastAsia="Arial Unicode MS"/>
                <w:color w:val="333399"/>
                <w:sz w:val="18"/>
              </w:rPr>
              <w:t xml:space="preserve">All rights reserved.  These materials are confidential and property of  </w:t>
            </w:r>
            <w:smartTag w:uri="urn:schemas-microsoft-com:office:smarttags" w:element="City">
              <w:r w:rsidRPr="00F900F6">
                <w:rPr>
                  <w:rFonts w:eastAsia="Arial Unicode MS"/>
                  <w:color w:val="333399"/>
                  <w:sz w:val="18"/>
                </w:rPr>
                <w:t>Citibank</w:t>
              </w:r>
            </w:smartTag>
            <w:r w:rsidRPr="00F900F6">
              <w:rPr>
                <w:rFonts w:eastAsia="Arial Unicode MS"/>
                <w:color w:val="333399"/>
                <w:sz w:val="18"/>
              </w:rPr>
              <w:t xml:space="preserve">, </w:t>
            </w:r>
            <w:smartTag w:uri="urn:schemas-microsoft-com:office:smarttags" w:element="country-region">
              <w:r w:rsidRPr="00F900F6">
                <w:rPr>
                  <w:rFonts w:eastAsia="Arial Unicode MS"/>
                  <w:color w:val="333399"/>
                  <w:sz w:val="18"/>
                </w:rPr>
                <w:t>Bangladesh</w:t>
              </w:r>
            </w:smartTag>
            <w:r w:rsidRPr="00F900F6">
              <w:rPr>
                <w:rFonts w:eastAsia="Arial Unicode MS"/>
                <w:color w:val="333399"/>
                <w:sz w:val="18"/>
              </w:rPr>
              <w:t xml:space="preserve"> no part of this publication may be reproduced, stored in a retrieval system, or transmitted, in any form or by any means, electronic, mechanical, photocopying, recording, or otherwise, nor should the material be disclosed to third parties without the expressed written authorization of </w:t>
            </w:r>
            <w:smartTag w:uri="urn:schemas-microsoft-com:office:smarttags" w:element="place">
              <w:smartTag w:uri="urn:schemas-microsoft-com:office:smarttags" w:element="City">
                <w:r w:rsidRPr="00F900F6">
                  <w:rPr>
                    <w:rFonts w:eastAsia="Arial Unicode MS"/>
                    <w:color w:val="333399"/>
                    <w:sz w:val="18"/>
                  </w:rPr>
                  <w:t>Citibank</w:t>
                </w:r>
              </w:smartTag>
              <w:r w:rsidRPr="00F900F6">
                <w:rPr>
                  <w:rFonts w:eastAsia="Arial Unicode MS"/>
                  <w:color w:val="333399"/>
                  <w:sz w:val="18"/>
                </w:rPr>
                <w:t xml:space="preserve">, </w:t>
              </w:r>
              <w:smartTag w:uri="urn:schemas-microsoft-com:office:smarttags" w:element="country-region">
                <w:r w:rsidRPr="00F900F6">
                  <w:rPr>
                    <w:rFonts w:eastAsia="Arial Unicode MS"/>
                    <w:color w:val="333399"/>
                    <w:sz w:val="18"/>
                  </w:rPr>
                  <w:t>Bangladesh</w:t>
                </w:r>
              </w:smartTag>
            </w:smartTag>
          </w:p>
        </w:tc>
      </w:tr>
    </w:tbl>
    <w:p w:rsidR="00B40C70" w:rsidRPr="00F900F6" w:rsidRDefault="00B40C70" w:rsidP="00A52B59">
      <w:pPr>
        <w:pStyle w:val="Heading1"/>
        <w:rPr>
          <w:rFonts w:eastAsia="Arial Unicode MS"/>
          <w:color w:val="000080"/>
          <w:sz w:val="32"/>
          <w:szCs w:val="32"/>
        </w:rPr>
      </w:pPr>
      <w:r w:rsidRPr="00F900F6">
        <w:rPr>
          <w:rFonts w:eastAsia="Arial Unicode MS"/>
          <w:color w:val="000080"/>
          <w:sz w:val="32"/>
          <w:szCs w:val="32"/>
        </w:rPr>
        <w:t>Sign Off</w:t>
      </w:r>
    </w:p>
    <w:p w:rsidR="00B40C70" w:rsidRPr="00F900F6" w:rsidRDefault="00B40C70" w:rsidP="00A52B59">
      <w:pPr>
        <w:rPr>
          <w:rFonts w:eastAsia="Arial Unicode MS"/>
          <w:sz w:val="20"/>
        </w:rPr>
      </w:pPr>
    </w:p>
    <w:p w:rsidR="00B40C70" w:rsidRPr="00F900F6" w:rsidRDefault="00B40C70" w:rsidP="00A52B59">
      <w:pPr>
        <w:rPr>
          <w:color w:val="333399"/>
          <w:sz w:val="20"/>
        </w:rPr>
      </w:pPr>
    </w:p>
    <w:tbl>
      <w:tblPr>
        <w:tblW w:w="10107" w:type="dxa"/>
        <w:tblLayout w:type="fixed"/>
        <w:tblLook w:val="0000"/>
      </w:tblPr>
      <w:tblGrid>
        <w:gridCol w:w="3369"/>
        <w:gridCol w:w="3369"/>
        <w:gridCol w:w="3369"/>
      </w:tblGrid>
      <w:tr w:rsidR="00B40C70" w:rsidRPr="00F900F6" w:rsidTr="00BA354E">
        <w:tc>
          <w:tcPr>
            <w:tcW w:w="3369" w:type="dxa"/>
            <w:tcBorders>
              <w:bottom w:val="single" w:sz="4" w:space="0" w:color="auto"/>
            </w:tcBorders>
          </w:tcPr>
          <w:p w:rsidR="00B40C70" w:rsidRPr="00F900F6" w:rsidRDefault="00B40C70" w:rsidP="00A52B59">
            <w:pPr>
              <w:rPr>
                <w:rFonts w:eastAsia="Arial Unicode MS"/>
                <w:color w:val="333399"/>
                <w:sz w:val="20"/>
              </w:rPr>
            </w:pPr>
            <w:r>
              <w:rPr>
                <w:rFonts w:eastAsia="Arial Unicode MS"/>
                <w:color w:val="333399"/>
                <w:sz w:val="20"/>
              </w:rPr>
              <w:t xml:space="preserve">Prepared by                                </w:t>
            </w:r>
            <w:r w:rsidRPr="00F900F6">
              <w:rPr>
                <w:rFonts w:eastAsia="Arial Unicode MS"/>
                <w:color w:val="333399"/>
                <w:sz w:val="20"/>
              </w:rPr>
              <w:t>Signed</w:t>
            </w:r>
          </w:p>
        </w:tc>
        <w:tc>
          <w:tcPr>
            <w:tcW w:w="3369" w:type="dxa"/>
          </w:tcPr>
          <w:p w:rsidR="00B40C70" w:rsidRPr="00F900F6" w:rsidRDefault="0069160D" w:rsidP="00A52B59">
            <w:pPr>
              <w:jc w:val="center"/>
              <w:rPr>
                <w:rFonts w:eastAsia="Arial Unicode MS"/>
                <w:color w:val="333399"/>
                <w:sz w:val="20"/>
              </w:rPr>
            </w:pPr>
            <w:r>
              <w:rPr>
                <w:rFonts w:eastAsia="Arial Unicode MS"/>
                <w:color w:val="333399"/>
                <w:sz w:val="20"/>
              </w:rPr>
              <w:t>Ashrafun Nahar</w:t>
            </w:r>
          </w:p>
        </w:tc>
        <w:tc>
          <w:tcPr>
            <w:tcW w:w="3369" w:type="dxa"/>
            <w:tcBorders>
              <w:bottom w:val="single" w:sz="4" w:space="0" w:color="auto"/>
            </w:tcBorders>
          </w:tcPr>
          <w:p w:rsidR="00B40C70" w:rsidRPr="00F900F6" w:rsidRDefault="00B40C70" w:rsidP="00A52B59">
            <w:pPr>
              <w:rPr>
                <w:rFonts w:eastAsia="Arial Unicode MS"/>
                <w:color w:val="333399"/>
                <w:sz w:val="20"/>
              </w:rPr>
            </w:pPr>
            <w:r w:rsidRPr="00F900F6">
              <w:rPr>
                <w:rFonts w:eastAsia="Arial Unicode MS"/>
                <w:color w:val="333399"/>
                <w:sz w:val="20"/>
              </w:rPr>
              <w:t>Date</w:t>
            </w:r>
          </w:p>
        </w:tc>
      </w:tr>
    </w:tbl>
    <w:p w:rsidR="00B40C70" w:rsidRPr="00F900F6" w:rsidRDefault="00B40C70" w:rsidP="00A52B59">
      <w:pPr>
        <w:ind w:left="1440"/>
        <w:jc w:val="center"/>
        <w:rPr>
          <w:rFonts w:eastAsia="Arial Unicode MS"/>
          <w:color w:val="333399"/>
          <w:sz w:val="20"/>
        </w:rPr>
      </w:pPr>
      <w:r w:rsidRPr="00F900F6">
        <w:rPr>
          <w:rFonts w:eastAsia="Arial Unicode MS"/>
          <w:color w:val="333399"/>
          <w:sz w:val="20"/>
        </w:rPr>
        <w:t xml:space="preserve">(Head of </w:t>
      </w:r>
      <w:r>
        <w:rPr>
          <w:rFonts w:eastAsia="Arial Unicode MS"/>
          <w:color w:val="333399"/>
          <w:sz w:val="20"/>
        </w:rPr>
        <w:t>Collections,</w:t>
      </w:r>
      <w:r w:rsidRPr="00F900F6">
        <w:rPr>
          <w:rFonts w:eastAsia="Arial Unicode MS"/>
          <w:color w:val="333399"/>
          <w:sz w:val="20"/>
        </w:rPr>
        <w:t xml:space="preserve"> Citibank,N.A., </w:t>
      </w:r>
      <w:smartTag w:uri="urn:schemas-microsoft-com:office:smarttags" w:element="place">
        <w:smartTag w:uri="urn:schemas-microsoft-com:office:smarttags" w:element="country-region">
          <w:r w:rsidRPr="00F900F6">
            <w:rPr>
              <w:rFonts w:eastAsia="Arial Unicode MS"/>
              <w:color w:val="333399"/>
              <w:sz w:val="20"/>
            </w:rPr>
            <w:t>Bangladesh</w:t>
          </w:r>
        </w:smartTag>
      </w:smartTag>
      <w:r w:rsidRPr="00F900F6">
        <w:rPr>
          <w:rFonts w:eastAsia="Arial Unicode MS"/>
          <w:color w:val="333399"/>
          <w:sz w:val="20"/>
        </w:rPr>
        <w:t>)</w:t>
      </w:r>
    </w:p>
    <w:p w:rsidR="00B40C70" w:rsidRPr="00F900F6" w:rsidRDefault="00B40C70" w:rsidP="00A52B59">
      <w:pPr>
        <w:rPr>
          <w:rFonts w:eastAsia="Arial Unicode MS"/>
          <w:color w:val="333399"/>
          <w:sz w:val="20"/>
        </w:rPr>
      </w:pPr>
    </w:p>
    <w:p w:rsidR="00B40C70" w:rsidRPr="00F900F6" w:rsidRDefault="00B40C70" w:rsidP="00A52B59">
      <w:pPr>
        <w:rPr>
          <w:rFonts w:eastAsia="Arial Unicode MS"/>
          <w:color w:val="333399"/>
          <w:sz w:val="20"/>
        </w:rPr>
      </w:pPr>
    </w:p>
    <w:tbl>
      <w:tblPr>
        <w:tblW w:w="10107" w:type="dxa"/>
        <w:tblLayout w:type="fixed"/>
        <w:tblLook w:val="0000"/>
      </w:tblPr>
      <w:tblGrid>
        <w:gridCol w:w="3369"/>
        <w:gridCol w:w="3369"/>
        <w:gridCol w:w="3369"/>
      </w:tblGrid>
      <w:tr w:rsidR="00B40C70" w:rsidRPr="00F900F6" w:rsidTr="00BA354E">
        <w:tc>
          <w:tcPr>
            <w:tcW w:w="3369" w:type="dxa"/>
            <w:tcBorders>
              <w:bottom w:val="single" w:sz="4" w:space="0" w:color="auto"/>
            </w:tcBorders>
          </w:tcPr>
          <w:p w:rsidR="00B40C70" w:rsidRPr="00F900F6" w:rsidRDefault="00B40C70" w:rsidP="00A52B59">
            <w:pPr>
              <w:rPr>
                <w:rFonts w:eastAsia="Arial Unicode MS"/>
                <w:color w:val="333399"/>
                <w:sz w:val="20"/>
              </w:rPr>
            </w:pPr>
            <w:r>
              <w:rPr>
                <w:rFonts w:eastAsia="Arial Unicode MS"/>
                <w:color w:val="333399"/>
                <w:sz w:val="20"/>
              </w:rPr>
              <w:t xml:space="preserve">Reviewed by                              </w:t>
            </w:r>
            <w:r w:rsidRPr="00F900F6">
              <w:rPr>
                <w:rFonts w:eastAsia="Arial Unicode MS"/>
                <w:color w:val="333399"/>
                <w:sz w:val="20"/>
              </w:rPr>
              <w:t>Signed</w:t>
            </w:r>
          </w:p>
        </w:tc>
        <w:tc>
          <w:tcPr>
            <w:tcW w:w="3369" w:type="dxa"/>
          </w:tcPr>
          <w:p w:rsidR="00B40C70" w:rsidRPr="00F900F6" w:rsidRDefault="00B40C70" w:rsidP="00A52B59">
            <w:pPr>
              <w:jc w:val="center"/>
              <w:rPr>
                <w:rFonts w:eastAsia="Arial Unicode MS"/>
                <w:color w:val="333399"/>
                <w:sz w:val="20"/>
              </w:rPr>
            </w:pPr>
            <w:r>
              <w:rPr>
                <w:rFonts w:eastAsia="Arial Unicode MS"/>
                <w:color w:val="333399"/>
                <w:sz w:val="20"/>
              </w:rPr>
              <w:t>Sukomal Chakraborty</w:t>
            </w:r>
          </w:p>
        </w:tc>
        <w:tc>
          <w:tcPr>
            <w:tcW w:w="3369" w:type="dxa"/>
            <w:tcBorders>
              <w:bottom w:val="single" w:sz="4" w:space="0" w:color="auto"/>
            </w:tcBorders>
          </w:tcPr>
          <w:p w:rsidR="00B40C70" w:rsidRPr="00F900F6" w:rsidRDefault="00B40C70" w:rsidP="00A52B59">
            <w:pPr>
              <w:rPr>
                <w:rFonts w:eastAsia="Arial Unicode MS"/>
                <w:color w:val="333399"/>
                <w:sz w:val="20"/>
              </w:rPr>
            </w:pPr>
            <w:r w:rsidRPr="00F900F6">
              <w:rPr>
                <w:rFonts w:eastAsia="Arial Unicode MS"/>
                <w:color w:val="333399"/>
                <w:sz w:val="20"/>
              </w:rPr>
              <w:t>Date</w:t>
            </w:r>
          </w:p>
        </w:tc>
      </w:tr>
    </w:tbl>
    <w:p w:rsidR="00B40C70" w:rsidRPr="00F900F6" w:rsidRDefault="00B40C70" w:rsidP="00A52B59">
      <w:pPr>
        <w:ind w:left="1440"/>
        <w:jc w:val="center"/>
        <w:rPr>
          <w:rFonts w:eastAsia="Arial Unicode MS"/>
          <w:color w:val="333399"/>
          <w:sz w:val="20"/>
        </w:rPr>
      </w:pPr>
      <w:r w:rsidRPr="00F900F6">
        <w:rPr>
          <w:rFonts w:eastAsia="Arial Unicode MS"/>
          <w:color w:val="333399"/>
          <w:sz w:val="20"/>
        </w:rPr>
        <w:t xml:space="preserve">(Head of </w:t>
      </w:r>
      <w:r>
        <w:rPr>
          <w:rFonts w:eastAsia="Arial Unicode MS"/>
          <w:color w:val="333399"/>
          <w:sz w:val="20"/>
        </w:rPr>
        <w:t>CMO</w:t>
      </w:r>
      <w:r w:rsidRPr="00F900F6">
        <w:rPr>
          <w:rFonts w:eastAsia="Arial Unicode MS"/>
          <w:color w:val="333399"/>
          <w:sz w:val="20"/>
        </w:rPr>
        <w:t xml:space="preserve">, Citibank,N.A., </w:t>
      </w:r>
      <w:smartTag w:uri="urn:schemas-microsoft-com:office:smarttags" w:element="place">
        <w:smartTag w:uri="urn:schemas-microsoft-com:office:smarttags" w:element="country-region">
          <w:r w:rsidRPr="00F900F6">
            <w:rPr>
              <w:rFonts w:eastAsia="Arial Unicode MS"/>
              <w:color w:val="333399"/>
              <w:sz w:val="20"/>
            </w:rPr>
            <w:t>Bangladesh</w:t>
          </w:r>
        </w:smartTag>
      </w:smartTag>
      <w:r w:rsidRPr="00F900F6">
        <w:rPr>
          <w:rFonts w:eastAsia="Arial Unicode MS"/>
          <w:color w:val="333399"/>
          <w:sz w:val="20"/>
        </w:rPr>
        <w:t>)</w:t>
      </w:r>
    </w:p>
    <w:p w:rsidR="00B40C70" w:rsidRPr="00F900F6" w:rsidRDefault="00B40C70" w:rsidP="00A52B59">
      <w:pPr>
        <w:jc w:val="center"/>
        <w:rPr>
          <w:rFonts w:eastAsia="Arial Unicode MS"/>
          <w:color w:val="333399"/>
          <w:sz w:val="20"/>
        </w:rPr>
      </w:pPr>
    </w:p>
    <w:p w:rsidR="00B40C70" w:rsidRPr="00F900F6" w:rsidRDefault="00B40C70" w:rsidP="00A52B59"/>
    <w:tbl>
      <w:tblPr>
        <w:tblW w:w="10107" w:type="dxa"/>
        <w:tblLayout w:type="fixed"/>
        <w:tblLook w:val="0000"/>
      </w:tblPr>
      <w:tblGrid>
        <w:gridCol w:w="3369"/>
        <w:gridCol w:w="3369"/>
        <w:gridCol w:w="3369"/>
      </w:tblGrid>
      <w:tr w:rsidR="00B40C70" w:rsidRPr="00F900F6" w:rsidTr="00BA354E">
        <w:tc>
          <w:tcPr>
            <w:tcW w:w="3369" w:type="dxa"/>
            <w:tcBorders>
              <w:bottom w:val="single" w:sz="4" w:space="0" w:color="auto"/>
            </w:tcBorders>
          </w:tcPr>
          <w:p w:rsidR="00B40C70" w:rsidRPr="00F900F6" w:rsidRDefault="00B40C70" w:rsidP="00A52B59">
            <w:pPr>
              <w:rPr>
                <w:rFonts w:eastAsia="Arial Unicode MS"/>
                <w:color w:val="333399"/>
                <w:sz w:val="20"/>
              </w:rPr>
            </w:pPr>
            <w:r>
              <w:rPr>
                <w:rFonts w:eastAsia="Arial Unicode MS"/>
                <w:color w:val="333399"/>
                <w:sz w:val="20"/>
              </w:rPr>
              <w:t xml:space="preserve">Reviewed by                              </w:t>
            </w:r>
            <w:r w:rsidRPr="00F900F6">
              <w:rPr>
                <w:rFonts w:eastAsia="Arial Unicode MS"/>
                <w:color w:val="333399"/>
                <w:sz w:val="20"/>
              </w:rPr>
              <w:t>Signed</w:t>
            </w:r>
          </w:p>
        </w:tc>
        <w:tc>
          <w:tcPr>
            <w:tcW w:w="3369" w:type="dxa"/>
          </w:tcPr>
          <w:p w:rsidR="00B40C70" w:rsidRPr="00F900F6" w:rsidRDefault="00B40C70" w:rsidP="00A52B59">
            <w:pPr>
              <w:jc w:val="center"/>
              <w:rPr>
                <w:rFonts w:eastAsia="Arial Unicode MS"/>
                <w:color w:val="333399"/>
                <w:sz w:val="20"/>
              </w:rPr>
            </w:pPr>
            <w:r>
              <w:rPr>
                <w:rFonts w:eastAsia="Arial Unicode MS"/>
                <w:color w:val="333399"/>
                <w:sz w:val="20"/>
              </w:rPr>
              <w:t xml:space="preserve">Moshiur Rahman </w:t>
            </w:r>
          </w:p>
        </w:tc>
        <w:tc>
          <w:tcPr>
            <w:tcW w:w="3369" w:type="dxa"/>
            <w:tcBorders>
              <w:bottom w:val="single" w:sz="4" w:space="0" w:color="auto"/>
            </w:tcBorders>
          </w:tcPr>
          <w:p w:rsidR="00B40C70" w:rsidRPr="00F900F6" w:rsidRDefault="00B40C70" w:rsidP="00A52B59">
            <w:pPr>
              <w:rPr>
                <w:rFonts w:eastAsia="Arial Unicode MS"/>
                <w:color w:val="333399"/>
                <w:sz w:val="20"/>
              </w:rPr>
            </w:pPr>
            <w:r w:rsidRPr="00F900F6">
              <w:rPr>
                <w:rFonts w:eastAsia="Arial Unicode MS"/>
                <w:color w:val="333399"/>
                <w:sz w:val="20"/>
              </w:rPr>
              <w:t>Date</w:t>
            </w:r>
          </w:p>
        </w:tc>
      </w:tr>
    </w:tbl>
    <w:p w:rsidR="00B40C70" w:rsidRPr="00F900F6" w:rsidRDefault="00B40C70" w:rsidP="00A52B59">
      <w:pPr>
        <w:ind w:left="2880"/>
        <w:rPr>
          <w:rFonts w:eastAsia="Arial Unicode MS"/>
          <w:color w:val="333399"/>
          <w:sz w:val="20"/>
        </w:rPr>
      </w:pPr>
      <w:r w:rsidRPr="00F900F6">
        <w:rPr>
          <w:rFonts w:eastAsia="Arial Unicode MS"/>
          <w:color w:val="333399"/>
          <w:sz w:val="20"/>
        </w:rPr>
        <w:t xml:space="preserve"> (</w:t>
      </w:r>
      <w:r>
        <w:rPr>
          <w:rFonts w:eastAsia="Arial Unicode MS"/>
          <w:color w:val="333399"/>
          <w:sz w:val="20"/>
        </w:rPr>
        <w:t xml:space="preserve">Head of Ops Risk &amp; Control, </w:t>
      </w:r>
      <w:r w:rsidRPr="00F900F6">
        <w:rPr>
          <w:rFonts w:eastAsia="Arial Unicode MS"/>
          <w:color w:val="333399"/>
          <w:sz w:val="20"/>
        </w:rPr>
        <w:t xml:space="preserve">Citibank N.A., </w:t>
      </w:r>
      <w:smartTag w:uri="urn:schemas-microsoft-com:office:smarttags" w:element="place">
        <w:smartTag w:uri="urn:schemas-microsoft-com:office:smarttags" w:element="country-region">
          <w:r w:rsidRPr="00F900F6">
            <w:rPr>
              <w:rFonts w:eastAsia="Arial Unicode MS"/>
              <w:color w:val="333399"/>
              <w:sz w:val="20"/>
            </w:rPr>
            <w:t>Bangladesh</w:t>
          </w:r>
        </w:smartTag>
      </w:smartTag>
      <w:r w:rsidRPr="00F900F6">
        <w:rPr>
          <w:rFonts w:eastAsia="Arial Unicode MS"/>
          <w:color w:val="333399"/>
          <w:sz w:val="20"/>
        </w:rPr>
        <w:t>)</w:t>
      </w:r>
    </w:p>
    <w:p w:rsidR="00B40C70" w:rsidRDefault="00B40C70" w:rsidP="00A52B59"/>
    <w:p w:rsidR="00B40C70" w:rsidRDefault="00B40C70" w:rsidP="00A52B59"/>
    <w:p w:rsidR="0069160D" w:rsidRDefault="0069160D" w:rsidP="00A52B59"/>
    <w:tbl>
      <w:tblPr>
        <w:tblW w:w="10107" w:type="dxa"/>
        <w:tblLayout w:type="fixed"/>
        <w:tblLook w:val="0000"/>
      </w:tblPr>
      <w:tblGrid>
        <w:gridCol w:w="3369"/>
        <w:gridCol w:w="3369"/>
        <w:gridCol w:w="3369"/>
      </w:tblGrid>
      <w:tr w:rsidR="00B40C70" w:rsidRPr="00F900F6" w:rsidTr="00BA354E">
        <w:tc>
          <w:tcPr>
            <w:tcW w:w="3369" w:type="dxa"/>
            <w:tcBorders>
              <w:bottom w:val="single" w:sz="4" w:space="0" w:color="auto"/>
            </w:tcBorders>
          </w:tcPr>
          <w:p w:rsidR="00B40C70" w:rsidRPr="00F900F6" w:rsidRDefault="00B40C70" w:rsidP="00A52B59">
            <w:pPr>
              <w:rPr>
                <w:rFonts w:eastAsia="Arial Unicode MS"/>
                <w:color w:val="333399"/>
                <w:sz w:val="20"/>
              </w:rPr>
            </w:pPr>
            <w:r>
              <w:rPr>
                <w:rFonts w:eastAsia="Arial Unicode MS"/>
                <w:color w:val="333399"/>
                <w:sz w:val="20"/>
              </w:rPr>
              <w:t xml:space="preserve">Approved by                              </w:t>
            </w:r>
            <w:r w:rsidRPr="00F900F6">
              <w:rPr>
                <w:rFonts w:eastAsia="Arial Unicode MS"/>
                <w:color w:val="333399"/>
                <w:sz w:val="20"/>
              </w:rPr>
              <w:t>Signed</w:t>
            </w:r>
          </w:p>
        </w:tc>
        <w:tc>
          <w:tcPr>
            <w:tcW w:w="3369" w:type="dxa"/>
          </w:tcPr>
          <w:p w:rsidR="00B40C70" w:rsidRPr="00F900F6" w:rsidRDefault="0069160D" w:rsidP="00A52B59">
            <w:pPr>
              <w:jc w:val="center"/>
              <w:rPr>
                <w:rFonts w:eastAsia="Arial Unicode MS"/>
                <w:color w:val="333399"/>
                <w:sz w:val="20"/>
              </w:rPr>
            </w:pPr>
            <w:r>
              <w:rPr>
                <w:rFonts w:eastAsia="Arial Unicode MS"/>
                <w:color w:val="333399"/>
                <w:sz w:val="20"/>
              </w:rPr>
              <w:t>Anuranjan Kumar</w:t>
            </w:r>
          </w:p>
        </w:tc>
        <w:tc>
          <w:tcPr>
            <w:tcW w:w="3369" w:type="dxa"/>
            <w:tcBorders>
              <w:bottom w:val="single" w:sz="4" w:space="0" w:color="auto"/>
            </w:tcBorders>
          </w:tcPr>
          <w:p w:rsidR="00B40C70" w:rsidRPr="00F900F6" w:rsidRDefault="00B40C70" w:rsidP="00A52B59">
            <w:pPr>
              <w:rPr>
                <w:rFonts w:eastAsia="Arial Unicode MS"/>
                <w:color w:val="333399"/>
                <w:sz w:val="20"/>
              </w:rPr>
            </w:pPr>
            <w:r w:rsidRPr="00F900F6">
              <w:rPr>
                <w:rFonts w:eastAsia="Arial Unicode MS"/>
                <w:color w:val="333399"/>
                <w:sz w:val="20"/>
              </w:rPr>
              <w:t>Date</w:t>
            </w:r>
          </w:p>
        </w:tc>
      </w:tr>
    </w:tbl>
    <w:p w:rsidR="00B40C70" w:rsidRPr="00F900F6" w:rsidRDefault="00B40C70" w:rsidP="00A52B59">
      <w:pPr>
        <w:ind w:left="2880"/>
        <w:rPr>
          <w:rFonts w:eastAsia="Arial Unicode MS"/>
          <w:color w:val="333399"/>
          <w:sz w:val="20"/>
        </w:rPr>
      </w:pPr>
      <w:r w:rsidRPr="00F900F6">
        <w:rPr>
          <w:rFonts w:eastAsia="Arial Unicode MS"/>
          <w:color w:val="333399"/>
          <w:sz w:val="20"/>
        </w:rPr>
        <w:t xml:space="preserve"> (</w:t>
      </w:r>
      <w:r>
        <w:rPr>
          <w:rFonts w:eastAsia="Arial Unicode MS"/>
          <w:color w:val="333399"/>
          <w:sz w:val="20"/>
        </w:rPr>
        <w:t xml:space="preserve">Country Head of O&amp;T, </w:t>
      </w:r>
      <w:r w:rsidRPr="00F900F6">
        <w:rPr>
          <w:rFonts w:eastAsia="Arial Unicode MS"/>
          <w:color w:val="333399"/>
          <w:sz w:val="20"/>
        </w:rPr>
        <w:t xml:space="preserve">Citibank N.A., </w:t>
      </w:r>
      <w:smartTag w:uri="urn:schemas-microsoft-com:office:smarttags" w:element="place">
        <w:smartTag w:uri="urn:schemas-microsoft-com:office:smarttags" w:element="country-region">
          <w:r w:rsidRPr="00F900F6">
            <w:rPr>
              <w:rFonts w:eastAsia="Arial Unicode MS"/>
              <w:color w:val="333399"/>
              <w:sz w:val="20"/>
            </w:rPr>
            <w:t>Bangladesh</w:t>
          </w:r>
        </w:smartTag>
      </w:smartTag>
      <w:r w:rsidRPr="00F900F6">
        <w:rPr>
          <w:rFonts w:eastAsia="Arial Unicode MS"/>
          <w:color w:val="333399"/>
          <w:sz w:val="20"/>
        </w:rPr>
        <w:t>)</w:t>
      </w:r>
    </w:p>
    <w:p w:rsidR="00B40C70" w:rsidRDefault="00B40C70" w:rsidP="00A52B59">
      <w:pPr>
        <w:ind w:left="2880"/>
        <w:rPr>
          <w:rFonts w:ascii="Tahoma" w:eastAsia="Arial Unicode MS" w:hAnsi="Tahoma" w:cs="Tahoma"/>
          <w:color w:val="333399"/>
          <w:sz w:val="20"/>
        </w:rPr>
      </w:pPr>
    </w:p>
    <w:p w:rsidR="00706850" w:rsidRDefault="00706850" w:rsidP="00A52B59">
      <w:pPr>
        <w:pStyle w:val="Heading1"/>
        <w:jc w:val="left"/>
        <w:rPr>
          <w:sz w:val="24"/>
          <w:szCs w:val="24"/>
        </w:rPr>
      </w:pPr>
      <w:bookmarkStart w:id="0" w:name="_Toc241840373"/>
    </w:p>
    <w:p w:rsidR="006026E1" w:rsidRDefault="006026E1" w:rsidP="006026E1"/>
    <w:bookmarkEnd w:id="0"/>
    <w:p w:rsidR="00D41B8C" w:rsidRDefault="00D41B8C" w:rsidP="006B675F"/>
    <w:p w:rsidR="00D41B8C" w:rsidRPr="007D7A5F" w:rsidRDefault="00D41B8C" w:rsidP="006B675F">
      <w:pPr>
        <w:pBdr>
          <w:top w:val="single" w:sz="4" w:space="1" w:color="auto"/>
          <w:left w:val="single" w:sz="4" w:space="4" w:color="auto"/>
          <w:bottom w:val="single" w:sz="4" w:space="1" w:color="auto"/>
          <w:right w:val="single" w:sz="4" w:space="4" w:color="auto"/>
        </w:pBdr>
        <w:rPr>
          <w:sz w:val="22"/>
          <w:szCs w:val="22"/>
        </w:rPr>
      </w:pPr>
      <w:r w:rsidRPr="007D7A5F">
        <w:rPr>
          <w:sz w:val="22"/>
          <w:szCs w:val="22"/>
        </w:rPr>
        <w:t>Addendum   to LOP - Collection Unit</w:t>
      </w:r>
    </w:p>
    <w:p w:rsidR="00D41B8C" w:rsidRPr="007D7A5F" w:rsidRDefault="00D41B8C" w:rsidP="006B675F">
      <w:pPr>
        <w:pBdr>
          <w:top w:val="single" w:sz="4" w:space="1" w:color="auto"/>
          <w:left w:val="single" w:sz="4" w:space="4" w:color="auto"/>
          <w:bottom w:val="single" w:sz="4" w:space="1" w:color="auto"/>
          <w:right w:val="single" w:sz="4" w:space="4" w:color="auto"/>
        </w:pBdr>
        <w:rPr>
          <w:sz w:val="22"/>
          <w:szCs w:val="22"/>
        </w:rPr>
      </w:pPr>
      <w:r w:rsidRPr="007D7A5F">
        <w:rPr>
          <w:sz w:val="22"/>
          <w:szCs w:val="22"/>
        </w:rPr>
        <w:t>Product - Speed Collect</w:t>
      </w:r>
    </w:p>
    <w:p w:rsidR="00D41B8C" w:rsidRPr="007D7A5F" w:rsidRDefault="00D41B8C" w:rsidP="006B675F">
      <w:pPr>
        <w:pBdr>
          <w:top w:val="single" w:sz="4" w:space="1" w:color="auto"/>
          <w:left w:val="single" w:sz="4" w:space="4" w:color="auto"/>
          <w:bottom w:val="single" w:sz="4" w:space="1" w:color="auto"/>
          <w:right w:val="single" w:sz="4" w:space="4" w:color="auto"/>
        </w:pBdr>
        <w:rPr>
          <w:sz w:val="22"/>
          <w:szCs w:val="22"/>
        </w:rPr>
      </w:pPr>
      <w:r w:rsidRPr="007D7A5F">
        <w:rPr>
          <w:sz w:val="22"/>
          <w:szCs w:val="22"/>
        </w:rPr>
        <w:t>LOP: Collections</w:t>
      </w:r>
    </w:p>
    <w:p w:rsidR="00D41B8C" w:rsidRPr="007D7A5F" w:rsidRDefault="00D41B8C" w:rsidP="006B675F">
      <w:pPr>
        <w:pBdr>
          <w:top w:val="single" w:sz="4" w:space="1" w:color="auto"/>
          <w:left w:val="single" w:sz="4" w:space="4" w:color="auto"/>
          <w:bottom w:val="single" w:sz="4" w:space="1" w:color="auto"/>
          <w:right w:val="single" w:sz="4" w:space="4" w:color="auto"/>
        </w:pBdr>
        <w:rPr>
          <w:sz w:val="22"/>
          <w:szCs w:val="22"/>
        </w:rPr>
      </w:pPr>
      <w:r w:rsidRPr="007D7A5F">
        <w:rPr>
          <w:sz w:val="22"/>
          <w:szCs w:val="22"/>
        </w:rPr>
        <w:t>Subject: Inclusion clause of Return check handling, Collection and maintenance of Authorized Signature list of Correspondent bank officials, handling procedure of correspondent bank charges, Day 0 credit processing.</w:t>
      </w:r>
    </w:p>
    <w:p w:rsidR="00D41B8C" w:rsidRPr="007D7A5F" w:rsidRDefault="00D41B8C" w:rsidP="006B675F">
      <w:pPr>
        <w:pBdr>
          <w:top w:val="single" w:sz="4" w:space="1" w:color="auto"/>
          <w:left w:val="single" w:sz="4" w:space="4" w:color="auto"/>
          <w:bottom w:val="single" w:sz="4" w:space="1" w:color="auto"/>
          <w:right w:val="single" w:sz="4" w:space="4" w:color="auto"/>
        </w:pBdr>
        <w:rPr>
          <w:sz w:val="22"/>
          <w:szCs w:val="22"/>
        </w:rPr>
      </w:pPr>
      <w:r w:rsidRPr="007D7A5F">
        <w:rPr>
          <w:sz w:val="22"/>
          <w:szCs w:val="22"/>
        </w:rPr>
        <w:t>Revision date: 08.02.2012</w:t>
      </w:r>
    </w:p>
    <w:p w:rsidR="00D41B8C" w:rsidRPr="007D7A5F" w:rsidRDefault="00D41B8C" w:rsidP="006B675F">
      <w:pPr>
        <w:pBdr>
          <w:top w:val="single" w:sz="4" w:space="1" w:color="auto"/>
          <w:left w:val="single" w:sz="4" w:space="4" w:color="auto"/>
          <w:bottom w:val="single" w:sz="4" w:space="1" w:color="auto"/>
          <w:right w:val="single" w:sz="4" w:space="4" w:color="auto"/>
        </w:pBdr>
        <w:rPr>
          <w:sz w:val="22"/>
          <w:szCs w:val="22"/>
        </w:rPr>
      </w:pPr>
      <w:r w:rsidRPr="007D7A5F">
        <w:rPr>
          <w:sz w:val="22"/>
          <w:szCs w:val="22"/>
        </w:rPr>
        <w:t>Previous revision date: 30.06.2011</w:t>
      </w:r>
    </w:p>
    <w:p w:rsidR="00D41B8C" w:rsidRPr="007D7A5F" w:rsidRDefault="00D41B8C" w:rsidP="006B675F">
      <w:pPr>
        <w:rPr>
          <w:sz w:val="22"/>
          <w:szCs w:val="22"/>
        </w:rPr>
      </w:pPr>
    </w:p>
    <w:p w:rsidR="00D41B8C" w:rsidRPr="007D7A5F" w:rsidRDefault="00D41B8C" w:rsidP="006B675F">
      <w:pPr>
        <w:rPr>
          <w:b/>
          <w:sz w:val="22"/>
          <w:szCs w:val="22"/>
        </w:rPr>
      </w:pPr>
      <w:r w:rsidRPr="007D7A5F">
        <w:rPr>
          <w:b/>
          <w:sz w:val="22"/>
          <w:szCs w:val="22"/>
        </w:rPr>
        <w:t xml:space="preserve">Return Check handling procedure for Citi Speed:  </w:t>
      </w:r>
    </w:p>
    <w:p w:rsidR="00D41B8C" w:rsidRPr="007D7A5F" w:rsidRDefault="00D41B8C" w:rsidP="006B675F">
      <w:pPr>
        <w:rPr>
          <w:b/>
          <w:sz w:val="22"/>
          <w:szCs w:val="22"/>
        </w:rPr>
      </w:pPr>
    </w:p>
    <w:p w:rsidR="00D41B8C" w:rsidRPr="007D7A5F" w:rsidRDefault="00D41B8C" w:rsidP="006B675F">
      <w:pPr>
        <w:rPr>
          <w:sz w:val="22"/>
          <w:szCs w:val="22"/>
        </w:rPr>
      </w:pPr>
      <w:r w:rsidRPr="007D7A5F">
        <w:rPr>
          <w:sz w:val="22"/>
          <w:szCs w:val="22"/>
        </w:rPr>
        <w:t xml:space="preserve">As a process, checks are deposited at correspondent bank location in addition to the checks sent by CPC to the </w:t>
      </w:r>
      <w:proofErr w:type="spellStart"/>
      <w:r w:rsidRPr="007D7A5F">
        <w:rPr>
          <w:sz w:val="22"/>
          <w:szCs w:val="22"/>
        </w:rPr>
        <w:t>drawee</w:t>
      </w:r>
      <w:proofErr w:type="spellEnd"/>
      <w:r w:rsidRPr="007D7A5F">
        <w:rPr>
          <w:sz w:val="22"/>
          <w:szCs w:val="22"/>
        </w:rPr>
        <w:t xml:space="preserve"> bank location for local clearing. The process for such return checks will be as below,-</w:t>
      </w:r>
    </w:p>
    <w:p w:rsidR="00D41B8C" w:rsidRPr="007D7A5F" w:rsidRDefault="00D41B8C" w:rsidP="006B675F">
      <w:pPr>
        <w:numPr>
          <w:ilvl w:val="0"/>
          <w:numId w:val="25"/>
        </w:numPr>
        <w:spacing w:after="200" w:line="276" w:lineRule="auto"/>
        <w:rPr>
          <w:sz w:val="22"/>
          <w:szCs w:val="22"/>
        </w:rPr>
      </w:pPr>
      <w:r w:rsidRPr="007D7A5F">
        <w:rPr>
          <w:sz w:val="22"/>
          <w:szCs w:val="22"/>
        </w:rPr>
        <w:t>Checks deposited at correspondent bank location: CPC  will performs below activities to process such return checks for the day based on CS received from respective location,-</w:t>
      </w:r>
    </w:p>
    <w:p w:rsidR="00D41B8C" w:rsidRPr="007D7A5F" w:rsidRDefault="00D41B8C" w:rsidP="006B675F">
      <w:pPr>
        <w:numPr>
          <w:ilvl w:val="0"/>
          <w:numId w:val="26"/>
        </w:numPr>
        <w:spacing w:after="200" w:line="276" w:lineRule="auto"/>
        <w:rPr>
          <w:sz w:val="22"/>
          <w:szCs w:val="22"/>
        </w:rPr>
      </w:pPr>
      <w:r w:rsidRPr="007D7A5F">
        <w:rPr>
          <w:sz w:val="22"/>
          <w:szCs w:val="22"/>
        </w:rPr>
        <w:t xml:space="preserve">update in CCMS </w:t>
      </w:r>
    </w:p>
    <w:p w:rsidR="00D41B8C" w:rsidRPr="007D7A5F" w:rsidRDefault="00D41B8C" w:rsidP="006B675F">
      <w:pPr>
        <w:numPr>
          <w:ilvl w:val="0"/>
          <w:numId w:val="26"/>
        </w:numPr>
        <w:spacing w:after="200" w:line="276" w:lineRule="auto"/>
        <w:rPr>
          <w:sz w:val="22"/>
          <w:szCs w:val="22"/>
        </w:rPr>
      </w:pPr>
      <w:r w:rsidRPr="007D7A5F">
        <w:rPr>
          <w:sz w:val="22"/>
          <w:szCs w:val="22"/>
        </w:rPr>
        <w:t>take return report from CCMS</w:t>
      </w:r>
    </w:p>
    <w:p w:rsidR="00D41B8C" w:rsidRPr="007D7A5F" w:rsidRDefault="00D41B8C" w:rsidP="006B675F">
      <w:pPr>
        <w:numPr>
          <w:ilvl w:val="0"/>
          <w:numId w:val="26"/>
        </w:numPr>
        <w:spacing w:after="200" w:line="276" w:lineRule="auto"/>
        <w:rPr>
          <w:sz w:val="22"/>
          <w:szCs w:val="22"/>
        </w:rPr>
      </w:pPr>
      <w:r w:rsidRPr="007D7A5F">
        <w:rPr>
          <w:sz w:val="22"/>
          <w:szCs w:val="22"/>
        </w:rPr>
        <w:t>Prepare data input sheet to debit client account.</w:t>
      </w:r>
    </w:p>
    <w:p w:rsidR="00D41B8C" w:rsidRPr="007D7A5F" w:rsidRDefault="00D41B8C" w:rsidP="006B675F">
      <w:pPr>
        <w:numPr>
          <w:ilvl w:val="0"/>
          <w:numId w:val="26"/>
        </w:numPr>
        <w:spacing w:after="200" w:line="276" w:lineRule="auto"/>
        <w:rPr>
          <w:sz w:val="22"/>
          <w:szCs w:val="22"/>
        </w:rPr>
      </w:pPr>
      <w:r w:rsidRPr="007D7A5F">
        <w:rPr>
          <w:sz w:val="22"/>
          <w:szCs w:val="22"/>
        </w:rPr>
        <w:t xml:space="preserve">Pass </w:t>
      </w:r>
      <w:proofErr w:type="spellStart"/>
      <w:r w:rsidRPr="007D7A5F">
        <w:rPr>
          <w:sz w:val="22"/>
          <w:szCs w:val="22"/>
        </w:rPr>
        <w:t>flexcube</w:t>
      </w:r>
      <w:proofErr w:type="spellEnd"/>
      <w:r w:rsidRPr="007D7A5F">
        <w:rPr>
          <w:sz w:val="22"/>
          <w:szCs w:val="22"/>
        </w:rPr>
        <w:t xml:space="preserve"> entries under maker-checker.</w:t>
      </w:r>
    </w:p>
    <w:p w:rsidR="00D41B8C" w:rsidRPr="007D7A5F" w:rsidRDefault="00D41B8C" w:rsidP="006B675F">
      <w:pPr>
        <w:numPr>
          <w:ilvl w:val="0"/>
          <w:numId w:val="26"/>
        </w:numPr>
        <w:spacing w:after="200" w:line="276" w:lineRule="auto"/>
        <w:rPr>
          <w:sz w:val="22"/>
          <w:szCs w:val="22"/>
        </w:rPr>
      </w:pPr>
      <w:r w:rsidRPr="007D7A5F">
        <w:rPr>
          <w:sz w:val="22"/>
          <w:szCs w:val="22"/>
        </w:rPr>
        <w:t xml:space="preserve">On the following day, match the acknowledgment by customers on delivered returned checks received from coordinator with the return report as per point (b) above. Coordinator will arrange to send such original acknowledgement to CPC. </w:t>
      </w:r>
    </w:p>
    <w:p w:rsidR="00D41B8C" w:rsidRPr="007D7A5F" w:rsidRDefault="00D41B8C" w:rsidP="006B675F">
      <w:pPr>
        <w:numPr>
          <w:ilvl w:val="0"/>
          <w:numId w:val="25"/>
        </w:numPr>
        <w:spacing w:after="200" w:line="276" w:lineRule="auto"/>
        <w:rPr>
          <w:sz w:val="22"/>
          <w:szCs w:val="22"/>
        </w:rPr>
      </w:pPr>
      <w:r w:rsidRPr="007D7A5F">
        <w:rPr>
          <w:sz w:val="22"/>
          <w:szCs w:val="22"/>
        </w:rPr>
        <w:t xml:space="preserve">Checks deposited at CPC and sent to </w:t>
      </w:r>
      <w:proofErr w:type="spellStart"/>
      <w:r w:rsidRPr="007D7A5F">
        <w:rPr>
          <w:sz w:val="22"/>
          <w:szCs w:val="22"/>
        </w:rPr>
        <w:t>drawee</w:t>
      </w:r>
      <w:proofErr w:type="spellEnd"/>
      <w:r w:rsidRPr="007D7A5F">
        <w:rPr>
          <w:sz w:val="22"/>
          <w:szCs w:val="22"/>
        </w:rPr>
        <w:t xml:space="preserve"> bank location and processing of returns: CPC  will performs below activities to process such return checks for the day based on CS and original returned checks received from respective location,-</w:t>
      </w:r>
    </w:p>
    <w:p w:rsidR="00D41B8C" w:rsidRPr="007D7A5F" w:rsidRDefault="00D41B8C" w:rsidP="006B675F">
      <w:pPr>
        <w:numPr>
          <w:ilvl w:val="0"/>
          <w:numId w:val="26"/>
        </w:numPr>
        <w:spacing w:after="200" w:line="276" w:lineRule="auto"/>
        <w:rPr>
          <w:sz w:val="22"/>
          <w:szCs w:val="22"/>
        </w:rPr>
      </w:pPr>
      <w:r w:rsidRPr="007D7A5F">
        <w:rPr>
          <w:sz w:val="22"/>
          <w:szCs w:val="22"/>
        </w:rPr>
        <w:t xml:space="preserve">update in CCMS </w:t>
      </w:r>
    </w:p>
    <w:p w:rsidR="00D41B8C" w:rsidRPr="007D7A5F" w:rsidRDefault="00D41B8C" w:rsidP="006B675F">
      <w:pPr>
        <w:numPr>
          <w:ilvl w:val="0"/>
          <w:numId w:val="26"/>
        </w:numPr>
        <w:spacing w:after="200" w:line="276" w:lineRule="auto"/>
        <w:rPr>
          <w:sz w:val="22"/>
          <w:szCs w:val="22"/>
        </w:rPr>
      </w:pPr>
      <w:r w:rsidRPr="007D7A5F">
        <w:rPr>
          <w:sz w:val="22"/>
          <w:szCs w:val="22"/>
        </w:rPr>
        <w:t>take return report from CCMS</w:t>
      </w:r>
    </w:p>
    <w:p w:rsidR="00D41B8C" w:rsidRPr="007D7A5F" w:rsidRDefault="00D41B8C" w:rsidP="006B675F">
      <w:pPr>
        <w:numPr>
          <w:ilvl w:val="0"/>
          <w:numId w:val="26"/>
        </w:numPr>
        <w:spacing w:after="200" w:line="276" w:lineRule="auto"/>
        <w:rPr>
          <w:sz w:val="22"/>
          <w:szCs w:val="22"/>
        </w:rPr>
      </w:pPr>
      <w:r w:rsidRPr="007D7A5F">
        <w:rPr>
          <w:sz w:val="22"/>
          <w:szCs w:val="22"/>
        </w:rPr>
        <w:t>Prepare data input sheet to debit client account.</w:t>
      </w:r>
    </w:p>
    <w:p w:rsidR="00D41B8C" w:rsidRPr="007D7A5F" w:rsidRDefault="00D41B8C" w:rsidP="006B675F">
      <w:pPr>
        <w:numPr>
          <w:ilvl w:val="0"/>
          <w:numId w:val="26"/>
        </w:numPr>
        <w:spacing w:after="200" w:line="276" w:lineRule="auto"/>
        <w:rPr>
          <w:sz w:val="22"/>
          <w:szCs w:val="22"/>
        </w:rPr>
      </w:pPr>
      <w:r w:rsidRPr="007D7A5F">
        <w:rPr>
          <w:sz w:val="22"/>
          <w:szCs w:val="22"/>
        </w:rPr>
        <w:t xml:space="preserve">Pass </w:t>
      </w:r>
      <w:proofErr w:type="spellStart"/>
      <w:r w:rsidRPr="007D7A5F">
        <w:rPr>
          <w:sz w:val="22"/>
          <w:szCs w:val="22"/>
        </w:rPr>
        <w:t>flexcube</w:t>
      </w:r>
      <w:proofErr w:type="spellEnd"/>
      <w:r w:rsidRPr="007D7A5F">
        <w:rPr>
          <w:sz w:val="22"/>
          <w:szCs w:val="22"/>
        </w:rPr>
        <w:t xml:space="preserve"> entries under maker-checker basis original return checks</w:t>
      </w:r>
    </w:p>
    <w:p w:rsidR="00D41B8C" w:rsidRPr="007D7A5F" w:rsidRDefault="00D41B8C" w:rsidP="006B675F">
      <w:pPr>
        <w:numPr>
          <w:ilvl w:val="0"/>
          <w:numId w:val="26"/>
        </w:numPr>
        <w:spacing w:after="200" w:line="276" w:lineRule="auto"/>
        <w:rPr>
          <w:sz w:val="22"/>
          <w:szCs w:val="22"/>
        </w:rPr>
      </w:pPr>
      <w:r w:rsidRPr="007D7A5F">
        <w:rPr>
          <w:sz w:val="22"/>
          <w:szCs w:val="22"/>
        </w:rPr>
        <w:t>Handover the return checks to customers through proper recording</w:t>
      </w:r>
    </w:p>
    <w:p w:rsidR="00D41B8C" w:rsidRDefault="00D41B8C" w:rsidP="006B675F">
      <w:pPr>
        <w:rPr>
          <w:b/>
          <w:sz w:val="22"/>
          <w:szCs w:val="22"/>
        </w:rPr>
      </w:pPr>
    </w:p>
    <w:p w:rsidR="007D7A5F" w:rsidRPr="007D7A5F" w:rsidRDefault="007D7A5F" w:rsidP="006B675F">
      <w:pPr>
        <w:rPr>
          <w:b/>
          <w:sz w:val="22"/>
          <w:szCs w:val="22"/>
        </w:rPr>
      </w:pPr>
    </w:p>
    <w:p w:rsidR="00D41B8C" w:rsidRPr="007D7A5F" w:rsidRDefault="00D41B8C" w:rsidP="006B675F">
      <w:pPr>
        <w:rPr>
          <w:b/>
          <w:sz w:val="22"/>
          <w:szCs w:val="22"/>
        </w:rPr>
      </w:pPr>
      <w:r w:rsidRPr="007D7A5F">
        <w:rPr>
          <w:b/>
          <w:sz w:val="22"/>
          <w:szCs w:val="22"/>
        </w:rPr>
        <w:t>Signature verification of signatories of correspondent bank officials:</w:t>
      </w:r>
    </w:p>
    <w:p w:rsidR="00D41B8C" w:rsidRPr="007D7A5F" w:rsidRDefault="00D41B8C" w:rsidP="006B675F">
      <w:pPr>
        <w:rPr>
          <w:sz w:val="22"/>
          <w:szCs w:val="22"/>
        </w:rPr>
      </w:pPr>
      <w:r w:rsidRPr="007D7A5F">
        <w:rPr>
          <w:sz w:val="22"/>
          <w:szCs w:val="22"/>
        </w:rPr>
        <w:t xml:space="preserve">On receipt of Deposit Schedule and Collection Schedule, CPC verifies signature of the correspondent bank official. The schedules are signed by 2 officials of the correspondent bank. Unit will consider signature verification as good if signatures of any one of the signatories match the signature records provided by the </w:t>
      </w:r>
      <w:proofErr w:type="spellStart"/>
      <w:r w:rsidRPr="007D7A5F">
        <w:rPr>
          <w:sz w:val="22"/>
          <w:szCs w:val="22"/>
        </w:rPr>
        <w:t>Corr</w:t>
      </w:r>
      <w:proofErr w:type="spellEnd"/>
      <w:r w:rsidRPr="007D7A5F">
        <w:rPr>
          <w:sz w:val="22"/>
          <w:szCs w:val="22"/>
        </w:rPr>
        <w:t xml:space="preserve"> Bank.  For cases </w:t>
      </w:r>
      <w:proofErr w:type="gramStart"/>
      <w:r w:rsidRPr="007D7A5F">
        <w:rPr>
          <w:sz w:val="22"/>
          <w:szCs w:val="22"/>
        </w:rPr>
        <w:t>where  either</w:t>
      </w:r>
      <w:proofErr w:type="gramEnd"/>
      <w:r w:rsidRPr="007D7A5F">
        <w:rPr>
          <w:sz w:val="22"/>
          <w:szCs w:val="22"/>
        </w:rPr>
        <w:t xml:space="preserve"> of the signatures cannot be verified as per record with the unit, unit will process such transactions as per below as contingency,-</w:t>
      </w:r>
    </w:p>
    <w:p w:rsidR="00D41B8C" w:rsidRPr="007D7A5F" w:rsidRDefault="00D41B8C" w:rsidP="006B675F">
      <w:pPr>
        <w:numPr>
          <w:ilvl w:val="0"/>
          <w:numId w:val="27"/>
        </w:numPr>
        <w:spacing w:after="200" w:line="276" w:lineRule="auto"/>
        <w:rPr>
          <w:sz w:val="22"/>
          <w:szCs w:val="22"/>
        </w:rPr>
      </w:pPr>
      <w:r w:rsidRPr="007D7A5F">
        <w:rPr>
          <w:sz w:val="22"/>
          <w:szCs w:val="22"/>
        </w:rPr>
        <w:t>Unit will check signature availability through the following alternate  sources :</w:t>
      </w:r>
    </w:p>
    <w:p w:rsidR="00D41B8C" w:rsidRPr="007D7A5F" w:rsidRDefault="00D41B8C" w:rsidP="006B675F">
      <w:pPr>
        <w:numPr>
          <w:ilvl w:val="1"/>
          <w:numId w:val="27"/>
        </w:numPr>
        <w:spacing w:after="200" w:line="276" w:lineRule="auto"/>
        <w:rPr>
          <w:sz w:val="22"/>
          <w:szCs w:val="22"/>
        </w:rPr>
      </w:pPr>
      <w:r w:rsidRPr="007D7A5F">
        <w:rPr>
          <w:sz w:val="22"/>
          <w:szCs w:val="22"/>
        </w:rPr>
        <w:t xml:space="preserve">  Signature booklet kept at FI Ops.  </w:t>
      </w:r>
    </w:p>
    <w:p w:rsidR="00D41B8C" w:rsidRPr="007D7A5F" w:rsidRDefault="00D41B8C" w:rsidP="006B675F">
      <w:pPr>
        <w:numPr>
          <w:ilvl w:val="0"/>
          <w:numId w:val="27"/>
        </w:numPr>
        <w:spacing w:after="200" w:line="276" w:lineRule="auto"/>
        <w:rPr>
          <w:sz w:val="22"/>
          <w:szCs w:val="22"/>
        </w:rPr>
      </w:pPr>
      <w:r w:rsidRPr="007D7A5F">
        <w:rPr>
          <w:sz w:val="22"/>
          <w:szCs w:val="22"/>
        </w:rPr>
        <w:t xml:space="preserve">Unit will take a confirmation on the details of DS/CS as applicable from a recorded phone if signature cannot be verified from FI Ops. Unit will call to the numbers as mentioned on the letterhead </w:t>
      </w:r>
      <w:proofErr w:type="gramStart"/>
      <w:r w:rsidRPr="007D7A5F">
        <w:rPr>
          <w:sz w:val="22"/>
          <w:szCs w:val="22"/>
        </w:rPr>
        <w:t>of  the</w:t>
      </w:r>
      <w:proofErr w:type="gramEnd"/>
      <w:r w:rsidRPr="007D7A5F">
        <w:rPr>
          <w:sz w:val="22"/>
          <w:szCs w:val="22"/>
        </w:rPr>
        <w:t xml:space="preserve"> respective bank branch. Such call will be recorded in the schedule itself.</w:t>
      </w:r>
    </w:p>
    <w:p w:rsidR="00D41B8C" w:rsidRPr="007D7A5F" w:rsidRDefault="00D41B8C" w:rsidP="006B675F">
      <w:pPr>
        <w:numPr>
          <w:ilvl w:val="0"/>
          <w:numId w:val="27"/>
        </w:numPr>
        <w:spacing w:after="200" w:line="276" w:lineRule="auto"/>
        <w:rPr>
          <w:b/>
          <w:sz w:val="22"/>
          <w:szCs w:val="22"/>
        </w:rPr>
      </w:pPr>
      <w:r w:rsidRPr="007D7A5F">
        <w:rPr>
          <w:sz w:val="22"/>
          <w:szCs w:val="22"/>
        </w:rPr>
        <w:t xml:space="preserve">If call back cannot be performed, unit will not pass any transaction. </w:t>
      </w:r>
    </w:p>
    <w:p w:rsidR="00D41B8C" w:rsidRPr="007D7A5F" w:rsidRDefault="00D41B8C" w:rsidP="006B675F">
      <w:pPr>
        <w:numPr>
          <w:ilvl w:val="0"/>
          <w:numId w:val="27"/>
        </w:numPr>
        <w:spacing w:after="200" w:line="276" w:lineRule="auto"/>
        <w:rPr>
          <w:b/>
          <w:sz w:val="22"/>
          <w:szCs w:val="22"/>
        </w:rPr>
      </w:pPr>
      <w:r w:rsidRPr="007D7A5F">
        <w:rPr>
          <w:sz w:val="22"/>
          <w:szCs w:val="22"/>
        </w:rPr>
        <w:t xml:space="preserve">The exception, in either case, will be highlighted to product / network manager through email.  Unit will send a letter to the correspondent bank branch to provide updated signatory list. In case of no response from the branch, matter will be referred to the network manager to close with the Head Office. </w:t>
      </w:r>
    </w:p>
    <w:p w:rsidR="00D41B8C" w:rsidRPr="007D7A5F" w:rsidRDefault="00D41B8C" w:rsidP="006B675F">
      <w:pPr>
        <w:rPr>
          <w:b/>
          <w:sz w:val="22"/>
          <w:szCs w:val="22"/>
        </w:rPr>
      </w:pPr>
      <w:r w:rsidRPr="007D7A5F">
        <w:rPr>
          <w:b/>
          <w:sz w:val="22"/>
          <w:szCs w:val="22"/>
        </w:rPr>
        <w:t>Processing of charge, VAT, excise duty realized by Correspondent Banks:</w:t>
      </w:r>
    </w:p>
    <w:p w:rsidR="00D41B8C" w:rsidRPr="007D7A5F" w:rsidRDefault="00D41B8C" w:rsidP="006B675F">
      <w:pPr>
        <w:rPr>
          <w:sz w:val="22"/>
          <w:szCs w:val="22"/>
        </w:rPr>
      </w:pPr>
      <w:r w:rsidRPr="007D7A5F">
        <w:rPr>
          <w:sz w:val="22"/>
          <w:szCs w:val="22"/>
        </w:rPr>
        <w:t>During half Yearly/ Yearly closing, correspondent banks deduct charges for our accounts maintained with them. Unit will pass such entries by debiting OOE - Bank Charges account and credit correspondent bank accounts based on account statement and RBR.</w:t>
      </w:r>
    </w:p>
    <w:p w:rsidR="00D41B8C" w:rsidRPr="007D7A5F" w:rsidRDefault="00D41B8C" w:rsidP="006B675F">
      <w:pPr>
        <w:rPr>
          <w:sz w:val="22"/>
          <w:szCs w:val="22"/>
        </w:rPr>
      </w:pPr>
      <w:r w:rsidRPr="007D7A5F">
        <w:rPr>
          <w:sz w:val="22"/>
          <w:szCs w:val="22"/>
        </w:rPr>
        <w:t>Accounting Entry for charges:</w:t>
      </w:r>
    </w:p>
    <w:p w:rsidR="00D41B8C" w:rsidRPr="007D7A5F" w:rsidRDefault="00D41B8C" w:rsidP="006B675F">
      <w:pPr>
        <w:rPr>
          <w:sz w:val="22"/>
          <w:szCs w:val="22"/>
        </w:rPr>
      </w:pPr>
    </w:p>
    <w:p w:rsidR="00D41B8C" w:rsidRPr="007D7A5F" w:rsidRDefault="00D41B8C" w:rsidP="006B675F">
      <w:pPr>
        <w:rPr>
          <w:sz w:val="22"/>
          <w:szCs w:val="22"/>
        </w:rPr>
      </w:pPr>
      <w:r w:rsidRPr="007D7A5F">
        <w:rPr>
          <w:sz w:val="22"/>
          <w:szCs w:val="22"/>
        </w:rPr>
        <w:t xml:space="preserve">Dr Account </w:t>
      </w:r>
    </w:p>
    <w:p w:rsidR="00D41B8C" w:rsidRPr="007D7A5F" w:rsidRDefault="00D41B8C" w:rsidP="006B675F">
      <w:pPr>
        <w:rPr>
          <w:sz w:val="22"/>
          <w:szCs w:val="22"/>
        </w:rPr>
      </w:pPr>
      <w:r w:rsidRPr="007D7A5F">
        <w:rPr>
          <w:sz w:val="22"/>
          <w:szCs w:val="22"/>
        </w:rPr>
        <w:t>330700601 OOE - Bank Charges</w:t>
      </w:r>
    </w:p>
    <w:p w:rsidR="00D41B8C" w:rsidRPr="007D7A5F" w:rsidRDefault="00D41B8C" w:rsidP="006B675F">
      <w:pPr>
        <w:rPr>
          <w:sz w:val="22"/>
          <w:szCs w:val="22"/>
        </w:rPr>
      </w:pPr>
    </w:p>
    <w:p w:rsidR="00D41B8C" w:rsidRPr="007D7A5F" w:rsidRDefault="00D41B8C" w:rsidP="006B675F">
      <w:pPr>
        <w:rPr>
          <w:sz w:val="22"/>
          <w:szCs w:val="22"/>
        </w:rPr>
      </w:pPr>
      <w:r w:rsidRPr="007D7A5F">
        <w:rPr>
          <w:sz w:val="22"/>
          <w:szCs w:val="22"/>
        </w:rPr>
        <w:t xml:space="preserve">Cr. Account </w:t>
      </w:r>
    </w:p>
    <w:p w:rsidR="00D41B8C" w:rsidRPr="007D7A5F" w:rsidRDefault="00D41B8C" w:rsidP="006B675F">
      <w:pPr>
        <w:rPr>
          <w:sz w:val="22"/>
          <w:szCs w:val="22"/>
        </w:rPr>
      </w:pPr>
      <w:r w:rsidRPr="007D7A5F">
        <w:rPr>
          <w:sz w:val="22"/>
          <w:szCs w:val="22"/>
        </w:rPr>
        <w:t>Correspondent bank accounts</w:t>
      </w:r>
    </w:p>
    <w:p w:rsidR="00D41B8C" w:rsidRPr="007D7A5F" w:rsidRDefault="00D41B8C" w:rsidP="006B675F">
      <w:pPr>
        <w:rPr>
          <w:sz w:val="22"/>
          <w:szCs w:val="22"/>
        </w:rPr>
      </w:pPr>
    </w:p>
    <w:p w:rsidR="00D41B8C" w:rsidRPr="007D7A5F" w:rsidRDefault="00D41B8C" w:rsidP="006B675F">
      <w:pPr>
        <w:rPr>
          <w:b/>
          <w:sz w:val="22"/>
          <w:szCs w:val="22"/>
        </w:rPr>
      </w:pPr>
      <w:r w:rsidRPr="007D7A5F">
        <w:rPr>
          <w:b/>
          <w:sz w:val="22"/>
          <w:szCs w:val="22"/>
        </w:rPr>
        <w:t>Day 0 credit processing:</w:t>
      </w:r>
    </w:p>
    <w:p w:rsidR="00D41B8C" w:rsidRPr="007D7A5F" w:rsidRDefault="00D41B8C" w:rsidP="006B675F">
      <w:pPr>
        <w:rPr>
          <w:b/>
          <w:sz w:val="22"/>
          <w:szCs w:val="22"/>
        </w:rPr>
      </w:pPr>
    </w:p>
    <w:p w:rsidR="00D41B8C" w:rsidRPr="007D7A5F" w:rsidRDefault="00D41B8C" w:rsidP="006B675F">
      <w:pPr>
        <w:rPr>
          <w:sz w:val="22"/>
          <w:szCs w:val="22"/>
        </w:rPr>
      </w:pPr>
      <w:r w:rsidRPr="007D7A5F">
        <w:rPr>
          <w:sz w:val="22"/>
          <w:szCs w:val="22"/>
        </w:rPr>
        <w:t xml:space="preserve">Under speed collect platform, unit processes transactions on the basis of fax on day 0 for clients. Unit will process such transactions based on arrangement with the customer if fax is received by 5.00pm for the day as per usual process of posting in CCMS for onward credit to client account on the same day. Faxes received after 5.00pm will treat to next day’s processing </w:t>
      </w:r>
    </w:p>
    <w:p w:rsidR="00D41B8C" w:rsidRPr="007D7A5F" w:rsidRDefault="00D41B8C" w:rsidP="006B675F">
      <w:pPr>
        <w:rPr>
          <w:sz w:val="22"/>
          <w:szCs w:val="22"/>
        </w:rPr>
      </w:pPr>
    </w:p>
    <w:p w:rsidR="00D41B8C" w:rsidRPr="007D7A5F" w:rsidRDefault="00D41B8C" w:rsidP="006B675F">
      <w:pPr>
        <w:rPr>
          <w:sz w:val="22"/>
          <w:szCs w:val="22"/>
        </w:rPr>
      </w:pPr>
      <w:r w:rsidRPr="007D7A5F">
        <w:rPr>
          <w:sz w:val="22"/>
          <w:szCs w:val="22"/>
        </w:rPr>
        <w:t>Following day, unit validates transactions executed previous day on the basis of fax, match with the originals, signed off and file after reconciliation.</w:t>
      </w:r>
    </w:p>
    <w:p w:rsidR="00D41B8C" w:rsidRPr="007D7A5F" w:rsidRDefault="00D41B8C" w:rsidP="006B675F">
      <w:pPr>
        <w:rPr>
          <w:sz w:val="22"/>
          <w:szCs w:val="22"/>
        </w:rPr>
      </w:pPr>
    </w:p>
    <w:p w:rsidR="00D41B8C" w:rsidRPr="007D7A5F" w:rsidRDefault="00D41B8C" w:rsidP="006B675F">
      <w:pPr>
        <w:pStyle w:val="PlainText"/>
        <w:rPr>
          <w:rFonts w:ascii="Calibri" w:hAnsi="Calibri" w:cs="Calibri"/>
          <w:b/>
          <w:bCs/>
          <w:sz w:val="22"/>
          <w:szCs w:val="22"/>
          <w:u w:val="single"/>
        </w:rPr>
      </w:pPr>
    </w:p>
    <w:p w:rsidR="00D41B8C" w:rsidRPr="007D7A5F" w:rsidRDefault="00D41B8C" w:rsidP="006B675F">
      <w:pPr>
        <w:pStyle w:val="PlainText"/>
        <w:rPr>
          <w:rFonts w:ascii="Calibri" w:hAnsi="Calibri" w:cs="Calibri"/>
          <w:bCs/>
          <w:sz w:val="22"/>
          <w:szCs w:val="22"/>
        </w:rPr>
      </w:pPr>
      <w:r w:rsidRPr="007D7A5F">
        <w:rPr>
          <w:rFonts w:ascii="Calibri" w:hAnsi="Calibri" w:cs="Calibri"/>
          <w:bCs/>
          <w:sz w:val="22"/>
          <w:szCs w:val="22"/>
        </w:rPr>
        <w:t>To facilitate such clients, clearing instruments within Dhaka and Chittagong will be processed as per below,-.</w:t>
      </w:r>
    </w:p>
    <w:p w:rsidR="00D41B8C" w:rsidRPr="007D7A5F" w:rsidRDefault="00D41B8C" w:rsidP="006B675F">
      <w:pPr>
        <w:pStyle w:val="PlainText"/>
        <w:rPr>
          <w:rFonts w:ascii="Calibri" w:hAnsi="Calibri" w:cs="Calibri"/>
          <w:sz w:val="22"/>
          <w:szCs w:val="22"/>
        </w:rPr>
      </w:pPr>
    </w:p>
    <w:p w:rsidR="00D41B8C" w:rsidRPr="007D7A5F" w:rsidRDefault="00D41B8C" w:rsidP="006B675F">
      <w:pPr>
        <w:pStyle w:val="PlainText"/>
        <w:rPr>
          <w:rFonts w:ascii="Calibri" w:hAnsi="Calibri" w:cs="Calibri"/>
          <w:b/>
          <w:bCs/>
          <w:sz w:val="22"/>
          <w:szCs w:val="22"/>
          <w:u w:val="single"/>
        </w:rPr>
      </w:pPr>
      <w:r w:rsidRPr="007D7A5F">
        <w:rPr>
          <w:rFonts w:ascii="Calibri" w:hAnsi="Calibri" w:cs="Calibri"/>
          <w:b/>
          <w:bCs/>
          <w:sz w:val="22"/>
          <w:szCs w:val="22"/>
          <w:u w:val="single"/>
        </w:rPr>
        <w:t>Process at Day 0</w:t>
      </w:r>
    </w:p>
    <w:p w:rsidR="00D41B8C" w:rsidRPr="007D7A5F" w:rsidRDefault="00D41B8C" w:rsidP="006B675F">
      <w:pPr>
        <w:rPr>
          <w:rFonts w:cs="Calibri"/>
          <w:sz w:val="22"/>
          <w:szCs w:val="22"/>
        </w:rPr>
      </w:pPr>
    </w:p>
    <w:tbl>
      <w:tblPr>
        <w:tblW w:w="10350" w:type="dxa"/>
        <w:tblInd w:w="-488" w:type="dxa"/>
        <w:tblCellMar>
          <w:left w:w="0" w:type="dxa"/>
          <w:right w:w="0" w:type="dxa"/>
        </w:tblCellMar>
        <w:tblLook w:val="04A0"/>
      </w:tblPr>
      <w:tblGrid>
        <w:gridCol w:w="495"/>
        <w:gridCol w:w="9855"/>
      </w:tblGrid>
      <w:tr w:rsidR="00D41B8C" w:rsidRPr="007D7A5F" w:rsidTr="006B675F">
        <w:trPr>
          <w:trHeight w:val="300"/>
        </w:trPr>
        <w:tc>
          <w:tcPr>
            <w:tcW w:w="49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1</w:t>
            </w:r>
          </w:p>
        </w:tc>
        <w:tc>
          <w:tcPr>
            <w:tcW w:w="985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Check received at Citi counter through courier or direct deposit from client office.</w:t>
            </w:r>
          </w:p>
        </w:tc>
      </w:tr>
      <w:tr w:rsidR="00D41B8C" w:rsidRPr="007D7A5F" w:rsidTr="006B675F">
        <w:trPr>
          <w:trHeight w:val="300"/>
        </w:trPr>
        <w:tc>
          <w:tcPr>
            <w:tcW w:w="49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2</w:t>
            </w:r>
          </w:p>
        </w:tc>
        <w:tc>
          <w:tcPr>
            <w:tcW w:w="985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 xml:space="preserve">Check received by collection from dispatch </w:t>
            </w:r>
          </w:p>
        </w:tc>
      </w:tr>
      <w:tr w:rsidR="00D41B8C" w:rsidRPr="007D7A5F" w:rsidTr="006B675F">
        <w:trPr>
          <w:trHeight w:val="300"/>
        </w:trPr>
        <w:tc>
          <w:tcPr>
            <w:tcW w:w="49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3</w:t>
            </w:r>
          </w:p>
        </w:tc>
        <w:tc>
          <w:tcPr>
            <w:tcW w:w="985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Check sorting by collection team based on list of clearing locations and record in a handoff register</w:t>
            </w:r>
          </w:p>
        </w:tc>
      </w:tr>
      <w:tr w:rsidR="00D41B8C" w:rsidRPr="007D7A5F" w:rsidTr="006B675F">
        <w:trPr>
          <w:trHeight w:val="300"/>
        </w:trPr>
        <w:tc>
          <w:tcPr>
            <w:tcW w:w="49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4</w:t>
            </w:r>
          </w:p>
        </w:tc>
        <w:tc>
          <w:tcPr>
            <w:tcW w:w="9855" w:type="dxa"/>
            <w:shd w:val="clear" w:color="auto" w:fill="FFFFFF"/>
            <w:noWrap/>
            <w:tcMar>
              <w:top w:w="0" w:type="dxa"/>
              <w:left w:w="108" w:type="dxa"/>
              <w:bottom w:w="0" w:type="dxa"/>
              <w:right w:w="108" w:type="dxa"/>
            </w:tcMar>
            <w:vAlign w:val="bottom"/>
            <w:hideMark/>
          </w:tcPr>
          <w:p w:rsidR="00D41B8C" w:rsidRPr="007D7A5F" w:rsidRDefault="00D41B8C" w:rsidP="006B675F">
            <w:pPr>
              <w:rPr>
                <w:sz w:val="22"/>
                <w:szCs w:val="22"/>
              </w:rPr>
            </w:pPr>
            <w:r w:rsidRPr="007D7A5F">
              <w:rPr>
                <w:sz w:val="22"/>
                <w:szCs w:val="22"/>
              </w:rPr>
              <w:t xml:space="preserve">Collection Team will not process if there is a mixing of checks (clearing, collection) in one deposit </w:t>
            </w:r>
          </w:p>
          <w:p w:rsidR="00D41B8C" w:rsidRPr="007D7A5F" w:rsidRDefault="00D41B8C" w:rsidP="006B675F">
            <w:pPr>
              <w:rPr>
                <w:rFonts w:cs="Calibri"/>
                <w:sz w:val="22"/>
                <w:szCs w:val="22"/>
              </w:rPr>
            </w:pPr>
            <w:r w:rsidRPr="007D7A5F">
              <w:rPr>
                <w:sz w:val="22"/>
                <w:szCs w:val="22"/>
              </w:rPr>
              <w:t>slip, will send back to client for correction and redeposit by recording in a register</w:t>
            </w:r>
          </w:p>
        </w:tc>
      </w:tr>
      <w:tr w:rsidR="00D41B8C" w:rsidRPr="007D7A5F" w:rsidTr="006B675F">
        <w:trPr>
          <w:trHeight w:val="300"/>
        </w:trPr>
        <w:tc>
          <w:tcPr>
            <w:tcW w:w="49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5</w:t>
            </w:r>
          </w:p>
        </w:tc>
        <w:tc>
          <w:tcPr>
            <w:tcW w:w="9855" w:type="dxa"/>
            <w:shd w:val="clear" w:color="auto" w:fill="FFFFFF"/>
            <w:noWrap/>
            <w:tcMar>
              <w:top w:w="0" w:type="dxa"/>
              <w:left w:w="108" w:type="dxa"/>
              <w:bottom w:w="0" w:type="dxa"/>
              <w:right w:w="108" w:type="dxa"/>
            </w:tcMar>
            <w:vAlign w:val="bottom"/>
            <w:hideMark/>
          </w:tcPr>
          <w:p w:rsidR="00D41B8C" w:rsidRPr="007D7A5F" w:rsidRDefault="00D41B8C" w:rsidP="006B675F">
            <w:pPr>
              <w:rPr>
                <w:sz w:val="22"/>
                <w:szCs w:val="22"/>
              </w:rPr>
            </w:pPr>
            <w:r w:rsidRPr="007D7A5F">
              <w:rPr>
                <w:sz w:val="22"/>
                <w:szCs w:val="22"/>
              </w:rPr>
              <w:t xml:space="preserve">Collection Team will return discrepant deposit slip to client office next available working day </w:t>
            </w:r>
          </w:p>
          <w:p w:rsidR="00D41B8C" w:rsidRPr="007D7A5F" w:rsidRDefault="00D41B8C" w:rsidP="006B675F">
            <w:pPr>
              <w:rPr>
                <w:sz w:val="22"/>
                <w:szCs w:val="22"/>
              </w:rPr>
            </w:pPr>
            <w:r w:rsidRPr="007D7A5F">
              <w:rPr>
                <w:sz w:val="22"/>
                <w:szCs w:val="22"/>
              </w:rPr>
              <w:t xml:space="preserve">with a note, pending checks are keeping in a fireproof cabinet by dual custody </w:t>
            </w:r>
          </w:p>
        </w:tc>
      </w:tr>
      <w:tr w:rsidR="00D41B8C" w:rsidRPr="007D7A5F" w:rsidTr="006B675F">
        <w:trPr>
          <w:trHeight w:val="300"/>
        </w:trPr>
        <w:tc>
          <w:tcPr>
            <w:tcW w:w="49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6</w:t>
            </w:r>
          </w:p>
        </w:tc>
        <w:tc>
          <w:tcPr>
            <w:tcW w:w="985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Collection team will handover clearing checks to clearing team through handoff register</w:t>
            </w:r>
          </w:p>
        </w:tc>
      </w:tr>
      <w:tr w:rsidR="00D41B8C" w:rsidRPr="007D7A5F" w:rsidTr="006B675F">
        <w:trPr>
          <w:trHeight w:val="300"/>
        </w:trPr>
        <w:tc>
          <w:tcPr>
            <w:tcW w:w="49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p>
        </w:tc>
        <w:tc>
          <w:tcPr>
            <w:tcW w:w="985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Clearing team will check the instruments received from collection team whether good for processing. If not qualified, send it back to collection team.</w:t>
            </w:r>
          </w:p>
        </w:tc>
      </w:tr>
      <w:tr w:rsidR="00D41B8C" w:rsidRPr="007D7A5F" w:rsidTr="006B675F">
        <w:trPr>
          <w:trHeight w:val="300"/>
        </w:trPr>
        <w:tc>
          <w:tcPr>
            <w:tcW w:w="49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rFonts w:cs="Calibri"/>
                <w:sz w:val="22"/>
                <w:szCs w:val="22"/>
              </w:rPr>
              <w:t>7</w:t>
            </w:r>
          </w:p>
        </w:tc>
        <w:tc>
          <w:tcPr>
            <w:tcW w:w="985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Clearing Team will input entry to CCMS</w:t>
            </w:r>
            <w:proofErr w:type="gramStart"/>
            <w:r w:rsidRPr="007D7A5F">
              <w:rPr>
                <w:sz w:val="22"/>
                <w:szCs w:val="22"/>
              </w:rPr>
              <w:t>  subsystem</w:t>
            </w:r>
            <w:proofErr w:type="gramEnd"/>
            <w:r w:rsidRPr="007D7A5F">
              <w:rPr>
                <w:sz w:val="22"/>
                <w:szCs w:val="22"/>
              </w:rPr>
              <w:t xml:space="preserve"> for preparation of clearing file .</w:t>
            </w:r>
          </w:p>
        </w:tc>
      </w:tr>
      <w:tr w:rsidR="00D41B8C" w:rsidRPr="007D7A5F" w:rsidTr="006B675F">
        <w:trPr>
          <w:trHeight w:val="300"/>
        </w:trPr>
        <w:tc>
          <w:tcPr>
            <w:tcW w:w="49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8</w:t>
            </w:r>
          </w:p>
        </w:tc>
        <w:tc>
          <w:tcPr>
            <w:tcW w:w="985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Clearing Processing unit will scan deposit slips and checks for clearing.</w:t>
            </w:r>
          </w:p>
        </w:tc>
      </w:tr>
      <w:tr w:rsidR="00D41B8C" w:rsidRPr="007D7A5F" w:rsidTr="006B675F">
        <w:trPr>
          <w:trHeight w:val="300"/>
        </w:trPr>
        <w:tc>
          <w:tcPr>
            <w:tcW w:w="49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9</w:t>
            </w:r>
          </w:p>
        </w:tc>
        <w:tc>
          <w:tcPr>
            <w:tcW w:w="985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 xml:space="preserve">Clearing Processing unit will input check level information’s to </w:t>
            </w:r>
            <w:proofErr w:type="spellStart"/>
            <w:r w:rsidRPr="007D7A5F">
              <w:rPr>
                <w:sz w:val="22"/>
                <w:szCs w:val="22"/>
              </w:rPr>
              <w:t>Eflow</w:t>
            </w:r>
            <w:proofErr w:type="spellEnd"/>
            <w:r w:rsidRPr="007D7A5F">
              <w:rPr>
                <w:sz w:val="22"/>
                <w:szCs w:val="22"/>
              </w:rPr>
              <w:t xml:space="preserve"> for sending file to PBM.</w:t>
            </w:r>
          </w:p>
        </w:tc>
      </w:tr>
      <w:tr w:rsidR="00D41B8C" w:rsidRPr="007D7A5F" w:rsidTr="006B675F">
        <w:trPr>
          <w:trHeight w:val="300"/>
        </w:trPr>
        <w:tc>
          <w:tcPr>
            <w:tcW w:w="49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10</w:t>
            </w:r>
          </w:p>
        </w:tc>
        <w:tc>
          <w:tcPr>
            <w:tcW w:w="985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 xml:space="preserve">File preparation from extract of CCMS subsystem for passing </w:t>
            </w:r>
            <w:proofErr w:type="spellStart"/>
            <w:r w:rsidRPr="007D7A5F">
              <w:rPr>
                <w:sz w:val="22"/>
                <w:szCs w:val="22"/>
              </w:rPr>
              <w:t>flexcube</w:t>
            </w:r>
            <w:proofErr w:type="spellEnd"/>
            <w:proofErr w:type="gramStart"/>
            <w:r w:rsidRPr="007D7A5F">
              <w:rPr>
                <w:sz w:val="22"/>
                <w:szCs w:val="22"/>
              </w:rPr>
              <w:t>  entry</w:t>
            </w:r>
            <w:proofErr w:type="gramEnd"/>
            <w:r w:rsidRPr="007D7A5F">
              <w:rPr>
                <w:sz w:val="22"/>
                <w:szCs w:val="22"/>
              </w:rPr>
              <w:t xml:space="preserve"> (Dr-cash and clearing and Cr-BAT).</w:t>
            </w:r>
          </w:p>
        </w:tc>
      </w:tr>
      <w:tr w:rsidR="00D41B8C" w:rsidRPr="007D7A5F" w:rsidTr="006B675F">
        <w:trPr>
          <w:trHeight w:val="300"/>
        </w:trPr>
        <w:tc>
          <w:tcPr>
            <w:tcW w:w="49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11</w:t>
            </w:r>
          </w:p>
        </w:tc>
        <w:tc>
          <w:tcPr>
            <w:tcW w:w="985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File upload by clearing team for credit to client account with same day credit transaction code.</w:t>
            </w:r>
          </w:p>
        </w:tc>
      </w:tr>
      <w:tr w:rsidR="00D41B8C" w:rsidRPr="007D7A5F" w:rsidTr="006B675F">
        <w:trPr>
          <w:trHeight w:val="300"/>
        </w:trPr>
        <w:tc>
          <w:tcPr>
            <w:tcW w:w="49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12</w:t>
            </w:r>
          </w:p>
        </w:tc>
        <w:tc>
          <w:tcPr>
            <w:tcW w:w="985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For</w:t>
            </w:r>
            <w:proofErr w:type="gramStart"/>
            <w:r w:rsidRPr="007D7A5F">
              <w:rPr>
                <w:sz w:val="22"/>
                <w:szCs w:val="22"/>
              </w:rPr>
              <w:t>  D</w:t>
            </w:r>
            <w:proofErr w:type="gramEnd"/>
            <w:r w:rsidRPr="007D7A5F">
              <w:rPr>
                <w:sz w:val="22"/>
                <w:szCs w:val="22"/>
              </w:rPr>
              <w:t>-0  credit clients there will be a consolidated  entry to the internal account for the day to track the exposure of this  arrangement.</w:t>
            </w:r>
          </w:p>
        </w:tc>
      </w:tr>
      <w:tr w:rsidR="00D41B8C" w:rsidRPr="007D7A5F" w:rsidTr="006B675F">
        <w:trPr>
          <w:trHeight w:val="300"/>
        </w:trPr>
        <w:tc>
          <w:tcPr>
            <w:tcW w:w="49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13</w:t>
            </w:r>
          </w:p>
        </w:tc>
        <w:tc>
          <w:tcPr>
            <w:tcW w:w="985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Exposure entry will be reversed on Day-1</w:t>
            </w:r>
            <w:proofErr w:type="gramStart"/>
            <w:r w:rsidRPr="007D7A5F">
              <w:rPr>
                <w:sz w:val="22"/>
                <w:szCs w:val="22"/>
              </w:rPr>
              <w:t>  after</w:t>
            </w:r>
            <w:proofErr w:type="gramEnd"/>
            <w:r w:rsidRPr="007D7A5F">
              <w:rPr>
                <w:sz w:val="22"/>
                <w:szCs w:val="22"/>
              </w:rPr>
              <w:t xml:space="preserve"> settlement of return house. </w:t>
            </w:r>
          </w:p>
        </w:tc>
      </w:tr>
      <w:tr w:rsidR="00D41B8C" w:rsidRPr="007D7A5F" w:rsidTr="006B675F">
        <w:trPr>
          <w:trHeight w:val="300"/>
        </w:trPr>
        <w:tc>
          <w:tcPr>
            <w:tcW w:w="49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14</w:t>
            </w:r>
          </w:p>
        </w:tc>
        <w:tc>
          <w:tcPr>
            <w:tcW w:w="985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Return entry will be done at Day-1 directly from client accounts with same day value.</w:t>
            </w:r>
          </w:p>
        </w:tc>
      </w:tr>
      <w:tr w:rsidR="00D41B8C" w:rsidRPr="007D7A5F" w:rsidTr="006B675F">
        <w:trPr>
          <w:trHeight w:val="300"/>
        </w:trPr>
        <w:tc>
          <w:tcPr>
            <w:tcW w:w="49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15</w:t>
            </w:r>
          </w:p>
        </w:tc>
        <w:tc>
          <w:tcPr>
            <w:tcW w:w="985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 xml:space="preserve">Clearing team will send return check to collection team for onward sending to </w:t>
            </w:r>
            <w:proofErr w:type="gramStart"/>
            <w:r w:rsidRPr="007D7A5F">
              <w:rPr>
                <w:sz w:val="22"/>
                <w:szCs w:val="22"/>
              </w:rPr>
              <w:t>clients</w:t>
            </w:r>
            <w:proofErr w:type="gramEnd"/>
            <w:r w:rsidRPr="007D7A5F">
              <w:rPr>
                <w:sz w:val="22"/>
                <w:szCs w:val="22"/>
              </w:rPr>
              <w:t xml:space="preserve"> office next working day.</w:t>
            </w:r>
          </w:p>
        </w:tc>
      </w:tr>
      <w:tr w:rsidR="00D41B8C" w:rsidRPr="007D7A5F" w:rsidTr="006B675F">
        <w:trPr>
          <w:trHeight w:val="300"/>
        </w:trPr>
        <w:tc>
          <w:tcPr>
            <w:tcW w:w="49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16</w:t>
            </w:r>
          </w:p>
        </w:tc>
        <w:tc>
          <w:tcPr>
            <w:tcW w:w="985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Cut off time for clearing check</w:t>
            </w:r>
            <w:proofErr w:type="gramStart"/>
            <w:r w:rsidRPr="007D7A5F">
              <w:rPr>
                <w:sz w:val="22"/>
                <w:szCs w:val="22"/>
              </w:rPr>
              <w:t>  receipt</w:t>
            </w:r>
            <w:proofErr w:type="gramEnd"/>
            <w:r w:rsidRPr="007D7A5F">
              <w:rPr>
                <w:sz w:val="22"/>
                <w:szCs w:val="22"/>
              </w:rPr>
              <w:t xml:space="preserve"> is 5.00 pm at collection unit, check received after 5 pm will treat next day’s processing.</w:t>
            </w:r>
          </w:p>
        </w:tc>
      </w:tr>
    </w:tbl>
    <w:p w:rsidR="00D41B8C" w:rsidRPr="007D7A5F" w:rsidRDefault="00D41B8C" w:rsidP="006B675F">
      <w:pPr>
        <w:pStyle w:val="PlainText"/>
        <w:rPr>
          <w:rFonts w:ascii="Calibri" w:hAnsi="Calibri" w:cs="Calibri"/>
          <w:b/>
          <w:bCs/>
          <w:sz w:val="22"/>
          <w:szCs w:val="22"/>
        </w:rPr>
      </w:pPr>
    </w:p>
    <w:p w:rsidR="00D41B8C" w:rsidRPr="007D7A5F" w:rsidRDefault="00D41B8C" w:rsidP="006B675F">
      <w:pPr>
        <w:pStyle w:val="PlainText"/>
        <w:ind w:firstLine="720"/>
        <w:rPr>
          <w:rFonts w:ascii="Calibri" w:hAnsi="Calibri" w:cs="Calibri"/>
          <w:b/>
          <w:bCs/>
          <w:sz w:val="22"/>
          <w:szCs w:val="22"/>
        </w:rPr>
      </w:pPr>
    </w:p>
    <w:p w:rsidR="00D41B8C" w:rsidRPr="007D7A5F" w:rsidRDefault="00D41B8C" w:rsidP="006B675F">
      <w:pPr>
        <w:pStyle w:val="PlainText"/>
        <w:ind w:firstLine="720"/>
        <w:rPr>
          <w:rFonts w:ascii="Calibri" w:hAnsi="Calibri" w:cs="Calibri"/>
          <w:b/>
          <w:bCs/>
          <w:sz w:val="22"/>
          <w:szCs w:val="22"/>
        </w:rPr>
      </w:pPr>
      <w:r w:rsidRPr="007D7A5F">
        <w:rPr>
          <w:rFonts w:ascii="Calibri" w:hAnsi="Calibri" w:cs="Calibri"/>
          <w:b/>
          <w:bCs/>
          <w:sz w:val="22"/>
          <w:szCs w:val="22"/>
        </w:rPr>
        <w:t xml:space="preserve">Processing of Collection </w:t>
      </w:r>
      <w:proofErr w:type="gramStart"/>
      <w:r w:rsidRPr="007D7A5F">
        <w:rPr>
          <w:rFonts w:ascii="Calibri" w:hAnsi="Calibri" w:cs="Calibri"/>
          <w:b/>
          <w:bCs/>
          <w:sz w:val="22"/>
          <w:szCs w:val="22"/>
        </w:rPr>
        <w:t>checks  under</w:t>
      </w:r>
      <w:proofErr w:type="gramEnd"/>
      <w:r w:rsidRPr="007D7A5F">
        <w:rPr>
          <w:rFonts w:ascii="Calibri" w:hAnsi="Calibri" w:cs="Calibri"/>
          <w:b/>
          <w:bCs/>
          <w:sz w:val="22"/>
          <w:szCs w:val="22"/>
        </w:rPr>
        <w:t xml:space="preserve"> Speed collect product following steps will be followed by Collection unit,-</w:t>
      </w:r>
    </w:p>
    <w:p w:rsidR="00D41B8C" w:rsidRPr="007D7A5F" w:rsidRDefault="00D41B8C" w:rsidP="006B675F">
      <w:pPr>
        <w:pStyle w:val="PlainText"/>
        <w:rPr>
          <w:rFonts w:ascii="Calibri" w:hAnsi="Calibri" w:cs="Calibri"/>
          <w:b/>
          <w:bCs/>
          <w:sz w:val="22"/>
          <w:szCs w:val="22"/>
        </w:rPr>
      </w:pPr>
    </w:p>
    <w:tbl>
      <w:tblPr>
        <w:tblW w:w="9675" w:type="dxa"/>
        <w:tblInd w:w="-150" w:type="dxa"/>
        <w:tblCellMar>
          <w:left w:w="0" w:type="dxa"/>
          <w:right w:w="0" w:type="dxa"/>
        </w:tblCellMar>
        <w:tblLook w:val="04A0"/>
      </w:tblPr>
      <w:tblGrid>
        <w:gridCol w:w="9675"/>
      </w:tblGrid>
      <w:tr w:rsidR="00D41B8C" w:rsidRPr="007D7A5F" w:rsidTr="006B675F">
        <w:trPr>
          <w:trHeight w:val="542"/>
        </w:trPr>
        <w:tc>
          <w:tcPr>
            <w:tcW w:w="9675" w:type="dxa"/>
            <w:shd w:val="clear" w:color="auto" w:fill="FFFFFF"/>
            <w:noWrap/>
            <w:tcMar>
              <w:top w:w="0" w:type="dxa"/>
              <w:left w:w="108" w:type="dxa"/>
              <w:bottom w:w="0" w:type="dxa"/>
              <w:right w:w="108" w:type="dxa"/>
            </w:tcMar>
            <w:vAlign w:val="bottom"/>
            <w:hideMark/>
          </w:tcPr>
          <w:p w:rsidR="00D41B8C" w:rsidRPr="007D7A5F" w:rsidRDefault="00D41B8C" w:rsidP="006B675F">
            <w:pPr>
              <w:rPr>
                <w:sz w:val="22"/>
                <w:szCs w:val="22"/>
              </w:rPr>
            </w:pPr>
            <w:r w:rsidRPr="007D7A5F">
              <w:rPr>
                <w:sz w:val="22"/>
                <w:szCs w:val="22"/>
              </w:rPr>
              <w:t>1.  Unit will not verify fax number of received schedules from correspondent bank branches. Unit will perform signature verification of faxed schedule as usual.</w:t>
            </w:r>
          </w:p>
          <w:p w:rsidR="00D41B8C" w:rsidRPr="007D7A5F" w:rsidRDefault="00D41B8C" w:rsidP="006B675F">
            <w:pPr>
              <w:rPr>
                <w:rFonts w:cs="Calibri"/>
                <w:sz w:val="22"/>
                <w:szCs w:val="22"/>
              </w:rPr>
            </w:pPr>
            <w:r w:rsidRPr="007D7A5F">
              <w:rPr>
                <w:sz w:val="22"/>
                <w:szCs w:val="22"/>
              </w:rPr>
              <w:t xml:space="preserve"> </w:t>
            </w:r>
          </w:p>
        </w:tc>
      </w:tr>
      <w:tr w:rsidR="00D41B8C" w:rsidRPr="007D7A5F" w:rsidTr="006B675F">
        <w:trPr>
          <w:trHeight w:val="283"/>
        </w:trPr>
        <w:tc>
          <w:tcPr>
            <w:tcW w:w="967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2. CPC</w:t>
            </w:r>
            <w:proofErr w:type="gramStart"/>
            <w:r w:rsidRPr="007D7A5F">
              <w:rPr>
                <w:sz w:val="22"/>
                <w:szCs w:val="22"/>
              </w:rPr>
              <w:t>  will</w:t>
            </w:r>
            <w:proofErr w:type="gramEnd"/>
            <w:r w:rsidRPr="007D7A5F">
              <w:rPr>
                <w:sz w:val="22"/>
                <w:szCs w:val="22"/>
              </w:rPr>
              <w:t xml:space="preserve">  process transactions  on the basis of deposit schedule/slips. </w:t>
            </w:r>
          </w:p>
        </w:tc>
      </w:tr>
      <w:tr w:rsidR="00D41B8C" w:rsidRPr="007D7A5F" w:rsidTr="006B675F">
        <w:trPr>
          <w:trHeight w:val="283"/>
        </w:trPr>
        <w:tc>
          <w:tcPr>
            <w:tcW w:w="967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3. For day 0 clients, CPC will receive separate deposit schedule duly filled of each designated bank branches.</w:t>
            </w:r>
          </w:p>
        </w:tc>
      </w:tr>
      <w:tr w:rsidR="00D41B8C" w:rsidRPr="007D7A5F" w:rsidTr="006B675F">
        <w:trPr>
          <w:trHeight w:val="283"/>
        </w:trPr>
        <w:tc>
          <w:tcPr>
            <w:tcW w:w="967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3. Pass Booking entry for the consolidated amount of the day to internal accounts.</w:t>
            </w:r>
          </w:p>
        </w:tc>
      </w:tr>
      <w:tr w:rsidR="00D41B8C" w:rsidRPr="007D7A5F" w:rsidTr="006B675F">
        <w:trPr>
          <w:trHeight w:val="283"/>
        </w:trPr>
        <w:tc>
          <w:tcPr>
            <w:tcW w:w="967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4. Prepare DIS of booking entry based on faxed copy of the schedules received from locations.</w:t>
            </w:r>
          </w:p>
        </w:tc>
      </w:tr>
      <w:tr w:rsidR="00D41B8C" w:rsidRPr="007D7A5F" w:rsidTr="006B675F">
        <w:trPr>
          <w:trHeight w:val="283"/>
        </w:trPr>
        <w:tc>
          <w:tcPr>
            <w:tcW w:w="9675" w:type="dxa"/>
            <w:shd w:val="clear" w:color="auto" w:fill="FFFFFF"/>
            <w:noWrap/>
            <w:tcMar>
              <w:top w:w="0" w:type="dxa"/>
              <w:left w:w="108" w:type="dxa"/>
              <w:bottom w:w="0" w:type="dxa"/>
              <w:right w:w="108" w:type="dxa"/>
            </w:tcMar>
            <w:vAlign w:val="bottom"/>
            <w:hideMark/>
          </w:tcPr>
          <w:p w:rsidR="00D41B8C" w:rsidRPr="007D7A5F" w:rsidRDefault="00D41B8C" w:rsidP="006B675F">
            <w:pPr>
              <w:rPr>
                <w:rFonts w:cs="Calibri"/>
                <w:sz w:val="22"/>
                <w:szCs w:val="22"/>
              </w:rPr>
            </w:pPr>
            <w:r w:rsidRPr="007D7A5F">
              <w:rPr>
                <w:sz w:val="22"/>
                <w:szCs w:val="22"/>
              </w:rPr>
              <w:t>5. At day 2 entry will be reversed after checking collection schedule entries in the system against each deposit schedule for checks</w:t>
            </w:r>
          </w:p>
        </w:tc>
      </w:tr>
    </w:tbl>
    <w:p w:rsidR="006B675F" w:rsidRPr="007D7A5F" w:rsidRDefault="006B675F" w:rsidP="006B675F">
      <w:pPr>
        <w:rPr>
          <w:b/>
          <w:sz w:val="22"/>
          <w:szCs w:val="22"/>
        </w:rPr>
      </w:pPr>
    </w:p>
    <w:p w:rsidR="006B675F" w:rsidRPr="007D7A5F" w:rsidRDefault="006B675F" w:rsidP="006B675F">
      <w:pPr>
        <w:rPr>
          <w:b/>
          <w:sz w:val="22"/>
          <w:szCs w:val="22"/>
        </w:rPr>
      </w:pPr>
    </w:p>
    <w:p w:rsidR="006B675F" w:rsidRPr="007D7A5F" w:rsidRDefault="006B675F" w:rsidP="006B675F">
      <w:pPr>
        <w:rPr>
          <w:b/>
          <w:sz w:val="22"/>
          <w:szCs w:val="22"/>
        </w:rPr>
      </w:pPr>
    </w:p>
    <w:p w:rsidR="006B675F" w:rsidRPr="007D7A5F" w:rsidRDefault="006B675F" w:rsidP="006B675F">
      <w:pPr>
        <w:rPr>
          <w:b/>
          <w:sz w:val="22"/>
          <w:szCs w:val="22"/>
        </w:rPr>
      </w:pPr>
    </w:p>
    <w:p w:rsidR="00D41B8C" w:rsidRPr="007D7A5F" w:rsidRDefault="00D41B8C" w:rsidP="006B675F">
      <w:pPr>
        <w:rPr>
          <w:b/>
          <w:sz w:val="22"/>
          <w:szCs w:val="22"/>
        </w:rPr>
      </w:pPr>
      <w:r w:rsidRPr="007D7A5F">
        <w:rPr>
          <w:b/>
          <w:sz w:val="22"/>
          <w:szCs w:val="22"/>
        </w:rPr>
        <w:t>Accounting entries:</w:t>
      </w:r>
    </w:p>
    <w:p w:rsidR="00D41B8C" w:rsidRPr="007D7A5F" w:rsidRDefault="00D41B8C" w:rsidP="006B675F">
      <w:pPr>
        <w:rPr>
          <w:sz w:val="22"/>
          <w:szCs w:val="22"/>
        </w:rPr>
      </w:pPr>
    </w:p>
    <w:p w:rsidR="00D41B8C" w:rsidRPr="007D7A5F" w:rsidRDefault="00D41B8C" w:rsidP="006B675F">
      <w:pPr>
        <w:rPr>
          <w:sz w:val="22"/>
          <w:szCs w:val="22"/>
        </w:rPr>
      </w:pPr>
      <w:r w:rsidRPr="007D7A5F">
        <w:rPr>
          <w:sz w:val="22"/>
          <w:szCs w:val="22"/>
        </w:rPr>
        <w:t>Customer specific internal account will be opened for such facility and entry will be passed accordingly.</w:t>
      </w:r>
    </w:p>
    <w:p w:rsidR="00D41B8C" w:rsidRPr="007D7A5F" w:rsidRDefault="00D41B8C" w:rsidP="006B675F">
      <w:pPr>
        <w:rPr>
          <w:sz w:val="22"/>
          <w:szCs w:val="22"/>
        </w:rPr>
      </w:pPr>
    </w:p>
    <w:p w:rsidR="00D41B8C" w:rsidRPr="00E448A0" w:rsidRDefault="00D41B8C" w:rsidP="006B675F"/>
    <w:p w:rsidR="00836019" w:rsidRDefault="00836019" w:rsidP="006B675F"/>
    <w:sectPr w:rsidR="00836019" w:rsidSect="006B675F">
      <w:headerReference w:type="default" r:id="rId8"/>
      <w:footerReference w:type="default" r:id="rId9"/>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7AB6" w:rsidRDefault="00007AB6">
      <w:r>
        <w:separator/>
      </w:r>
    </w:p>
  </w:endnote>
  <w:endnote w:type="continuationSeparator" w:id="0">
    <w:p w:rsidR="00007AB6" w:rsidRDefault="00007A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75F" w:rsidRDefault="004C0642">
    <w:pPr>
      <w:pStyle w:val="Footer"/>
    </w:pPr>
    <w:r>
      <w:pict>
        <v:rect id="_x0000_i1025" style="width:0;height:1.5pt" o:hralign="center" o:hrstd="t" o:hr="t" fillcolor="gray" stroked="f"/>
      </w:pict>
    </w:r>
  </w:p>
  <w:p w:rsidR="006B675F" w:rsidRDefault="006B675F" w:rsidP="0000023C">
    <w:pPr>
      <w:pStyle w:val="Footer"/>
    </w:pPr>
    <w:r>
      <w:t xml:space="preserve">Cash Management Operations, Citibank, N.A., Dhaka, Bangladesh        </w:t>
    </w:r>
    <w:r>
      <w:tab/>
    </w:r>
    <w:r>
      <w:rPr>
        <w:rStyle w:val="PageNumber"/>
      </w:rPr>
      <w:t xml:space="preserve"> </w:t>
    </w:r>
    <w:r w:rsidR="004C0642">
      <w:rPr>
        <w:rStyle w:val="PageNumber"/>
      </w:rPr>
      <w:fldChar w:fldCharType="begin"/>
    </w:r>
    <w:r>
      <w:rPr>
        <w:rStyle w:val="PageNumber"/>
      </w:rPr>
      <w:instrText xml:space="preserve"> PAGE </w:instrText>
    </w:r>
    <w:r w:rsidR="004C0642">
      <w:rPr>
        <w:rStyle w:val="PageNumber"/>
      </w:rPr>
      <w:fldChar w:fldCharType="separate"/>
    </w:r>
    <w:r w:rsidR="00F1590F">
      <w:rPr>
        <w:rStyle w:val="PageNumber"/>
        <w:noProof/>
      </w:rPr>
      <w:t>1</w:t>
    </w:r>
    <w:r w:rsidR="004C0642">
      <w:rPr>
        <w:rStyle w:val="PageNumber"/>
      </w:rPr>
      <w:fldChar w:fldCharType="end"/>
    </w:r>
    <w:r>
      <w:t xml:space="preserve">                                          </w:t>
    </w:r>
    <w:r>
      <w:rPr>
        <w:rStyle w:val="PageNumber"/>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7AB6" w:rsidRDefault="00007AB6">
      <w:r>
        <w:separator/>
      </w:r>
    </w:p>
  </w:footnote>
  <w:footnote w:type="continuationSeparator" w:id="0">
    <w:p w:rsidR="00007AB6" w:rsidRDefault="00007A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75F" w:rsidRPr="008A620E" w:rsidRDefault="006B675F" w:rsidP="008A620E">
    <w:pPr>
      <w:pStyle w:val="Header"/>
      <w:ind w:left="7920"/>
    </w:pPr>
    <w:r>
      <w:rPr>
        <w:noProof/>
      </w:rPr>
      <w:drawing>
        <wp:inline distT="0" distB="0" distL="0" distR="0">
          <wp:extent cx="904875" cy="485775"/>
          <wp:effectExtent l="19050" t="0" r="9525" b="0"/>
          <wp:docPr id="2" name="Picture 2" descr="Click here for Citigrou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here for Citigroup.net"/>
                  <pic:cNvPicPr>
                    <a:picLocks noChangeAspect="1" noChangeArrowheads="1"/>
                  </pic:cNvPicPr>
                </pic:nvPicPr>
                <pic:blipFill>
                  <a:blip r:embed="rId1"/>
                  <a:srcRect/>
                  <a:stretch>
                    <a:fillRect/>
                  </a:stretch>
                </pic:blipFill>
                <pic:spPr bwMode="auto">
                  <a:xfrm>
                    <a:off x="0" y="0"/>
                    <a:ext cx="904875" cy="4857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4B612F"/>
    <w:multiLevelType w:val="hybridMultilevel"/>
    <w:tmpl w:val="B3507D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1AA16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1406512"/>
    <w:multiLevelType w:val="hybridMultilevel"/>
    <w:tmpl w:val="0A4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E75FC"/>
    <w:multiLevelType w:val="hybridMultilevel"/>
    <w:tmpl w:val="5DFACE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65748F"/>
    <w:multiLevelType w:val="hybridMultilevel"/>
    <w:tmpl w:val="0712B8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4D344C"/>
    <w:multiLevelType w:val="hybridMultilevel"/>
    <w:tmpl w:val="4922FC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6901194"/>
    <w:multiLevelType w:val="hybridMultilevel"/>
    <w:tmpl w:val="B3507D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BC0CEB"/>
    <w:multiLevelType w:val="hybridMultilevel"/>
    <w:tmpl w:val="3AC60D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8586163"/>
    <w:multiLevelType w:val="hybridMultilevel"/>
    <w:tmpl w:val="F57667A8"/>
    <w:lvl w:ilvl="0" w:tplc="4BBA8F2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57E5671"/>
    <w:multiLevelType w:val="hybridMultilevel"/>
    <w:tmpl w:val="AAAE7CEC"/>
    <w:lvl w:ilvl="0" w:tplc="4DF2946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66B6832"/>
    <w:multiLevelType w:val="hybridMultilevel"/>
    <w:tmpl w:val="4AF409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6DB38D5"/>
    <w:multiLevelType w:val="hybridMultilevel"/>
    <w:tmpl w:val="EEF82F08"/>
    <w:lvl w:ilvl="0" w:tplc="7616858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ED52C8"/>
    <w:multiLevelType w:val="hybridMultilevel"/>
    <w:tmpl w:val="898E72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85E319C"/>
    <w:multiLevelType w:val="hybridMultilevel"/>
    <w:tmpl w:val="F83819BC"/>
    <w:lvl w:ilvl="0" w:tplc="3012AA5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3915A1E"/>
    <w:multiLevelType w:val="hybridMultilevel"/>
    <w:tmpl w:val="D6401448"/>
    <w:lvl w:ilvl="0" w:tplc="7616858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4610E75"/>
    <w:multiLevelType w:val="hybridMultilevel"/>
    <w:tmpl w:val="EEA02C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036005E"/>
    <w:multiLevelType w:val="hybridMultilevel"/>
    <w:tmpl w:val="86AE32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CA450A1"/>
    <w:multiLevelType w:val="hybridMultilevel"/>
    <w:tmpl w:val="D486A64A"/>
    <w:lvl w:ilvl="0" w:tplc="BB760E6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4997FFD"/>
    <w:multiLevelType w:val="hybridMultilevel"/>
    <w:tmpl w:val="1932F9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94E1B91"/>
    <w:multiLevelType w:val="hybridMultilevel"/>
    <w:tmpl w:val="E8DC02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A00418F"/>
    <w:multiLevelType w:val="hybridMultilevel"/>
    <w:tmpl w:val="CC463A84"/>
    <w:lvl w:ilvl="0" w:tplc="7616858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22131F3"/>
    <w:multiLevelType w:val="hybridMultilevel"/>
    <w:tmpl w:val="6AAA71D0"/>
    <w:lvl w:ilvl="0" w:tplc="04090001">
      <w:start w:val="1"/>
      <w:numFmt w:val="bullet"/>
      <w:lvlText w:val=""/>
      <w:lvlJc w:val="left"/>
      <w:pPr>
        <w:tabs>
          <w:tab w:val="num" w:pos="360"/>
        </w:tabs>
        <w:ind w:left="360" w:hanging="360"/>
      </w:pPr>
      <w:rPr>
        <w:rFonts w:ascii="Symbol" w:hAnsi="Symbol" w:hint="default"/>
      </w:rPr>
    </w:lvl>
    <w:lvl w:ilvl="1" w:tplc="B6A2F268">
      <w:start w:val="1"/>
      <w:numFmt w:val="bullet"/>
      <w:lvlText w:val=""/>
      <w:lvlJc w:val="left"/>
      <w:pPr>
        <w:tabs>
          <w:tab w:val="num" w:pos="936"/>
        </w:tabs>
        <w:ind w:left="936" w:hanging="216"/>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3C04BA1"/>
    <w:multiLevelType w:val="hybridMultilevel"/>
    <w:tmpl w:val="6666B25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78E64DB"/>
    <w:multiLevelType w:val="hybridMultilevel"/>
    <w:tmpl w:val="8B42F6C0"/>
    <w:lvl w:ilvl="0" w:tplc="735C125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8743DFF"/>
    <w:multiLevelType w:val="hybridMultilevel"/>
    <w:tmpl w:val="8D1E20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AC8309C"/>
    <w:multiLevelType w:val="hybridMultilevel"/>
    <w:tmpl w:val="7032BC6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8"/>
  </w:num>
  <w:num w:numId="2">
    <w:abstractNumId w:val="10"/>
  </w:num>
  <w:num w:numId="3">
    <w:abstractNumId w:val="21"/>
  </w:num>
  <w:num w:numId="4">
    <w:abstractNumId w:val="9"/>
  </w:num>
  <w:num w:numId="5">
    <w:abstractNumId w:val="12"/>
  </w:num>
  <w:num w:numId="6">
    <w:abstractNumId w:val="15"/>
  </w:num>
  <w:num w:numId="7">
    <w:abstractNumId w:val="24"/>
  </w:num>
  <w:num w:numId="8">
    <w:abstractNumId w:val="19"/>
  </w:num>
  <w:num w:numId="9">
    <w:abstractNumId w:val="8"/>
  </w:num>
  <w:num w:numId="10">
    <w:abstractNumId w:val="22"/>
  </w:num>
  <w:num w:numId="11">
    <w:abstractNumId w:val="26"/>
  </w:num>
  <w:num w:numId="12">
    <w:abstractNumId w:val="6"/>
  </w:num>
  <w:num w:numId="13">
    <w:abstractNumId w:val="4"/>
  </w:num>
  <w:num w:numId="14">
    <w:abstractNumId w:val="11"/>
  </w:num>
  <w:num w:numId="15">
    <w:abstractNumId w:val="17"/>
  </w:num>
  <w:num w:numId="16">
    <w:abstractNumId w:val="25"/>
  </w:num>
  <w:num w:numId="17">
    <w:abstractNumId w:val="20"/>
  </w:num>
  <w:num w:numId="1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9">
    <w:abstractNumId w:val="2"/>
  </w:num>
  <w:num w:numId="20">
    <w:abstractNumId w:val="14"/>
  </w:num>
  <w:num w:numId="21">
    <w:abstractNumId w:val="16"/>
  </w:num>
  <w:num w:numId="22">
    <w:abstractNumId w:val="1"/>
  </w:num>
  <w:num w:numId="23">
    <w:abstractNumId w:val="13"/>
  </w:num>
  <w:num w:numId="24">
    <w:abstractNumId w:val="7"/>
  </w:num>
  <w:num w:numId="25">
    <w:abstractNumId w:val="3"/>
  </w:num>
  <w:num w:numId="26">
    <w:abstractNumId w:val="23"/>
  </w:num>
  <w:num w:numId="27">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n-GB" w:vendorID="64" w:dllVersion="131078" w:nlCheck="1" w:checkStyle="1"/>
  <w:proofState w:spelling="clean" w:grammar="clean"/>
  <w:stylePaneFormatFilter w:val="3F01"/>
  <w:documentProtection w:edit="readOnly" w:formatting="1" w:enforcement="0"/>
  <w:defaultTabStop w:val="720"/>
  <w:drawingGridHorizontalSpacing w:val="12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575448"/>
    <w:rsid w:val="000001A3"/>
    <w:rsid w:val="0000023C"/>
    <w:rsid w:val="00007AB6"/>
    <w:rsid w:val="00011677"/>
    <w:rsid w:val="000142BB"/>
    <w:rsid w:val="00021A79"/>
    <w:rsid w:val="00025D7C"/>
    <w:rsid w:val="00026259"/>
    <w:rsid w:val="00037528"/>
    <w:rsid w:val="000409CE"/>
    <w:rsid w:val="000417C5"/>
    <w:rsid w:val="0004375C"/>
    <w:rsid w:val="000439AA"/>
    <w:rsid w:val="00051BA3"/>
    <w:rsid w:val="00064E85"/>
    <w:rsid w:val="00065B50"/>
    <w:rsid w:val="00067F46"/>
    <w:rsid w:val="00070C75"/>
    <w:rsid w:val="000871EE"/>
    <w:rsid w:val="00095CE4"/>
    <w:rsid w:val="000961C2"/>
    <w:rsid w:val="000A03CB"/>
    <w:rsid w:val="000A0D91"/>
    <w:rsid w:val="000A2752"/>
    <w:rsid w:val="000A364C"/>
    <w:rsid w:val="000A7822"/>
    <w:rsid w:val="000B0BAE"/>
    <w:rsid w:val="000B4A60"/>
    <w:rsid w:val="000C179F"/>
    <w:rsid w:val="000D1CA3"/>
    <w:rsid w:val="000D408A"/>
    <w:rsid w:val="000F0D9F"/>
    <w:rsid w:val="000F6F6D"/>
    <w:rsid w:val="001056B7"/>
    <w:rsid w:val="001079B8"/>
    <w:rsid w:val="0011422A"/>
    <w:rsid w:val="00114B50"/>
    <w:rsid w:val="00114E18"/>
    <w:rsid w:val="00136B1A"/>
    <w:rsid w:val="00144C66"/>
    <w:rsid w:val="00151B66"/>
    <w:rsid w:val="001524DD"/>
    <w:rsid w:val="00156EC9"/>
    <w:rsid w:val="00161059"/>
    <w:rsid w:val="00162A19"/>
    <w:rsid w:val="00163134"/>
    <w:rsid w:val="00165883"/>
    <w:rsid w:val="001661A7"/>
    <w:rsid w:val="0016733A"/>
    <w:rsid w:val="001703DE"/>
    <w:rsid w:val="00170658"/>
    <w:rsid w:val="00171885"/>
    <w:rsid w:val="0017237C"/>
    <w:rsid w:val="00172BD3"/>
    <w:rsid w:val="00172E2D"/>
    <w:rsid w:val="00182828"/>
    <w:rsid w:val="00182D94"/>
    <w:rsid w:val="00192BF6"/>
    <w:rsid w:val="001A4F58"/>
    <w:rsid w:val="001B1B22"/>
    <w:rsid w:val="001B4215"/>
    <w:rsid w:val="001B7D62"/>
    <w:rsid w:val="001C7104"/>
    <w:rsid w:val="001D463D"/>
    <w:rsid w:val="001D5E8A"/>
    <w:rsid w:val="001D6E7B"/>
    <w:rsid w:val="001E7438"/>
    <w:rsid w:val="001F2400"/>
    <w:rsid w:val="001F6B41"/>
    <w:rsid w:val="00200990"/>
    <w:rsid w:val="0020243C"/>
    <w:rsid w:val="00205E2D"/>
    <w:rsid w:val="00210D2C"/>
    <w:rsid w:val="00213185"/>
    <w:rsid w:val="002149FA"/>
    <w:rsid w:val="00224C16"/>
    <w:rsid w:val="00232715"/>
    <w:rsid w:val="00234F95"/>
    <w:rsid w:val="002357B7"/>
    <w:rsid w:val="0024052A"/>
    <w:rsid w:val="002543AE"/>
    <w:rsid w:val="00260C4D"/>
    <w:rsid w:val="00262D03"/>
    <w:rsid w:val="0026331A"/>
    <w:rsid w:val="002669F0"/>
    <w:rsid w:val="00266CCE"/>
    <w:rsid w:val="0026742F"/>
    <w:rsid w:val="00272A5A"/>
    <w:rsid w:val="00275895"/>
    <w:rsid w:val="00276544"/>
    <w:rsid w:val="00282621"/>
    <w:rsid w:val="0028362C"/>
    <w:rsid w:val="0028469F"/>
    <w:rsid w:val="00290FDA"/>
    <w:rsid w:val="00291AE9"/>
    <w:rsid w:val="00293B00"/>
    <w:rsid w:val="002957FA"/>
    <w:rsid w:val="002969DD"/>
    <w:rsid w:val="002A2CBF"/>
    <w:rsid w:val="002A4F2E"/>
    <w:rsid w:val="002B1334"/>
    <w:rsid w:val="002B4F0B"/>
    <w:rsid w:val="002B5637"/>
    <w:rsid w:val="002B7B0F"/>
    <w:rsid w:val="002C2034"/>
    <w:rsid w:val="002C2FC2"/>
    <w:rsid w:val="002C3C62"/>
    <w:rsid w:val="002C452C"/>
    <w:rsid w:val="002C5C23"/>
    <w:rsid w:val="002D17FB"/>
    <w:rsid w:val="002D7324"/>
    <w:rsid w:val="002E020F"/>
    <w:rsid w:val="002E12AC"/>
    <w:rsid w:val="002E20BF"/>
    <w:rsid w:val="002E6F32"/>
    <w:rsid w:val="002E78FB"/>
    <w:rsid w:val="002F05E2"/>
    <w:rsid w:val="00300B44"/>
    <w:rsid w:val="00302E22"/>
    <w:rsid w:val="00304AC2"/>
    <w:rsid w:val="00312E4C"/>
    <w:rsid w:val="00316B92"/>
    <w:rsid w:val="00343AF8"/>
    <w:rsid w:val="0034452A"/>
    <w:rsid w:val="00347629"/>
    <w:rsid w:val="003514B7"/>
    <w:rsid w:val="0035260B"/>
    <w:rsid w:val="00355F95"/>
    <w:rsid w:val="00360CA4"/>
    <w:rsid w:val="00377E44"/>
    <w:rsid w:val="003802DE"/>
    <w:rsid w:val="00385574"/>
    <w:rsid w:val="00386060"/>
    <w:rsid w:val="00391F35"/>
    <w:rsid w:val="003939CB"/>
    <w:rsid w:val="003940E9"/>
    <w:rsid w:val="003946BF"/>
    <w:rsid w:val="003A0957"/>
    <w:rsid w:val="003A4D67"/>
    <w:rsid w:val="003B06CF"/>
    <w:rsid w:val="003B0964"/>
    <w:rsid w:val="003B1FF0"/>
    <w:rsid w:val="003C2B66"/>
    <w:rsid w:val="003C5CBC"/>
    <w:rsid w:val="003D163C"/>
    <w:rsid w:val="003D2915"/>
    <w:rsid w:val="003D584B"/>
    <w:rsid w:val="003F1DE9"/>
    <w:rsid w:val="003F2719"/>
    <w:rsid w:val="003F5515"/>
    <w:rsid w:val="003F6B2C"/>
    <w:rsid w:val="003F7328"/>
    <w:rsid w:val="003F7961"/>
    <w:rsid w:val="00400A55"/>
    <w:rsid w:val="004048C9"/>
    <w:rsid w:val="00405346"/>
    <w:rsid w:val="00411371"/>
    <w:rsid w:val="00421D05"/>
    <w:rsid w:val="00422D11"/>
    <w:rsid w:val="00426114"/>
    <w:rsid w:val="00441BD7"/>
    <w:rsid w:val="00441F41"/>
    <w:rsid w:val="00442296"/>
    <w:rsid w:val="0044323E"/>
    <w:rsid w:val="00444E73"/>
    <w:rsid w:val="00445444"/>
    <w:rsid w:val="00446FE9"/>
    <w:rsid w:val="004473B6"/>
    <w:rsid w:val="00452379"/>
    <w:rsid w:val="0046261E"/>
    <w:rsid w:val="0046355B"/>
    <w:rsid w:val="00463C9B"/>
    <w:rsid w:val="00472187"/>
    <w:rsid w:val="00485EDB"/>
    <w:rsid w:val="004926FF"/>
    <w:rsid w:val="004A2A18"/>
    <w:rsid w:val="004A3E69"/>
    <w:rsid w:val="004A5A8D"/>
    <w:rsid w:val="004A6A8E"/>
    <w:rsid w:val="004A7BCF"/>
    <w:rsid w:val="004B320A"/>
    <w:rsid w:val="004B7E29"/>
    <w:rsid w:val="004C0642"/>
    <w:rsid w:val="004C39D9"/>
    <w:rsid w:val="004C4BD0"/>
    <w:rsid w:val="004C6D05"/>
    <w:rsid w:val="004C7802"/>
    <w:rsid w:val="004C7F5A"/>
    <w:rsid w:val="004D1BFD"/>
    <w:rsid w:val="004F6080"/>
    <w:rsid w:val="005021B2"/>
    <w:rsid w:val="00507BF2"/>
    <w:rsid w:val="005128B3"/>
    <w:rsid w:val="00512A4E"/>
    <w:rsid w:val="00524CA6"/>
    <w:rsid w:val="00525BEC"/>
    <w:rsid w:val="00531ED5"/>
    <w:rsid w:val="005335D8"/>
    <w:rsid w:val="00533CC5"/>
    <w:rsid w:val="005403E3"/>
    <w:rsid w:val="00542895"/>
    <w:rsid w:val="00544D16"/>
    <w:rsid w:val="005463D9"/>
    <w:rsid w:val="005525FF"/>
    <w:rsid w:val="00552BB4"/>
    <w:rsid w:val="00555D20"/>
    <w:rsid w:val="005678F1"/>
    <w:rsid w:val="005732AF"/>
    <w:rsid w:val="00574B6D"/>
    <w:rsid w:val="00575448"/>
    <w:rsid w:val="0057794D"/>
    <w:rsid w:val="0058449D"/>
    <w:rsid w:val="00594AF6"/>
    <w:rsid w:val="005A04DF"/>
    <w:rsid w:val="005A76CD"/>
    <w:rsid w:val="005C3318"/>
    <w:rsid w:val="005D129F"/>
    <w:rsid w:val="005D5A92"/>
    <w:rsid w:val="005E0DD5"/>
    <w:rsid w:val="005E45EC"/>
    <w:rsid w:val="005F046D"/>
    <w:rsid w:val="00600B4F"/>
    <w:rsid w:val="00602627"/>
    <w:rsid w:val="006026E1"/>
    <w:rsid w:val="00602A03"/>
    <w:rsid w:val="00602A76"/>
    <w:rsid w:val="00604E9F"/>
    <w:rsid w:val="00611BC7"/>
    <w:rsid w:val="006144FD"/>
    <w:rsid w:val="00616509"/>
    <w:rsid w:val="006220F5"/>
    <w:rsid w:val="006273B9"/>
    <w:rsid w:val="006279C7"/>
    <w:rsid w:val="00632BF9"/>
    <w:rsid w:val="00642690"/>
    <w:rsid w:val="00642E32"/>
    <w:rsid w:val="006452E9"/>
    <w:rsid w:val="00653514"/>
    <w:rsid w:val="00654A64"/>
    <w:rsid w:val="00655E25"/>
    <w:rsid w:val="00676DA4"/>
    <w:rsid w:val="006803DC"/>
    <w:rsid w:val="00682805"/>
    <w:rsid w:val="006835D9"/>
    <w:rsid w:val="006904B4"/>
    <w:rsid w:val="00690790"/>
    <w:rsid w:val="0069160D"/>
    <w:rsid w:val="00692681"/>
    <w:rsid w:val="006944E9"/>
    <w:rsid w:val="00696636"/>
    <w:rsid w:val="006A0313"/>
    <w:rsid w:val="006A3CAE"/>
    <w:rsid w:val="006A6291"/>
    <w:rsid w:val="006A7043"/>
    <w:rsid w:val="006B21E8"/>
    <w:rsid w:val="006B28AF"/>
    <w:rsid w:val="006B4A04"/>
    <w:rsid w:val="006B675F"/>
    <w:rsid w:val="006B7996"/>
    <w:rsid w:val="006C66D6"/>
    <w:rsid w:val="006C684C"/>
    <w:rsid w:val="006C79FE"/>
    <w:rsid w:val="006D3059"/>
    <w:rsid w:val="006D7A42"/>
    <w:rsid w:val="006E2030"/>
    <w:rsid w:val="006E2798"/>
    <w:rsid w:val="006E7199"/>
    <w:rsid w:val="006F7AE3"/>
    <w:rsid w:val="00706850"/>
    <w:rsid w:val="00716DB0"/>
    <w:rsid w:val="00723186"/>
    <w:rsid w:val="007246BC"/>
    <w:rsid w:val="007268B4"/>
    <w:rsid w:val="00726E0B"/>
    <w:rsid w:val="007273B0"/>
    <w:rsid w:val="00727F64"/>
    <w:rsid w:val="0073282C"/>
    <w:rsid w:val="0074121A"/>
    <w:rsid w:val="00743FB0"/>
    <w:rsid w:val="007447B7"/>
    <w:rsid w:val="00744BBC"/>
    <w:rsid w:val="00745F2A"/>
    <w:rsid w:val="007462A5"/>
    <w:rsid w:val="00752C69"/>
    <w:rsid w:val="007531A4"/>
    <w:rsid w:val="00754D60"/>
    <w:rsid w:val="00767D52"/>
    <w:rsid w:val="00771C09"/>
    <w:rsid w:val="007759E5"/>
    <w:rsid w:val="00775C5B"/>
    <w:rsid w:val="00777FE1"/>
    <w:rsid w:val="00782C46"/>
    <w:rsid w:val="00784266"/>
    <w:rsid w:val="0079014C"/>
    <w:rsid w:val="00790356"/>
    <w:rsid w:val="0079191C"/>
    <w:rsid w:val="0079656E"/>
    <w:rsid w:val="007A1BF4"/>
    <w:rsid w:val="007A6C0E"/>
    <w:rsid w:val="007B597A"/>
    <w:rsid w:val="007B635D"/>
    <w:rsid w:val="007B7A7C"/>
    <w:rsid w:val="007C1F94"/>
    <w:rsid w:val="007D097B"/>
    <w:rsid w:val="007D1E43"/>
    <w:rsid w:val="007D298E"/>
    <w:rsid w:val="007D7A5F"/>
    <w:rsid w:val="007F6F00"/>
    <w:rsid w:val="008056C8"/>
    <w:rsid w:val="00807BC7"/>
    <w:rsid w:val="00821AC5"/>
    <w:rsid w:val="00826CF9"/>
    <w:rsid w:val="00830759"/>
    <w:rsid w:val="008353D2"/>
    <w:rsid w:val="00836019"/>
    <w:rsid w:val="008367ED"/>
    <w:rsid w:val="008428DE"/>
    <w:rsid w:val="00842EC0"/>
    <w:rsid w:val="008523FE"/>
    <w:rsid w:val="00853914"/>
    <w:rsid w:val="00853F8C"/>
    <w:rsid w:val="00854349"/>
    <w:rsid w:val="008546C3"/>
    <w:rsid w:val="0085703E"/>
    <w:rsid w:val="008609BE"/>
    <w:rsid w:val="00862D4B"/>
    <w:rsid w:val="008641CA"/>
    <w:rsid w:val="0086507F"/>
    <w:rsid w:val="00865C27"/>
    <w:rsid w:val="00866D18"/>
    <w:rsid w:val="00875DAD"/>
    <w:rsid w:val="0087675C"/>
    <w:rsid w:val="00885900"/>
    <w:rsid w:val="008933E7"/>
    <w:rsid w:val="008936AF"/>
    <w:rsid w:val="00893DDF"/>
    <w:rsid w:val="00896078"/>
    <w:rsid w:val="008A2B4B"/>
    <w:rsid w:val="008A3C1F"/>
    <w:rsid w:val="008A620E"/>
    <w:rsid w:val="008A68CD"/>
    <w:rsid w:val="008B12CB"/>
    <w:rsid w:val="008B212B"/>
    <w:rsid w:val="008B5D45"/>
    <w:rsid w:val="008B782A"/>
    <w:rsid w:val="008C47B4"/>
    <w:rsid w:val="008C4BD8"/>
    <w:rsid w:val="008C582F"/>
    <w:rsid w:val="008C5ABB"/>
    <w:rsid w:val="008D4EDD"/>
    <w:rsid w:val="008D7306"/>
    <w:rsid w:val="008E02F8"/>
    <w:rsid w:val="008E3E27"/>
    <w:rsid w:val="008F4E78"/>
    <w:rsid w:val="0090402A"/>
    <w:rsid w:val="00905F09"/>
    <w:rsid w:val="009065AA"/>
    <w:rsid w:val="00912C39"/>
    <w:rsid w:val="009213F1"/>
    <w:rsid w:val="00923135"/>
    <w:rsid w:val="00924283"/>
    <w:rsid w:val="009255ED"/>
    <w:rsid w:val="009274BC"/>
    <w:rsid w:val="00931EF2"/>
    <w:rsid w:val="00934C59"/>
    <w:rsid w:val="00937B52"/>
    <w:rsid w:val="00943C12"/>
    <w:rsid w:val="00947FC0"/>
    <w:rsid w:val="00953D34"/>
    <w:rsid w:val="0095484B"/>
    <w:rsid w:val="00957595"/>
    <w:rsid w:val="00957EE1"/>
    <w:rsid w:val="00961D7D"/>
    <w:rsid w:val="00964EB7"/>
    <w:rsid w:val="009745DB"/>
    <w:rsid w:val="0097487F"/>
    <w:rsid w:val="00984A58"/>
    <w:rsid w:val="00986B51"/>
    <w:rsid w:val="009940FC"/>
    <w:rsid w:val="009A7BBE"/>
    <w:rsid w:val="009B2879"/>
    <w:rsid w:val="009B72E5"/>
    <w:rsid w:val="009D07DD"/>
    <w:rsid w:val="009D409D"/>
    <w:rsid w:val="009D486D"/>
    <w:rsid w:val="009E1A83"/>
    <w:rsid w:val="009E2E80"/>
    <w:rsid w:val="009E6C29"/>
    <w:rsid w:val="009F02D7"/>
    <w:rsid w:val="009F3E45"/>
    <w:rsid w:val="009F4F43"/>
    <w:rsid w:val="009F799A"/>
    <w:rsid w:val="00A05056"/>
    <w:rsid w:val="00A07029"/>
    <w:rsid w:val="00A1055A"/>
    <w:rsid w:val="00A17FF8"/>
    <w:rsid w:val="00A20895"/>
    <w:rsid w:val="00A215C3"/>
    <w:rsid w:val="00A24B25"/>
    <w:rsid w:val="00A3048F"/>
    <w:rsid w:val="00A305A4"/>
    <w:rsid w:val="00A32227"/>
    <w:rsid w:val="00A3550C"/>
    <w:rsid w:val="00A3716C"/>
    <w:rsid w:val="00A37A09"/>
    <w:rsid w:val="00A456CF"/>
    <w:rsid w:val="00A470C3"/>
    <w:rsid w:val="00A52B59"/>
    <w:rsid w:val="00A55E3E"/>
    <w:rsid w:val="00A65546"/>
    <w:rsid w:val="00A672D7"/>
    <w:rsid w:val="00A704BA"/>
    <w:rsid w:val="00A81692"/>
    <w:rsid w:val="00AA07FD"/>
    <w:rsid w:val="00AB6E50"/>
    <w:rsid w:val="00AB7C97"/>
    <w:rsid w:val="00AC0DBA"/>
    <w:rsid w:val="00AC50AA"/>
    <w:rsid w:val="00AC5E38"/>
    <w:rsid w:val="00AD1E75"/>
    <w:rsid w:val="00AD5510"/>
    <w:rsid w:val="00AE64AE"/>
    <w:rsid w:val="00AF178F"/>
    <w:rsid w:val="00AF3534"/>
    <w:rsid w:val="00AF42A1"/>
    <w:rsid w:val="00AF51E4"/>
    <w:rsid w:val="00B00DB1"/>
    <w:rsid w:val="00B03ACA"/>
    <w:rsid w:val="00B12AA4"/>
    <w:rsid w:val="00B149C5"/>
    <w:rsid w:val="00B22495"/>
    <w:rsid w:val="00B22965"/>
    <w:rsid w:val="00B25639"/>
    <w:rsid w:val="00B40C70"/>
    <w:rsid w:val="00B43E45"/>
    <w:rsid w:val="00B51D9B"/>
    <w:rsid w:val="00B5754D"/>
    <w:rsid w:val="00B61DE2"/>
    <w:rsid w:val="00B66498"/>
    <w:rsid w:val="00B72228"/>
    <w:rsid w:val="00B737BD"/>
    <w:rsid w:val="00B81790"/>
    <w:rsid w:val="00B81CD8"/>
    <w:rsid w:val="00B84914"/>
    <w:rsid w:val="00B963B0"/>
    <w:rsid w:val="00BA04A6"/>
    <w:rsid w:val="00BA081E"/>
    <w:rsid w:val="00BA354E"/>
    <w:rsid w:val="00BA65CA"/>
    <w:rsid w:val="00BB281B"/>
    <w:rsid w:val="00BB3FBF"/>
    <w:rsid w:val="00BD3748"/>
    <w:rsid w:val="00BD3A95"/>
    <w:rsid w:val="00BD5DC7"/>
    <w:rsid w:val="00BE1D18"/>
    <w:rsid w:val="00BF1389"/>
    <w:rsid w:val="00BF26AB"/>
    <w:rsid w:val="00BF7F8B"/>
    <w:rsid w:val="00C02266"/>
    <w:rsid w:val="00C03E22"/>
    <w:rsid w:val="00C066DD"/>
    <w:rsid w:val="00C11181"/>
    <w:rsid w:val="00C1590A"/>
    <w:rsid w:val="00C22D4C"/>
    <w:rsid w:val="00C301E0"/>
    <w:rsid w:val="00C331D7"/>
    <w:rsid w:val="00C36E1A"/>
    <w:rsid w:val="00C4169C"/>
    <w:rsid w:val="00C42742"/>
    <w:rsid w:val="00C4281B"/>
    <w:rsid w:val="00C54B71"/>
    <w:rsid w:val="00C5576F"/>
    <w:rsid w:val="00C56E68"/>
    <w:rsid w:val="00C64275"/>
    <w:rsid w:val="00C663C6"/>
    <w:rsid w:val="00C67AF2"/>
    <w:rsid w:val="00C70988"/>
    <w:rsid w:val="00C84B03"/>
    <w:rsid w:val="00C903F8"/>
    <w:rsid w:val="00C920EA"/>
    <w:rsid w:val="00C92DC3"/>
    <w:rsid w:val="00C942A4"/>
    <w:rsid w:val="00C947E7"/>
    <w:rsid w:val="00C95935"/>
    <w:rsid w:val="00CA2543"/>
    <w:rsid w:val="00CA50C2"/>
    <w:rsid w:val="00CA7D9F"/>
    <w:rsid w:val="00CB09F6"/>
    <w:rsid w:val="00CB147E"/>
    <w:rsid w:val="00CB150F"/>
    <w:rsid w:val="00CB588B"/>
    <w:rsid w:val="00CC01C2"/>
    <w:rsid w:val="00CC3D48"/>
    <w:rsid w:val="00CC4782"/>
    <w:rsid w:val="00CC49F9"/>
    <w:rsid w:val="00CC6079"/>
    <w:rsid w:val="00CD4C65"/>
    <w:rsid w:val="00CE6FBB"/>
    <w:rsid w:val="00CE7E0D"/>
    <w:rsid w:val="00CF112F"/>
    <w:rsid w:val="00D06360"/>
    <w:rsid w:val="00D12361"/>
    <w:rsid w:val="00D1297B"/>
    <w:rsid w:val="00D13EA5"/>
    <w:rsid w:val="00D1426D"/>
    <w:rsid w:val="00D14E47"/>
    <w:rsid w:val="00D16B5E"/>
    <w:rsid w:val="00D226C4"/>
    <w:rsid w:val="00D22CA4"/>
    <w:rsid w:val="00D3663C"/>
    <w:rsid w:val="00D40EBD"/>
    <w:rsid w:val="00D416A7"/>
    <w:rsid w:val="00D41B8C"/>
    <w:rsid w:val="00D42E07"/>
    <w:rsid w:val="00D44697"/>
    <w:rsid w:val="00D4499A"/>
    <w:rsid w:val="00D46590"/>
    <w:rsid w:val="00D4698B"/>
    <w:rsid w:val="00D55EE9"/>
    <w:rsid w:val="00D57075"/>
    <w:rsid w:val="00D66360"/>
    <w:rsid w:val="00D66B1E"/>
    <w:rsid w:val="00D70F77"/>
    <w:rsid w:val="00D71FBF"/>
    <w:rsid w:val="00D72158"/>
    <w:rsid w:val="00D86ACA"/>
    <w:rsid w:val="00D90725"/>
    <w:rsid w:val="00D936A6"/>
    <w:rsid w:val="00DA18B8"/>
    <w:rsid w:val="00DA58FC"/>
    <w:rsid w:val="00DB0F87"/>
    <w:rsid w:val="00DB2244"/>
    <w:rsid w:val="00DC7588"/>
    <w:rsid w:val="00DC7A8F"/>
    <w:rsid w:val="00DE7AF5"/>
    <w:rsid w:val="00DF013F"/>
    <w:rsid w:val="00DF2059"/>
    <w:rsid w:val="00DF2D61"/>
    <w:rsid w:val="00E0364C"/>
    <w:rsid w:val="00E1204C"/>
    <w:rsid w:val="00E16D03"/>
    <w:rsid w:val="00E16D61"/>
    <w:rsid w:val="00E237CD"/>
    <w:rsid w:val="00E3014F"/>
    <w:rsid w:val="00E336DB"/>
    <w:rsid w:val="00E33D96"/>
    <w:rsid w:val="00E34EE3"/>
    <w:rsid w:val="00E36D24"/>
    <w:rsid w:val="00E40292"/>
    <w:rsid w:val="00E4119A"/>
    <w:rsid w:val="00E42568"/>
    <w:rsid w:val="00E425BE"/>
    <w:rsid w:val="00E43131"/>
    <w:rsid w:val="00E43801"/>
    <w:rsid w:val="00E4464A"/>
    <w:rsid w:val="00E45397"/>
    <w:rsid w:val="00E45ABC"/>
    <w:rsid w:val="00E465BF"/>
    <w:rsid w:val="00E46AAC"/>
    <w:rsid w:val="00E5066E"/>
    <w:rsid w:val="00E52898"/>
    <w:rsid w:val="00E55222"/>
    <w:rsid w:val="00E560B7"/>
    <w:rsid w:val="00E6362A"/>
    <w:rsid w:val="00E63953"/>
    <w:rsid w:val="00E640CB"/>
    <w:rsid w:val="00E662D6"/>
    <w:rsid w:val="00E7337A"/>
    <w:rsid w:val="00E7456F"/>
    <w:rsid w:val="00E75399"/>
    <w:rsid w:val="00E77873"/>
    <w:rsid w:val="00E8131E"/>
    <w:rsid w:val="00E8287B"/>
    <w:rsid w:val="00E84708"/>
    <w:rsid w:val="00E85904"/>
    <w:rsid w:val="00E870CC"/>
    <w:rsid w:val="00E92A0E"/>
    <w:rsid w:val="00E92AD6"/>
    <w:rsid w:val="00E9514E"/>
    <w:rsid w:val="00EA3E04"/>
    <w:rsid w:val="00EB3C47"/>
    <w:rsid w:val="00EB4BD8"/>
    <w:rsid w:val="00EB5AF4"/>
    <w:rsid w:val="00EB5C8B"/>
    <w:rsid w:val="00EC5AA9"/>
    <w:rsid w:val="00EC61BF"/>
    <w:rsid w:val="00ED670F"/>
    <w:rsid w:val="00ED6D26"/>
    <w:rsid w:val="00EE0E9C"/>
    <w:rsid w:val="00EE1A45"/>
    <w:rsid w:val="00EE58F7"/>
    <w:rsid w:val="00EF03AA"/>
    <w:rsid w:val="00EF48E1"/>
    <w:rsid w:val="00EF675A"/>
    <w:rsid w:val="00EF67C8"/>
    <w:rsid w:val="00EF7522"/>
    <w:rsid w:val="00F00901"/>
    <w:rsid w:val="00F00A27"/>
    <w:rsid w:val="00F01D87"/>
    <w:rsid w:val="00F11770"/>
    <w:rsid w:val="00F12208"/>
    <w:rsid w:val="00F1590F"/>
    <w:rsid w:val="00F173AC"/>
    <w:rsid w:val="00F17A98"/>
    <w:rsid w:val="00F20431"/>
    <w:rsid w:val="00F20E3C"/>
    <w:rsid w:val="00F24B08"/>
    <w:rsid w:val="00F25D42"/>
    <w:rsid w:val="00F26808"/>
    <w:rsid w:val="00F36B41"/>
    <w:rsid w:val="00F4151C"/>
    <w:rsid w:val="00F42EE3"/>
    <w:rsid w:val="00F444F8"/>
    <w:rsid w:val="00F45794"/>
    <w:rsid w:val="00F5197C"/>
    <w:rsid w:val="00F53160"/>
    <w:rsid w:val="00F54EE0"/>
    <w:rsid w:val="00F5759D"/>
    <w:rsid w:val="00F611FF"/>
    <w:rsid w:val="00F6417C"/>
    <w:rsid w:val="00F778B7"/>
    <w:rsid w:val="00F81A72"/>
    <w:rsid w:val="00F82C57"/>
    <w:rsid w:val="00F83DE6"/>
    <w:rsid w:val="00F86FC9"/>
    <w:rsid w:val="00F90719"/>
    <w:rsid w:val="00F909BE"/>
    <w:rsid w:val="00F93B62"/>
    <w:rsid w:val="00F94607"/>
    <w:rsid w:val="00F95020"/>
    <w:rsid w:val="00F955D3"/>
    <w:rsid w:val="00F96EA8"/>
    <w:rsid w:val="00F97426"/>
    <w:rsid w:val="00FA1DE5"/>
    <w:rsid w:val="00FA7889"/>
    <w:rsid w:val="00FB00FA"/>
    <w:rsid w:val="00FB7E48"/>
    <w:rsid w:val="00FC76DA"/>
    <w:rsid w:val="00FD574F"/>
    <w:rsid w:val="00FD7739"/>
    <w:rsid w:val="00FF5A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7B0F"/>
    <w:rPr>
      <w:sz w:val="24"/>
      <w:szCs w:val="24"/>
    </w:rPr>
  </w:style>
  <w:style w:type="paragraph" w:styleId="Heading1">
    <w:name w:val="heading 1"/>
    <w:basedOn w:val="Normal"/>
    <w:next w:val="Normal"/>
    <w:link w:val="Heading1Char"/>
    <w:qFormat/>
    <w:rsid w:val="00BF1389"/>
    <w:pPr>
      <w:keepNext/>
      <w:jc w:val="center"/>
      <w:outlineLvl w:val="0"/>
    </w:pPr>
    <w:rPr>
      <w:b/>
      <w:smallCaps/>
      <w:sz w:val="28"/>
      <w:szCs w:val="20"/>
    </w:rPr>
  </w:style>
  <w:style w:type="paragraph" w:styleId="Heading2">
    <w:name w:val="heading 2"/>
    <w:basedOn w:val="Normal"/>
    <w:next w:val="Normal"/>
    <w:qFormat/>
    <w:rsid w:val="00BF1389"/>
    <w:pPr>
      <w:keepNext/>
      <w:outlineLvl w:val="1"/>
    </w:pPr>
    <w:rPr>
      <w:b/>
      <w:szCs w:val="20"/>
    </w:rPr>
  </w:style>
  <w:style w:type="paragraph" w:styleId="Heading3">
    <w:name w:val="heading 3"/>
    <w:basedOn w:val="Normal"/>
    <w:next w:val="Normal"/>
    <w:qFormat/>
    <w:rsid w:val="00BF1389"/>
    <w:pPr>
      <w:keepNext/>
      <w:numPr>
        <w:ilvl w:val="12"/>
      </w:numPr>
      <w:outlineLvl w:val="2"/>
    </w:pPr>
    <w:rPr>
      <w:b/>
      <w:i/>
      <w:iCs/>
      <w:caps/>
      <w:sz w:val="20"/>
      <w:szCs w:val="20"/>
      <w:u w:val="single"/>
    </w:rPr>
  </w:style>
  <w:style w:type="paragraph" w:styleId="Heading4">
    <w:name w:val="heading 4"/>
    <w:basedOn w:val="Normal"/>
    <w:next w:val="Normal"/>
    <w:qFormat/>
    <w:rsid w:val="00BF1389"/>
    <w:pPr>
      <w:keepNext/>
      <w:outlineLvl w:val="3"/>
    </w:pPr>
    <w:rPr>
      <w:szCs w:val="20"/>
    </w:rPr>
  </w:style>
  <w:style w:type="paragraph" w:styleId="Heading5">
    <w:name w:val="heading 5"/>
    <w:basedOn w:val="Normal"/>
    <w:next w:val="Normal"/>
    <w:qFormat/>
    <w:rsid w:val="00BF1389"/>
    <w:pPr>
      <w:keepNext/>
      <w:numPr>
        <w:ilvl w:val="12"/>
      </w:numPr>
      <w:outlineLvl w:val="4"/>
    </w:pPr>
    <w:rPr>
      <w:b/>
      <w:i/>
      <w:iCs/>
      <w:caps/>
      <w:szCs w:val="20"/>
      <w:u w:val="single"/>
    </w:rPr>
  </w:style>
  <w:style w:type="paragraph" w:styleId="Heading6">
    <w:name w:val="heading 6"/>
    <w:basedOn w:val="Normal"/>
    <w:next w:val="Normal"/>
    <w:qFormat/>
    <w:rsid w:val="00BF1389"/>
    <w:pPr>
      <w:keepNext/>
      <w:outlineLvl w:val="5"/>
    </w:pPr>
    <w:rPr>
      <w:b/>
      <w:i/>
      <w:iCs/>
      <w:sz w:val="28"/>
      <w:szCs w:val="20"/>
      <w:u w:val="single"/>
    </w:rPr>
  </w:style>
  <w:style w:type="paragraph" w:styleId="Heading7">
    <w:name w:val="heading 7"/>
    <w:basedOn w:val="Normal"/>
    <w:next w:val="Normal"/>
    <w:qFormat/>
    <w:rsid w:val="00BF1389"/>
    <w:pPr>
      <w:keepNext/>
      <w:outlineLvl w:val="6"/>
    </w:pPr>
    <w:rPr>
      <w:b/>
      <w:i/>
      <w:iCs/>
      <w:sz w:val="22"/>
      <w:szCs w:val="20"/>
      <w:u w:val="single"/>
    </w:rPr>
  </w:style>
  <w:style w:type="paragraph" w:styleId="Heading9">
    <w:name w:val="heading 9"/>
    <w:basedOn w:val="Normal"/>
    <w:next w:val="Normal"/>
    <w:qFormat/>
    <w:rsid w:val="00CB147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75448"/>
    <w:pPr>
      <w:tabs>
        <w:tab w:val="center" w:pos="4320"/>
        <w:tab w:val="right" w:pos="8640"/>
      </w:tabs>
    </w:pPr>
  </w:style>
  <w:style w:type="paragraph" w:styleId="Footer">
    <w:name w:val="footer"/>
    <w:basedOn w:val="Normal"/>
    <w:rsid w:val="00575448"/>
    <w:pPr>
      <w:tabs>
        <w:tab w:val="center" w:pos="4320"/>
        <w:tab w:val="right" w:pos="8640"/>
      </w:tabs>
    </w:pPr>
  </w:style>
  <w:style w:type="character" w:styleId="Hyperlink">
    <w:name w:val="Hyperlink"/>
    <w:basedOn w:val="DefaultParagraphFont"/>
    <w:rsid w:val="008D7306"/>
    <w:rPr>
      <w:color w:val="0000FF"/>
      <w:u w:val="single"/>
    </w:rPr>
  </w:style>
  <w:style w:type="paragraph" w:styleId="BodyText">
    <w:name w:val="Body Text"/>
    <w:basedOn w:val="Normal"/>
    <w:rsid w:val="00BF1389"/>
    <w:rPr>
      <w:b/>
      <w:bCs/>
      <w:sz w:val="20"/>
      <w:szCs w:val="20"/>
    </w:rPr>
  </w:style>
  <w:style w:type="paragraph" w:styleId="BodyText2">
    <w:name w:val="Body Text 2"/>
    <w:basedOn w:val="Normal"/>
    <w:rsid w:val="00BF1389"/>
    <w:rPr>
      <w:color w:val="FF0000"/>
      <w:sz w:val="20"/>
      <w:szCs w:val="20"/>
    </w:rPr>
  </w:style>
  <w:style w:type="character" w:customStyle="1" w:styleId="P1">
    <w:name w:val="P1"/>
    <w:basedOn w:val="DefaultParagraphFont"/>
    <w:rsid w:val="00655E25"/>
    <w:rPr>
      <w:b/>
      <w:bCs/>
      <w:sz w:val="22"/>
    </w:rPr>
  </w:style>
  <w:style w:type="paragraph" w:styleId="FootnoteText">
    <w:name w:val="footnote text"/>
    <w:basedOn w:val="Normal"/>
    <w:semiHidden/>
    <w:rsid w:val="00655E25"/>
    <w:pPr>
      <w:jc w:val="both"/>
    </w:pPr>
    <w:rPr>
      <w:sz w:val="20"/>
      <w:szCs w:val="20"/>
    </w:rPr>
  </w:style>
  <w:style w:type="character" w:customStyle="1" w:styleId="text494font1">
    <w:name w:val="text494font1"/>
    <w:basedOn w:val="DefaultParagraphFont"/>
    <w:rsid w:val="002C452C"/>
    <w:rPr>
      <w:rFonts w:ascii="Arial" w:hAnsi="Arial" w:cs="Arial" w:hint="default"/>
      <w:color w:val="010101"/>
      <w:sz w:val="20"/>
      <w:szCs w:val="20"/>
    </w:rPr>
  </w:style>
  <w:style w:type="character" w:customStyle="1" w:styleId="text494font2">
    <w:name w:val="text494font2"/>
    <w:basedOn w:val="DefaultParagraphFont"/>
    <w:rsid w:val="002C452C"/>
    <w:rPr>
      <w:rFonts w:ascii="Arial" w:hAnsi="Arial" w:cs="Arial" w:hint="default"/>
      <w:color w:val="010101"/>
      <w:sz w:val="20"/>
      <w:szCs w:val="20"/>
    </w:rPr>
  </w:style>
  <w:style w:type="paragraph" w:styleId="NormalWeb">
    <w:name w:val="Normal (Web)"/>
    <w:basedOn w:val="Normal"/>
    <w:rsid w:val="002C452C"/>
    <w:pPr>
      <w:spacing w:before="100" w:beforeAutospacing="1" w:after="100" w:afterAutospacing="1"/>
    </w:pPr>
  </w:style>
  <w:style w:type="character" w:styleId="PageNumber">
    <w:name w:val="page number"/>
    <w:basedOn w:val="DefaultParagraphFont"/>
    <w:rsid w:val="006E7199"/>
  </w:style>
  <w:style w:type="paragraph" w:styleId="List2">
    <w:name w:val="List 2"/>
    <w:basedOn w:val="Normal"/>
    <w:rsid w:val="00777FE1"/>
    <w:pPr>
      <w:ind w:left="720" w:hanging="360"/>
    </w:pPr>
  </w:style>
  <w:style w:type="paragraph" w:styleId="DocumentMap">
    <w:name w:val="Document Map"/>
    <w:basedOn w:val="Normal"/>
    <w:semiHidden/>
    <w:rsid w:val="00E34EE3"/>
    <w:pPr>
      <w:shd w:val="clear" w:color="auto" w:fill="000080"/>
    </w:pPr>
    <w:rPr>
      <w:rFonts w:ascii="Tahoma" w:hAnsi="Tahoma" w:cs="Tahoma"/>
      <w:sz w:val="20"/>
      <w:szCs w:val="20"/>
    </w:rPr>
  </w:style>
  <w:style w:type="character" w:styleId="FollowedHyperlink">
    <w:name w:val="FollowedHyperlink"/>
    <w:basedOn w:val="DefaultParagraphFont"/>
    <w:rsid w:val="00616509"/>
    <w:rPr>
      <w:color w:val="800080"/>
      <w:u w:val="single"/>
    </w:rPr>
  </w:style>
  <w:style w:type="paragraph" w:styleId="Caption">
    <w:name w:val="caption"/>
    <w:basedOn w:val="Normal"/>
    <w:next w:val="Normal"/>
    <w:qFormat/>
    <w:rsid w:val="00EB5AF4"/>
    <w:pPr>
      <w:pBdr>
        <w:top w:val="double" w:sz="6" w:space="0" w:color="auto" w:shadow="1"/>
        <w:left w:val="double" w:sz="6" w:space="1" w:color="auto" w:shadow="1"/>
        <w:bottom w:val="double" w:sz="6" w:space="1" w:color="auto" w:shadow="1"/>
        <w:right w:val="double" w:sz="6" w:space="1" w:color="auto" w:shadow="1"/>
      </w:pBdr>
      <w:ind w:firstLine="1"/>
      <w:jc w:val="center"/>
    </w:pPr>
    <w:rPr>
      <w:b/>
      <w:sz w:val="28"/>
    </w:rPr>
  </w:style>
  <w:style w:type="paragraph" w:styleId="BalloonText">
    <w:name w:val="Balloon Text"/>
    <w:basedOn w:val="Normal"/>
    <w:link w:val="BalloonTextChar"/>
    <w:rsid w:val="007D097B"/>
    <w:rPr>
      <w:rFonts w:ascii="Tahoma" w:hAnsi="Tahoma" w:cs="Tahoma"/>
      <w:sz w:val="16"/>
      <w:szCs w:val="16"/>
    </w:rPr>
  </w:style>
  <w:style w:type="character" w:customStyle="1" w:styleId="BalloonTextChar">
    <w:name w:val="Balloon Text Char"/>
    <w:basedOn w:val="DefaultParagraphFont"/>
    <w:link w:val="BalloonText"/>
    <w:rsid w:val="007D097B"/>
    <w:rPr>
      <w:rFonts w:ascii="Tahoma" w:hAnsi="Tahoma" w:cs="Tahoma"/>
      <w:sz w:val="16"/>
      <w:szCs w:val="16"/>
    </w:rPr>
  </w:style>
  <w:style w:type="character" w:styleId="Emphasis">
    <w:name w:val="Emphasis"/>
    <w:basedOn w:val="DefaultParagraphFont"/>
    <w:qFormat/>
    <w:rsid w:val="001B4215"/>
    <w:rPr>
      <w:i/>
      <w:iCs/>
    </w:rPr>
  </w:style>
  <w:style w:type="paragraph" w:styleId="ListParagraph">
    <w:name w:val="List Paragraph"/>
    <w:basedOn w:val="Normal"/>
    <w:uiPriority w:val="34"/>
    <w:qFormat/>
    <w:rsid w:val="005335D8"/>
    <w:pPr>
      <w:ind w:left="720"/>
      <w:contextualSpacing/>
    </w:pPr>
  </w:style>
  <w:style w:type="character" w:customStyle="1" w:styleId="Heading1Char">
    <w:name w:val="Heading 1 Char"/>
    <w:basedOn w:val="DefaultParagraphFont"/>
    <w:link w:val="Heading1"/>
    <w:rsid w:val="002B7B0F"/>
    <w:rPr>
      <w:b/>
      <w:smallCaps/>
      <w:sz w:val="28"/>
    </w:rPr>
  </w:style>
  <w:style w:type="paragraph" w:styleId="PlainText">
    <w:name w:val="Plain Text"/>
    <w:basedOn w:val="Normal"/>
    <w:link w:val="PlainTextChar"/>
    <w:uiPriority w:val="99"/>
    <w:unhideWhenUsed/>
    <w:rsid w:val="00D41B8C"/>
    <w:rPr>
      <w:rFonts w:ascii="Consolas" w:eastAsia="Calibri" w:hAnsi="Consolas"/>
      <w:sz w:val="21"/>
      <w:szCs w:val="21"/>
    </w:rPr>
  </w:style>
  <w:style w:type="character" w:customStyle="1" w:styleId="PlainTextChar">
    <w:name w:val="Plain Text Char"/>
    <w:basedOn w:val="DefaultParagraphFont"/>
    <w:link w:val="PlainText"/>
    <w:uiPriority w:val="99"/>
    <w:rsid w:val="00D41B8C"/>
    <w:rPr>
      <w:rFonts w:ascii="Consolas" w:eastAsia="Calibri" w:hAnsi="Consolas"/>
      <w:sz w:val="21"/>
      <w:szCs w:val="21"/>
    </w:rPr>
  </w:style>
  <w:style w:type="paragraph" w:styleId="Revision">
    <w:name w:val="Revision"/>
    <w:hidden/>
    <w:uiPriority w:val="99"/>
    <w:semiHidden/>
    <w:rsid w:val="006B675F"/>
    <w:rPr>
      <w:sz w:val="24"/>
      <w:szCs w:val="24"/>
    </w:rPr>
  </w:style>
</w:styles>
</file>

<file path=word/webSettings.xml><?xml version="1.0" encoding="utf-8"?>
<w:webSettings xmlns:r="http://schemas.openxmlformats.org/officeDocument/2006/relationships" xmlns:w="http://schemas.openxmlformats.org/wordprocessingml/2006/main">
  <w:divs>
    <w:div w:id="58141058">
      <w:bodyDiv w:val="1"/>
      <w:marLeft w:val="0"/>
      <w:marRight w:val="0"/>
      <w:marTop w:val="0"/>
      <w:marBottom w:val="0"/>
      <w:divBdr>
        <w:top w:val="none" w:sz="0" w:space="0" w:color="auto"/>
        <w:left w:val="none" w:sz="0" w:space="0" w:color="auto"/>
        <w:bottom w:val="none" w:sz="0" w:space="0" w:color="auto"/>
        <w:right w:val="none" w:sz="0" w:space="0" w:color="auto"/>
      </w:divBdr>
    </w:div>
    <w:div w:id="345986893">
      <w:bodyDiv w:val="1"/>
      <w:marLeft w:val="0"/>
      <w:marRight w:val="0"/>
      <w:marTop w:val="0"/>
      <w:marBottom w:val="0"/>
      <w:divBdr>
        <w:top w:val="none" w:sz="0" w:space="0" w:color="auto"/>
        <w:left w:val="none" w:sz="0" w:space="0" w:color="auto"/>
        <w:bottom w:val="none" w:sz="0" w:space="0" w:color="auto"/>
        <w:right w:val="none" w:sz="0" w:space="0" w:color="auto"/>
      </w:divBdr>
    </w:div>
    <w:div w:id="398553004">
      <w:bodyDiv w:val="1"/>
      <w:marLeft w:val="0"/>
      <w:marRight w:val="0"/>
      <w:marTop w:val="0"/>
      <w:marBottom w:val="0"/>
      <w:divBdr>
        <w:top w:val="none" w:sz="0" w:space="0" w:color="auto"/>
        <w:left w:val="none" w:sz="0" w:space="0" w:color="auto"/>
        <w:bottom w:val="none" w:sz="0" w:space="0" w:color="auto"/>
        <w:right w:val="none" w:sz="0" w:space="0" w:color="auto"/>
      </w:divBdr>
    </w:div>
    <w:div w:id="797071065">
      <w:bodyDiv w:val="1"/>
      <w:marLeft w:val="0"/>
      <w:marRight w:val="0"/>
      <w:marTop w:val="0"/>
      <w:marBottom w:val="0"/>
      <w:divBdr>
        <w:top w:val="none" w:sz="0" w:space="0" w:color="auto"/>
        <w:left w:val="none" w:sz="0" w:space="0" w:color="auto"/>
        <w:bottom w:val="none" w:sz="0" w:space="0" w:color="auto"/>
        <w:right w:val="none" w:sz="0" w:space="0" w:color="auto"/>
      </w:divBdr>
    </w:div>
    <w:div w:id="817653201">
      <w:bodyDiv w:val="1"/>
      <w:marLeft w:val="0"/>
      <w:marRight w:val="0"/>
      <w:marTop w:val="0"/>
      <w:marBottom w:val="0"/>
      <w:divBdr>
        <w:top w:val="none" w:sz="0" w:space="0" w:color="auto"/>
        <w:left w:val="none" w:sz="0" w:space="0" w:color="auto"/>
        <w:bottom w:val="none" w:sz="0" w:space="0" w:color="auto"/>
        <w:right w:val="none" w:sz="0" w:space="0" w:color="auto"/>
      </w:divBdr>
      <w:divsChild>
        <w:div w:id="1723139037">
          <w:marLeft w:val="0"/>
          <w:marRight w:val="0"/>
          <w:marTop w:val="0"/>
          <w:marBottom w:val="0"/>
          <w:divBdr>
            <w:top w:val="none" w:sz="0" w:space="0" w:color="auto"/>
            <w:left w:val="none" w:sz="0" w:space="0" w:color="auto"/>
            <w:bottom w:val="none" w:sz="0" w:space="0" w:color="auto"/>
            <w:right w:val="none" w:sz="0" w:space="0" w:color="auto"/>
          </w:divBdr>
          <w:divsChild>
            <w:div w:id="15361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9402">
      <w:bodyDiv w:val="1"/>
      <w:marLeft w:val="0"/>
      <w:marRight w:val="0"/>
      <w:marTop w:val="0"/>
      <w:marBottom w:val="0"/>
      <w:divBdr>
        <w:top w:val="none" w:sz="0" w:space="0" w:color="auto"/>
        <w:left w:val="none" w:sz="0" w:space="0" w:color="auto"/>
        <w:bottom w:val="none" w:sz="0" w:space="0" w:color="auto"/>
        <w:right w:val="none" w:sz="0" w:space="0" w:color="auto"/>
      </w:divBdr>
    </w:div>
    <w:div w:id="1006598189">
      <w:bodyDiv w:val="1"/>
      <w:marLeft w:val="0"/>
      <w:marRight w:val="0"/>
      <w:marTop w:val="0"/>
      <w:marBottom w:val="0"/>
      <w:divBdr>
        <w:top w:val="none" w:sz="0" w:space="0" w:color="auto"/>
        <w:left w:val="none" w:sz="0" w:space="0" w:color="auto"/>
        <w:bottom w:val="none" w:sz="0" w:space="0" w:color="auto"/>
        <w:right w:val="none" w:sz="0" w:space="0" w:color="auto"/>
      </w:divBdr>
    </w:div>
    <w:div w:id="1104347660">
      <w:bodyDiv w:val="1"/>
      <w:marLeft w:val="0"/>
      <w:marRight w:val="0"/>
      <w:marTop w:val="0"/>
      <w:marBottom w:val="0"/>
      <w:divBdr>
        <w:top w:val="none" w:sz="0" w:space="0" w:color="auto"/>
        <w:left w:val="none" w:sz="0" w:space="0" w:color="auto"/>
        <w:bottom w:val="none" w:sz="0" w:space="0" w:color="auto"/>
        <w:right w:val="none" w:sz="0" w:space="0" w:color="auto"/>
      </w:divBdr>
      <w:divsChild>
        <w:div w:id="1662658151">
          <w:marLeft w:val="0"/>
          <w:marRight w:val="0"/>
          <w:marTop w:val="0"/>
          <w:marBottom w:val="0"/>
          <w:divBdr>
            <w:top w:val="none" w:sz="0" w:space="0" w:color="auto"/>
            <w:left w:val="none" w:sz="0" w:space="0" w:color="auto"/>
            <w:bottom w:val="none" w:sz="0" w:space="0" w:color="auto"/>
            <w:right w:val="none" w:sz="0" w:space="0" w:color="auto"/>
          </w:divBdr>
          <w:divsChild>
            <w:div w:id="14735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09592">
      <w:bodyDiv w:val="1"/>
      <w:marLeft w:val="0"/>
      <w:marRight w:val="0"/>
      <w:marTop w:val="0"/>
      <w:marBottom w:val="0"/>
      <w:divBdr>
        <w:top w:val="none" w:sz="0" w:space="0" w:color="auto"/>
        <w:left w:val="none" w:sz="0" w:space="0" w:color="auto"/>
        <w:bottom w:val="none" w:sz="0" w:space="0" w:color="auto"/>
        <w:right w:val="none" w:sz="0" w:space="0" w:color="auto"/>
      </w:divBdr>
      <w:divsChild>
        <w:div w:id="791050043">
          <w:marLeft w:val="0"/>
          <w:marRight w:val="0"/>
          <w:marTop w:val="0"/>
          <w:marBottom w:val="0"/>
          <w:divBdr>
            <w:top w:val="none" w:sz="0" w:space="0" w:color="auto"/>
            <w:left w:val="none" w:sz="0" w:space="0" w:color="auto"/>
            <w:bottom w:val="none" w:sz="0" w:space="0" w:color="auto"/>
            <w:right w:val="none" w:sz="0" w:space="0" w:color="auto"/>
          </w:divBdr>
          <w:divsChild>
            <w:div w:id="3099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9285">
      <w:bodyDiv w:val="1"/>
      <w:marLeft w:val="0"/>
      <w:marRight w:val="0"/>
      <w:marTop w:val="0"/>
      <w:marBottom w:val="0"/>
      <w:divBdr>
        <w:top w:val="none" w:sz="0" w:space="0" w:color="auto"/>
        <w:left w:val="none" w:sz="0" w:space="0" w:color="auto"/>
        <w:bottom w:val="none" w:sz="0" w:space="0" w:color="auto"/>
        <w:right w:val="none" w:sz="0" w:space="0" w:color="auto"/>
      </w:divBdr>
    </w:div>
    <w:div w:id="1241283764">
      <w:bodyDiv w:val="1"/>
      <w:marLeft w:val="0"/>
      <w:marRight w:val="0"/>
      <w:marTop w:val="0"/>
      <w:marBottom w:val="0"/>
      <w:divBdr>
        <w:top w:val="none" w:sz="0" w:space="0" w:color="auto"/>
        <w:left w:val="none" w:sz="0" w:space="0" w:color="auto"/>
        <w:bottom w:val="none" w:sz="0" w:space="0" w:color="auto"/>
        <w:right w:val="none" w:sz="0" w:space="0" w:color="auto"/>
      </w:divBdr>
      <w:divsChild>
        <w:div w:id="751509078">
          <w:marLeft w:val="0"/>
          <w:marRight w:val="0"/>
          <w:marTop w:val="0"/>
          <w:marBottom w:val="0"/>
          <w:divBdr>
            <w:top w:val="none" w:sz="0" w:space="0" w:color="auto"/>
            <w:left w:val="none" w:sz="0" w:space="0" w:color="auto"/>
            <w:bottom w:val="none" w:sz="0" w:space="0" w:color="auto"/>
            <w:right w:val="none" w:sz="0" w:space="0" w:color="auto"/>
          </w:divBdr>
          <w:divsChild>
            <w:div w:id="18563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5594">
      <w:bodyDiv w:val="1"/>
      <w:marLeft w:val="0"/>
      <w:marRight w:val="0"/>
      <w:marTop w:val="0"/>
      <w:marBottom w:val="0"/>
      <w:divBdr>
        <w:top w:val="none" w:sz="0" w:space="0" w:color="auto"/>
        <w:left w:val="none" w:sz="0" w:space="0" w:color="auto"/>
        <w:bottom w:val="none" w:sz="0" w:space="0" w:color="auto"/>
        <w:right w:val="none" w:sz="0" w:space="0" w:color="auto"/>
      </w:divBdr>
      <w:divsChild>
        <w:div w:id="511798659">
          <w:marLeft w:val="0"/>
          <w:marRight w:val="0"/>
          <w:marTop w:val="0"/>
          <w:marBottom w:val="0"/>
          <w:divBdr>
            <w:top w:val="none" w:sz="0" w:space="0" w:color="auto"/>
            <w:left w:val="none" w:sz="0" w:space="0" w:color="auto"/>
            <w:bottom w:val="none" w:sz="0" w:space="0" w:color="auto"/>
            <w:right w:val="none" w:sz="0" w:space="0" w:color="auto"/>
          </w:divBdr>
          <w:divsChild>
            <w:div w:id="10904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CD38A-10CC-4AB7-B767-81812D54D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lpstr>
    </vt:vector>
  </TitlesOfParts>
  <Company>PCSOE</Company>
  <LinksUpToDate>false</LinksUpToDate>
  <CharactersWithSpaces>8542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SK82007</dc:creator>
  <cp:keywords/>
  <dc:description/>
  <cp:lastModifiedBy>shanto</cp:lastModifiedBy>
  <cp:revision>1</cp:revision>
  <cp:lastPrinted>2012-02-20T06:47:00Z</cp:lastPrinted>
  <dcterms:created xsi:type="dcterms:W3CDTF">2012-08-14T07:20:00Z</dcterms:created>
  <dcterms:modified xsi:type="dcterms:W3CDTF">2012-08-14T07:20:00Z</dcterms:modified>
</cp:coreProperties>
</file>