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6E" w:rsidRPr="0022456E" w:rsidRDefault="0022456E" w:rsidP="0022456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2456E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t>Kidney Stone Surgery</w:t>
      </w:r>
    </w:p>
    <w:p w:rsidR="0022456E" w:rsidRPr="0022456E" w:rsidRDefault="0022456E" w:rsidP="0022456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2456E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22456E" w:rsidRPr="0022456E" w:rsidRDefault="0022456E" w:rsidP="0022456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2456E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Kidney stone surgery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- Percutaneous </w:t>
      </w:r>
      <w:proofErr w:type="spellStart"/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Nephrolithotomy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PCNL). Performed more than 3000 cases with stone sizes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upto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13 cm. Patients ranging from 2 years to 84 years of age.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br/>
        <w:t xml:space="preserve">Flexible </w:t>
      </w:r>
      <w:proofErr w:type="spellStart"/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Ureterorenoscopy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(</w:t>
      </w:r>
      <w:proofErr w:type="gram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RIRS)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br/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Ureterorenoscopy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(URS)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br/>
        <w:t>Holmium laser lithotripsy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br/>
        <w:t xml:space="preserve">Laparoscopic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ureterolithotomy</w:t>
      </w:r>
      <w:proofErr w:type="spellEnd"/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Enlarged prostate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(BPH)—Holmium laser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enucleation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of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prostate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(</w:t>
      </w:r>
      <w:proofErr w:type="spellStart"/>
      <w:proofErr w:type="gram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Holep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)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.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Have performed more than 2000 surgeries.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Have performed in various conferences in India and abroad, removed prostates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upto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300 </w:t>
      </w:r>
      <w:proofErr w:type="spellStart"/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gms</w:t>
      </w:r>
      <w:proofErr w:type="spellEnd"/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>. This technique is especially suited for large prostates. 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TURP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> – preformed over 1000 surgeries</w:t>
      </w:r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Robotic surgery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—for prostate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cancer ,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bladder cancer, removal of renal tumors, reconstructive surgery like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pyeloplasty,ureteric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reimplantation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Laparoscopic surgery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> —for removal of diseased kidney, kidney tumors 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(Nephrectomy), 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Pyelopasty</w:t>
      </w:r>
      <w:proofErr w:type="gram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,ureteric</w:t>
      </w:r>
      <w:proofErr w:type="spellEnd"/>
      <w:proofErr w:type="gram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reimplantation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.</w:t>
      </w:r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Infertility and 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Andrology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—Microsurgical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varicocelectomy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>, and VEA, penile Implants.</w:t>
      </w:r>
      <w:proofErr w:type="gramEnd"/>
    </w:p>
    <w:p w:rsidR="0022456E" w:rsidRPr="0022456E" w:rsidRDefault="0022456E" w:rsidP="0022456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Urinary Incontinence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—Tension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free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vaginal tapes for female incontinence, artificial sphincter implants.</w:t>
      </w:r>
    </w:p>
    <w:p w:rsidR="0022456E" w:rsidRPr="0022456E" w:rsidRDefault="0022456E" w:rsidP="0022456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22456E">
        <w:rPr>
          <w:rFonts w:ascii="Arial" w:eastAsia="Times New Roman" w:hAnsi="Arial" w:cs="Arial"/>
          <w:color w:val="00799F"/>
          <w:sz w:val="29"/>
          <w:szCs w:val="29"/>
        </w:rPr>
        <w:t>Awards &amp; Achievements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t>Performing 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Holmium laser prostate </w:t>
      </w:r>
      <w:proofErr w:type="spellStart"/>
      <w:proofErr w:type="gram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enucleation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(</w:t>
      </w:r>
      <w:proofErr w:type="spellStart"/>
      <w:proofErr w:type="gram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Holep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)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surgery for enlarged prostate since 2002. He is a pioneer in this field and has been invited to demonstrate this operation in live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internaltional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conferencein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Malyasian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World Video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endourology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workshop, Asian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Endourology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conference, North zone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urolology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conference in India, several workshops in China and South Korea.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br/>
        <w:t>Have operated upon large prostates 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upto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300 grams.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t>Started Laparoscopic urology more than 10 years back when it was in its developmental stages in India. Went 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to Cleveland Clinic USA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> to attend advanced workshops in Laparoscopic surgeries in 2006 and 2007. Has performed complex laparoscopic surgeries ranging from small kids to old patients.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t>Took training in 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Robotic Surgery from IRCAD France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> in 2010 and performing robotic surgeries since then.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t>Invited lectures in various national and International conferences on Holmium laser, laparoscopic urology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Developed new technique of management of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Pelviureteric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junction obstruction complicated with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stones</w:t>
      </w: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Viz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Concomitant Percutaneous 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nephrolithotomy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and Laparoscopic 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pyeloplasty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. This was published in Journal of </w:t>
      </w:r>
      <w:proofErr w:type="spellStart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Endourology</w:t>
      </w:r>
      <w:proofErr w:type="spellEnd"/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 xml:space="preserve"> which is a journal of repute published from USA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Wrote chapter on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Urinary Incontinence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In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Elderly Population in Overview - Geriatric Care: A Textbook Of Geriatrics And Gerontology.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color w:val="555555"/>
          <w:sz w:val="18"/>
          <w:szCs w:val="18"/>
        </w:rPr>
        <w:lastRenderedPageBreak/>
        <w:t xml:space="preserve">Published Guidelines on management of Benign Prostatic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Hyperplasia(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BPH) for FICCI Health Insurance Group in 2009.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Pg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22 – 25.</w:t>
      </w:r>
    </w:p>
    <w:p w:rsidR="0022456E" w:rsidRPr="0022456E" w:rsidRDefault="0022456E" w:rsidP="0022456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22456E">
        <w:rPr>
          <w:rFonts w:ascii="Arial" w:eastAsia="Times New Roman" w:hAnsi="Arial" w:cs="Arial"/>
          <w:b/>
          <w:bCs/>
          <w:color w:val="555555"/>
          <w:sz w:val="18"/>
          <w:szCs w:val="18"/>
        </w:rPr>
        <w:t>Reviewer</w:t>
      </w:r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 for the Indian Journal of </w:t>
      </w:r>
      <w:proofErr w:type="gram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Urology ,</w:t>
      </w:r>
      <w:proofErr w:type="gramEnd"/>
      <w:r w:rsidRPr="0022456E">
        <w:rPr>
          <w:rFonts w:ascii="Arial" w:eastAsia="Times New Roman" w:hAnsi="Arial" w:cs="Arial"/>
          <w:color w:val="555555"/>
          <w:sz w:val="18"/>
          <w:szCs w:val="18"/>
        </w:rPr>
        <w:t xml:space="preserve"> Journal of </w:t>
      </w:r>
      <w:proofErr w:type="spellStart"/>
      <w:r w:rsidRPr="0022456E">
        <w:rPr>
          <w:rFonts w:ascii="Arial" w:eastAsia="Times New Roman" w:hAnsi="Arial" w:cs="Arial"/>
          <w:color w:val="555555"/>
          <w:sz w:val="18"/>
          <w:szCs w:val="18"/>
        </w:rPr>
        <w:t>Endourology</w:t>
      </w:r>
      <w:proofErr w:type="spellEnd"/>
      <w:r w:rsidRPr="0022456E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96079A" w:rsidRDefault="0022456E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6683D"/>
    <w:multiLevelType w:val="multilevel"/>
    <w:tmpl w:val="91F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B1"/>
    <w:rsid w:val="0022456E"/>
    <w:rsid w:val="00376576"/>
    <w:rsid w:val="007E17B1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45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4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45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2014-07-09T03:15:00Z</dcterms:created>
  <dcterms:modified xsi:type="dcterms:W3CDTF">2014-07-09T03:16:00Z</dcterms:modified>
</cp:coreProperties>
</file>