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VIPEX Coach — AI Engineer Case Study Submission</w:t>
      </w:r>
    </w:p>
    <w:p>
      <w:pPr>
        <w:jc w:val="center"/>
      </w:pPr>
      <w:r>
        <w:rPr>
          <w:i/>
          <w:sz w:val="20"/>
        </w:rPr>
        <w:t>Complete document-aligned submission package with supporting implementation</w:t>
      </w:r>
    </w:p>
    <w:p>
      <w:r>
        <w:t>Candidate: Naman Goyal</w:t>
      </w:r>
    </w:p>
    <w:p>
      <w:r>
        <w:t>Scope: Problem diagnosis, agent architecture, Teams integration, production release gates, evaluation framework, drift detection, and supporting runnable implementation.</w:t>
      </w:r>
    </w:p>
    <w:p>
      <w:r>
        <w:t>Note: Real Azure deployment requires tenant credentials and resource provisioning; this submission includes the exact architecture and implementation boundaries expected by the case study, plus local runnable support for review.</w:t>
      </w:r>
    </w:p>
    <w:p>
      <w:r>
        <w:br w:type="page"/>
      </w:r>
    </w:p>
    <w:p>
      <w:pPr>
        <w:pStyle w:val="Heading1"/>
      </w:pPr>
      <w:r>
        <w:t>VIPEX Coach — AI Engineer Case Study Submission</w:t>
      </w:r>
    </w:p>
    <w:p>
      <w:pPr>
        <w:pStyle w:val="Heading2"/>
      </w:pPr>
      <w:r>
        <w:t>Assumption</w:t>
      </w:r>
    </w:p>
    <w:p>
      <w:pPr>
        <w:spacing w:after="120"/>
      </w:pPr>
      <w:r>
        <w:t>I treat the Asia MVP as an inherited production system, not a greenfield design. The main goal is to make the agent operationally safe: market-scoped, auditable, async-by-design, measurable, and easy to debug during GCC handover.</w:t>
      </w:r>
    </w:p>
    <w:p>
      <w:pPr>
        <w:spacing w:after="120"/>
      </w:pPr>
      <w:r>
        <w:t>---</w:t>
      </w:r>
    </w:p>
    <w:p>
      <w:pPr>
        <w:pStyle w:val="Heading1"/>
      </w:pPr>
      <w:r>
        <w:t>Part A — Problem Diagnosis &amp; Ops</w:t>
      </w:r>
    </w:p>
    <w:p>
      <w:pPr>
        <w:pStyle w:val="Heading2"/>
      </w:pPr>
      <w:r>
        <w:t>A.1 Root Cause Structuring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Root cause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Symptoms explained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Uneven material-master/BOM/PPI coverage by market and packaging component. Vietnam has mapped SKUs but may lack carton/cap/line-trial details; China has more SKUs but supplier PPI gaps.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Zero or low-confidence savings bands, fallback estimates, steerco distrust, inconsistent estimates across markets.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Method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Savings are expressed as low/mid/high bands, but the business still asks for a commit number. Feasibility also mixes hard constraints and soft commercial resistance.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Agent-accepted ideas later rejected by steerco, disagreement on which number enters the business case, weak calibration between feasibility score and actual approval.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Operating 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Market rules can be captured by SMEs but have no owner, review cadence, expiry workflow, or quality bar.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Rules age silently, wrong rules keep blocking good ideas, Western Europe logic leaks into Asia, SMEs lose trust in the memory base.</w:t>
            </w:r>
          </w:p>
        </w:tc>
      </w:tr>
    </w:tbl>
    <w:p/>
    <w:p>
      <w:pPr>
        <w:pStyle w:val="Heading2"/>
      </w:pPr>
      <w:r>
        <w:t>A.2 Hypothesis Validation</w:t>
      </w:r>
    </w:p>
    <w:p>
      <w:pPr>
        <w:spacing w:after="120"/>
      </w:pPr>
      <w:r>
        <w:t>Complaint: ideas are accepted by the agent but rejected by commercial steerco. Hypothesis: savings-band methodology, not material-spend source data, is the problem.</w:t>
      </w:r>
    </w:p>
    <w:p>
      <w:pPr>
        <w:spacing w:after="120"/>
      </w:pPr>
      <w:r>
        <w:t>I would request a four-week Vietnam pilot sample with every idea that reached steerco, including: material spend inputs, low/mid/high predicted band, the number shown in the one-pager, steerco decision, rejection reason, and any revised finance estimate.</w:t>
      </w:r>
    </w:p>
    <w:p>
      <w:pPr>
        <w:spacing w:after="120"/>
      </w:pPr>
      <w:r>
        <w:t>Metric comparison:</w:t>
      </w:r>
    </w:p>
    <w:p>
      <w:pPr>
        <w:pStyle w:val="ListBullet"/>
      </w:pPr>
      <w:r>
        <w:t>Data agreement: compare agent material-spend base against finance/ERP base. Confirm data is not the issue if absolute variance is below 5–8% for at least 90% of reviewed ideas.</w:t>
      </w:r>
    </w:p>
    <w:p>
      <w:pPr>
        <w:pStyle w:val="ListBullet"/>
      </w:pPr>
      <w:r>
        <w:t>Method agreement: compare steerco commit value against predicted band. Confirm methodology issue if more than 25% of rejected/returned ideas have valid source spend but the commit value is outside the agent band or finance cannot defend which point in the band to use.</w:t>
      </w:r>
    </w:p>
    <w:p>
      <w:pPr>
        <w:pStyle w:val="ListBullet"/>
      </w:pPr>
      <w:r>
        <w:t>Calibration: bucket feasibility scores into 0–40, 41–60, 61–80, 81–100 and compare actual acceptance rate. Confirm method issue if high-score buckets still reject frequently for savings credibility reasons.</w:t>
      </w:r>
    </w:p>
    <w:p>
      <w:pPr>
        <w:spacing w:after="120"/>
      </w:pPr>
      <w:r>
        <w:t>Confirmed would look like: material base matches finance, but steerco rejects because the savings band is not decision-ready or because mid-point assumptions are not transparent.</w:t>
      </w:r>
    </w:p>
    <w:p>
      <w:pPr>
        <w:pStyle w:val="Heading2"/>
      </w:pPr>
      <w:r>
        <w:t>A.3 Prioritisation</w:t>
      </w:r>
    </w:p>
    <w:p>
      <w:pPr>
        <w:spacing w:after="120"/>
      </w:pPr>
      <w:r>
        <w:t>I would reduce weak savings credibility first.</w:t>
      </w:r>
    </w:p>
    <w:p>
      <w:pPr>
        <w:spacing w:after="120"/>
      </w:pPr>
      <w:r>
        <w:t>Why: VIPEX Coach exists to produce defensible savings into commercial steerco. If savings are not credible, even perfect translation, dedupe, or one-pager quality will not convert into validated savings. The target is not just idea volume; it is accepted proposals and validated DKK impact.</w:t>
      </w:r>
    </w:p>
    <w:p>
      <w:pPr>
        <w:spacing w:after="120"/>
      </w:pPr>
      <w:r>
        <w:t>Mitigation:</w:t>
      </w:r>
    </w:p>
    <w:p>
      <w:pPr>
        <w:pStyle w:val="ListBullet"/>
      </w:pPr>
      <w:r>
        <w:t>expose spend base and assumptions per idea,</w:t>
      </w:r>
    </w:p>
    <w:p>
      <w:pPr>
        <w:pStyle w:val="ListBullet"/>
      </w:pPr>
      <w:r>
        <w:t>return low/mid/high plus recommended commit number,</w:t>
      </w:r>
    </w:p>
    <w:p>
      <w:pPr>
        <w:pStyle w:val="ListBullet"/>
      </w:pPr>
      <w:r>
        <w:t>attach data-quality label,</w:t>
      </w:r>
    </w:p>
    <w:p>
      <w:pPr>
        <w:pStyle w:val="ListBullet"/>
      </w:pPr>
      <w:r>
        <w:t>flag missing material/PPI explicitly,</w:t>
      </w:r>
    </w:p>
    <w:p>
      <w:pPr>
        <w:pStyle w:val="ListBullet"/>
      </w:pPr>
      <w:r>
        <w:t>require SME/finance review for low-confidence estimates.</w:t>
      </w:r>
    </w:p>
    <w:p>
      <w:pPr>
        <w:spacing w:after="120"/>
      </w:pPr>
      <w:r>
        <w:t>Risk accepted by not choosing others: duplicate handling and translation may still create noise; market-memory gaps may still produce bad feasibility judgments. I accept that because those errors are easier to spot in review, while savings credibility failure can kill trust in the whole product.</w:t>
      </w:r>
    </w:p>
    <w:p>
      <w:pPr>
        <w:pStyle w:val="Heading2"/>
      </w:pPr>
      <w:r>
        <w:t>A.4 Operational Incident — First Hour Triage</w:t>
      </w:r>
    </w:p>
    <w:p>
      <w:pPr>
        <w:spacing w:after="120"/>
      </w:pPr>
      <w:r>
        <w:t>Scenario: at 02:00 Vietnam time, a 300-idea upload has been processing for 90 minutes after acknowledgement.</w:t>
      </w:r>
    </w:p>
    <w:p>
      <w:pPr>
        <w:spacing w:after="120"/>
      </w:pPr>
      <w:r>
        <w:t>First hour:</w:t>
      </w:r>
    </w:p>
    <w:p>
      <w:pPr>
        <w:pStyle w:val="ListNumber"/>
      </w:pPr>
      <w:r>
        <w:t>Confirm the user thread and job id from the Teams acknowledgement. This proves whether the Bot Service received the activity and stored the conversation reference.</w:t>
      </w:r>
    </w:p>
    <w:p>
      <w:pPr>
        <w:pStyle w:val="ListNumber"/>
      </w:pPr>
      <w:r>
        <w:t>Check Service Bus active, locked, and DLQ message count. If active is high, workers are not draining. If locked is high, workers may be hung. If DLQ &gt; 0, inspect poison-message reason.</w:t>
      </w:r>
    </w:p>
    <w:p>
      <w:pPr>
        <w:pStyle w:val="ListNumber"/>
      </w:pPr>
      <w:r>
        <w:t>Check ACA Worker replica status and logs. I want to know whether replicas scaled, whether one message is stuck under lock, and whether the worker crashed after pulling the job.</w:t>
      </w:r>
    </w:p>
    <w:p>
      <w:pPr>
        <w:pStyle w:val="ListNumber"/>
      </w:pPr>
      <w:r>
        <w:t>Check the job record in Cosmos: status, attempts, market, workshop, input size, last updated timestamp.</w:t>
      </w:r>
    </w:p>
    <w:p>
      <w:pPr>
        <w:pStyle w:val="ListNumber"/>
      </w:pPr>
      <w:r>
        <w:t>Check AI Foundry run status: running, failed, requires-action, or rate-limited. For a 300-idea file, token consumption and tool-call fanout can easily be the bottleneck.</w:t>
      </w:r>
    </w:p>
    <w:p>
      <w:pPr>
        <w:pStyle w:val="ListNumber"/>
      </w:pPr>
      <w:r>
        <w:t>Check AI Search / OneLake tool-call errors. If material retrieval is timing out, the agent may be waiting on tools rather than model output.</w:t>
      </w:r>
    </w:p>
    <w:p>
      <w:pPr>
        <w:pStyle w:val="ListNumber"/>
      </w:pPr>
      <w:r>
        <w:t>Check result delivery path: if the job completed but Teams did not receive the result, validate stored conversation reference and proactive send permissions.</w:t>
      </w:r>
    </w:p>
    <w:p>
      <w:pPr>
        <w:pStyle w:val="ListNumber"/>
      </w:pPr>
      <w:r>
        <w:t>Communicate to user: acknowledge the incident, give current state, and avoid saying the file is lost unless confirmed. If the job is stuck but input is safe, requeue with idempotency key.</w:t>
      </w:r>
    </w:p>
    <w:p>
      <w:pPr>
        <w:spacing w:after="120"/>
      </w:pPr>
      <w:r>
        <w:t>---</w:t>
      </w:r>
    </w:p>
    <w:p>
      <w:pPr>
        <w:pStyle w:val="Heading1"/>
      </w:pPr>
      <w:r>
        <w:t>Part B — Agent Design &amp; Teams Integration</w:t>
      </w:r>
    </w:p>
    <w:p>
      <w:pPr>
        <w:pStyle w:val="Heading2"/>
      </w:pPr>
      <w:r>
        <w:t>B.1 Capability Boundaries</w:t>
      </w:r>
    </w:p>
    <w:p>
      <w:pPr>
        <w:pStyle w:val="Heading3"/>
      </w:pPr>
      <w:r>
        <w:t>Hard job 1: Cleaning and deduplicating messy ideas</w:t>
      </w:r>
    </w:p>
    <w:p>
      <w:pPr>
        <w:spacing w:after="120"/>
      </w:pPr>
      <w:r>
        <w:t>Bucket: mixed, but controlled by deterministic services after model/language cleanup.</w:t>
      </w:r>
    </w:p>
    <w:p>
      <w:pPr>
        <w:spacing w:after="120"/>
      </w:pPr>
      <w:r>
        <w:t>Why: translation and messy phrase normalization need model judgment, but duplicate grouping must be repeatable and auditable. A duplicate decision changes idea count and savings pipeline, so the final grouping should be deterministic or at least traceable.</w:t>
      </w:r>
    </w:p>
    <w:p>
      <w:pPr>
        <w:spacing w:after="120"/>
      </w:pPr>
      <w:r>
        <w:t>Failure if placed incorrectly: if the model alone dedupes, the same file may produce different shortlisted ideas on different runs. If deterministic only, near-duplicates across Vietnamese, Chinese, and English will be missed.</w:t>
      </w:r>
    </w:p>
    <w:p>
      <w:pPr>
        <w:spacing w:after="120"/>
      </w:pPr>
      <w:r>
        <w:t>Mitigation: language detection, packaging glossary, canonical English phrase, embedding/fuzzy similarity, deterministic duplicate key, and human override.</w:t>
      </w:r>
    </w:p>
    <w:p>
      <w:pPr>
        <w:pStyle w:val="Heading3"/>
      </w:pPr>
      <w:r>
        <w:t>Hard job 2: Estimating savings bands</w:t>
      </w:r>
    </w:p>
    <w:p>
      <w:pPr>
        <w:spacing w:after="120"/>
      </w:pPr>
      <w:r>
        <w:t>Bucket: primarily deterministic service logic.</w:t>
      </w:r>
    </w:p>
    <w:p>
      <w:pPr>
        <w:spacing w:after="120"/>
      </w:pPr>
      <w:r>
        <w:t>Why: savings must be tied to material spend, BOM, supplier PPI, and assumptions. The model can explain assumptions but should not invent numbers.</w:t>
      </w:r>
    </w:p>
    <w:p>
      <w:pPr>
        <w:spacing w:after="120"/>
      </w:pPr>
      <w:r>
        <w:t>Failure if placed incorrectly: hallucinated savings, weak steerco credibility, inability to audit finance assumptions.</w:t>
      </w:r>
    </w:p>
    <w:p>
      <w:pPr>
        <w:spacing w:after="120"/>
      </w:pPr>
      <w:r>
        <w:t>Mitigation: structured material retrieval, transparent low/mid/high formula, data-quality label, finance override workflow, and no-material fallback.</w:t>
      </w:r>
    </w:p>
    <w:p>
      <w:pPr>
        <w:pStyle w:val="Heading3"/>
      </w:pPr>
      <w:r>
        <w:t>Hard job 3: Capturing and applying market rules</w:t>
      </w:r>
    </w:p>
    <w:p>
      <w:pPr>
        <w:spacing w:after="120"/>
      </w:pPr>
      <w:r>
        <w:t>Bucket: mixed. Capture can use model judgment; storage and application must be deterministic and governed.</w:t>
      </w:r>
    </w:p>
    <w:p>
      <w:pPr>
        <w:spacing w:after="120"/>
      </w:pPr>
      <w:r>
        <w:t>Why: tacit rules often arrive in conversation, so extraction needs language understanding. But applying rules to feasibility must be market-scoped, versioned, and explainable.</w:t>
      </w:r>
    </w:p>
    <w:p>
      <w:pPr>
        <w:spacing w:after="120"/>
      </w:pPr>
      <w:r>
        <w:t>Failure if placed incorrectly: Western Europe assumptions leak into Vietnam/China, expired rules keep blocking ideas, or soft resistance becomes hard law.</w:t>
      </w:r>
    </w:p>
    <w:p>
      <w:pPr>
        <w:spacing w:after="120"/>
      </w:pPr>
      <w:r>
        <w:t>Mitigation: rule schema with market/category/constraint/rationale/provenance/validity/hardness; SME review; temporal expiry alerts; hard vs soft constraint separation.</w:t>
      </w:r>
    </w:p>
    <w:p>
      <w:pPr>
        <w:pStyle w:val="Heading3"/>
      </w:pPr>
      <w:r>
        <w:t>Boundaries to harden first</w:t>
      </w:r>
    </w:p>
    <w:p>
      <w:pPr>
        <w:pStyle w:val="ListNumber"/>
      </w:pPr>
      <w:r>
        <w:t>Savings-band computation.</w:t>
      </w:r>
    </w:p>
    <w:p>
      <w:pPr>
        <w:pStyle w:val="ListNumber"/>
      </w:pPr>
      <w:r>
        <w:t>Market-rule application and market scoping.</w:t>
      </w:r>
    </w:p>
    <w:p>
      <w:pPr>
        <w:pStyle w:val="ListNumber"/>
      </w:pPr>
      <w:r>
        <w:t>Duplicate grouping traceability.</w:t>
      </w:r>
    </w:p>
    <w:p>
      <w:pPr>
        <w:pStyle w:val="Heading3"/>
      </w:pPr>
      <w:r>
        <w:t>Areas to keep flexible</w:t>
      </w:r>
    </w:p>
    <w:p>
      <w:pPr>
        <w:pStyle w:val="ListNumber"/>
      </w:pPr>
      <w:r>
        <w:t>One-pager tone and wording.</w:t>
      </w:r>
    </w:p>
    <w:p>
      <w:pPr>
        <w:pStyle w:val="ListNumber"/>
      </w:pPr>
      <w:r>
        <w:t>Alternative idea generation.</w:t>
      </w:r>
    </w:p>
    <w:p>
      <w:pPr>
        <w:pStyle w:val="ListNumber"/>
      </w:pPr>
      <w:r>
        <w:t>Tacit rule suggestion before SME approval.</w:t>
      </w:r>
    </w:p>
    <w:p>
      <w:pPr>
        <w:pStyle w:val="Heading3"/>
      </w:pPr>
      <w:r>
        <w:t>Decisions to defer until production evidence</w:t>
      </w:r>
    </w:p>
    <w:p>
      <w:pPr>
        <w:pStyle w:val="ListNumber"/>
      </w:pPr>
      <w:r>
        <w:t>Whether feasibility scoring should become a trained model or remain rules + calibrated heuristics.</w:t>
      </w:r>
    </w:p>
    <w:p>
      <w:pPr>
        <w:pStyle w:val="ListNumber"/>
      </w:pPr>
      <w:r>
        <w:t>How much cross-market transfer is acceptable between WE, CN, VN.</w:t>
      </w:r>
    </w:p>
    <w:p>
      <w:pPr>
        <w:pStyle w:val="ListNumber"/>
      </w:pPr>
      <w:r>
        <w:t>Whether every one-pager needs human approval before steerco.</w:t>
      </w:r>
    </w:p>
    <w:p>
      <w:pPr>
        <w:pStyle w:val="Heading2"/>
      </w:pPr>
      <w:r>
        <w:t>B.2 Knowledge and Retrieval</w:t>
      </w:r>
    </w:p>
    <w:p>
      <w:pPr>
        <w:spacing w:after="120"/>
      </w:pPr>
      <w:r>
        <w:t>For raw idea: “reduce can gauge on 330ml standard SKUs”.</w:t>
      </w:r>
    </w:p>
    <w:p>
      <w:pPr>
        <w:spacing w:after="120"/>
      </w:pPr>
      <w:r>
        <w:t>Structured context extracted first:</w:t>
      </w:r>
    </w:p>
    <w:p>
      <w:pPr>
        <w:pStyle w:val="ListBullet"/>
      </w:pPr>
      <w:r>
        <w:t>market: VN/CN from session,</w:t>
      </w:r>
    </w:p>
    <w:p>
      <w:pPr>
        <w:pStyle w:val="ListBullet"/>
      </w:pPr>
      <w:r>
        <w:t>brand if provided,</w:t>
      </w:r>
    </w:p>
    <w:p>
      <w:pPr>
        <w:pStyle w:val="ListBullet"/>
      </w:pPr>
      <w:r>
        <w:t>component: can_330ml,</w:t>
      </w:r>
    </w:p>
    <w:p>
      <w:pPr>
        <w:pStyle w:val="ListBullet"/>
      </w:pPr>
      <w:r>
        <w:t>action: reduce gauge,</w:t>
      </w:r>
    </w:p>
    <w:p>
      <w:pPr>
        <w:pStyle w:val="ListBullet"/>
      </w:pPr>
      <w:r>
        <w:t>target: 0.235mm if present,</w:t>
      </w:r>
    </w:p>
    <w:p>
      <w:pPr>
        <w:pStyle w:val="ListBullet"/>
      </w:pPr>
      <w:r>
        <w:t>SKU range: standard 330ml SKUs,</w:t>
      </w:r>
    </w:p>
    <w:p>
      <w:pPr>
        <w:pStyle w:val="ListBullet"/>
      </w:pPr>
      <w:r>
        <w:t>language and source workshop.</w:t>
      </w:r>
    </w:p>
    <w:p>
      <w:pPr>
        <w:spacing w:after="120"/>
      </w:pPr>
      <w:r>
        <w:t>Retrieval approach:</w:t>
      </w:r>
    </w:p>
    <w:p>
      <w:pPr>
        <w:pStyle w:val="ListNumber"/>
      </w:pPr>
      <w:r>
        <w:t>Structured pre-filter first: market = VN for material data and market rules.</w:t>
      </w:r>
    </w:p>
    <w:p>
      <w:pPr>
        <w:pStyle w:val="ListNumber"/>
      </w:pPr>
      <w:r>
        <w:t>Hybrid retrieval second: vector + keyword over prior ideas, SOPs, and packaging specs.</w:t>
      </w:r>
    </w:p>
    <w:p>
      <w:pPr>
        <w:pStyle w:val="ListNumber"/>
      </w:pPr>
      <w:r>
        <w:t>Semantic ranking third: rerank by component, action, market, brand, validity, and rejection history relevance.</w:t>
      </w:r>
    </w:p>
    <w:p>
      <w:pPr>
        <w:spacing w:after="120"/>
      </w:pPr>
      <w:r>
        <w:t>Ranking/filtering:</w:t>
      </w:r>
    </w:p>
    <w:p>
      <w:pPr>
        <w:pStyle w:val="ListBullet"/>
      </w:pPr>
      <w:r>
        <w:t>Material data: always market-scoped unless explicitly doing benchmark.</w:t>
      </w:r>
    </w:p>
    <w:p>
      <w:pPr>
        <w:pStyle w:val="ListBullet"/>
      </w:pPr>
      <w:r>
        <w:t>Market rules: always market-scoped and validity-filtered.</w:t>
      </w:r>
    </w:p>
    <w:p>
      <w:pPr>
        <w:pStyle w:val="ListBullet"/>
      </w:pPr>
      <w:r>
        <w:t>Prior ideas: same-market first, cross-market allowed only with explicit scope flag.</w:t>
      </w:r>
    </w:p>
    <w:p>
      <w:pPr>
        <w:pStyle w:val="ListBullet"/>
      </w:pPr>
      <w:r>
        <w:t>Rejection history: same-market hard constraints outrank cross-market soft resistance.</w:t>
      </w:r>
    </w:p>
    <w:p>
      <w:pPr>
        <w:spacing w:after="120"/>
      </w:pPr>
      <w:r>
        <w:t>Fallback when no useful hits:</w:t>
      </w:r>
    </w:p>
    <w:p>
      <w:pPr>
        <w:pStyle w:val="ListBullet"/>
      </w:pPr>
      <w:r>
        <w:t>create low-confidence one-pager,</w:t>
      </w:r>
    </w:p>
    <w:p>
      <w:pPr>
        <w:pStyle w:val="ListBullet"/>
      </w:pPr>
      <w:r>
        <w:t>mark savings data quality low,</w:t>
      </w:r>
    </w:p>
    <w:p>
      <w:pPr>
        <w:pStyle w:val="ListBullet"/>
      </w:pPr>
      <w:r>
        <w:t>request SME/material-owner input,</w:t>
      </w:r>
    </w:p>
    <w:p>
      <w:pPr>
        <w:pStyle w:val="ListBullet"/>
      </w:pPr>
      <w:r>
        <w:t>do not invent savings,</w:t>
      </w:r>
    </w:p>
    <w:p>
      <w:pPr>
        <w:pStyle w:val="ListBullet"/>
      </w:pPr>
      <w:r>
        <w:t>optionally use cross-market benchmark as “benchmark only, not decision basis”.</w:t>
      </w:r>
    </w:p>
    <w:p>
      <w:pPr>
        <w:pStyle w:val="Heading2"/>
      </w:pPr>
      <w:r>
        <w:t>B.3 Teams Integration</w:t>
      </w:r>
    </w:p>
    <w:p>
      <w:pPr>
        <w:spacing w:after="120"/>
      </w:pPr>
      <w:r>
        <w:t>Design:</w:t>
      </w:r>
    </w:p>
    <w:p>
      <w:pPr>
        <w:pStyle w:val="ListNumber"/>
      </w:pPr>
      <w:r>
        <w:t>User uploads 200–500 idea file in Teams.</w:t>
      </w:r>
    </w:p>
    <w:p>
      <w:pPr>
        <w:pStyle w:val="ListNumber"/>
      </w:pPr>
      <w:r>
        <w:t>Bot validates file and replies immediately with text + adaptive card: job accepted, idea count, expected processing time.</w:t>
      </w:r>
    </w:p>
    <w:p>
      <w:pPr>
        <w:pStyle w:val="ListNumber"/>
      </w:pPr>
      <w:r>
        <w:t>Bot stores conversation reference and session metadata in Cosmos.</w:t>
      </w:r>
    </w:p>
    <w:p>
      <w:pPr>
        <w:pStyle w:val="ListNumber"/>
      </w:pPr>
      <w:r>
        <w:t>Bot puts job envelope onto Service Bus.</w:t>
      </w:r>
    </w:p>
    <w:p>
      <w:pPr>
        <w:pStyle w:val="ListNumber"/>
      </w:pPr>
      <w:r>
        <w:t>ACA Worker consumes one job per replica, invokes Foundry runtime, persists intermediate state.</w:t>
      </w:r>
    </w:p>
    <w:p>
      <w:pPr>
        <w:pStyle w:val="ListNumber"/>
      </w:pPr>
      <w:r>
        <w:t>Progress is shown as milestone updates, not streaming every token. Example: queued → cleaning → scoring → drafting → done.</w:t>
      </w:r>
    </w:p>
    <w:p>
      <w:pPr>
        <w:pStyle w:val="ListNumber"/>
      </w:pPr>
      <w:r>
        <w:t>Final result is delivered to the same Teams thread as adaptive card + downloadable JSON/Excel/one-pager bundle.</w:t>
      </w:r>
    </w:p>
    <w:p>
      <w:pPr>
        <w:pStyle w:val="ListNumber"/>
      </w:pPr>
      <w:r>
        <w:t>User can resume next morning because session state is in Cosmos keyed by conversation_id/workshop/market.</w:t>
      </w:r>
    </w:p>
    <w:p>
      <w:pPr>
        <w:spacing w:after="120"/>
      </w:pPr>
      <w:r>
        <w:t>Cosmos session sketch: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"conversation_id": "thread_VN_001",</w:t>
        <w:br/>
      </w:r>
      <w:r>
        <w:rPr>
          <w:rFonts w:ascii="Courier New" w:hAnsi="Courier New"/>
          <w:sz w:val="16"/>
        </w:rPr>
        <w:t xml:space="preserve">  "user_id": "SME_VN_03",</w:t>
        <w:br/>
      </w:r>
      <w:r>
        <w:rPr>
          <w:rFonts w:ascii="Courier New" w:hAnsi="Courier New"/>
          <w:sz w:val="16"/>
        </w:rPr>
        <w:t xml:space="preserve">  "market": "VN",</w:t>
        <w:br/>
      </w:r>
      <w:r>
        <w:rPr>
          <w:rFonts w:ascii="Courier New" w:hAnsi="Courier New"/>
          <w:sz w:val="16"/>
        </w:rPr>
        <w:t xml:space="preserve">  "workshop": "Walk-the-Floor 2026-W22",</w:t>
        <w:br/>
      </w:r>
      <w:r>
        <w:rPr>
          <w:rFonts w:ascii="Courier New" w:hAnsi="Courier New"/>
          <w:sz w:val="16"/>
        </w:rPr>
        <w:t xml:space="preserve">  "last_job_id": "job_abc",</w:t>
        <w:br/>
      </w:r>
      <w:r>
        <w:rPr>
          <w:rFonts w:ascii="Courier New" w:hAnsi="Courier New"/>
          <w:sz w:val="16"/>
        </w:rPr>
        <w:t xml:space="preserve">  "status": "completed",</w:t>
        <w:br/>
      </w:r>
      <w:r>
        <w:rPr>
          <w:rFonts w:ascii="Courier New" w:hAnsi="Courier New"/>
          <w:sz w:val="16"/>
        </w:rPr>
        <w:t xml:space="preserve">  "conversation_reference": {},</w:t>
        <w:br/>
      </w:r>
      <w:r>
        <w:rPr>
          <w:rFonts w:ascii="Courier New" w:hAnsi="Courier New"/>
          <w:sz w:val="16"/>
        </w:rPr>
        <w:t xml:space="preserve">  "last_artifact_url": "...",</w:t>
        <w:br/>
      </w:r>
      <w:r>
        <w:rPr>
          <w:rFonts w:ascii="Courier New" w:hAnsi="Courier New"/>
          <w:sz w:val="16"/>
        </w:rPr>
        <w:t xml:space="preserve">  "created_at": "...",</w:t>
        <w:br/>
      </w:r>
      <w:r>
        <w:rPr>
          <w:rFonts w:ascii="Courier New" w:hAnsi="Courier New"/>
          <w:sz w:val="16"/>
        </w:rPr>
        <w:t xml:space="preserve">  "updated_at": "..."</w:t>
        <w:br/>
      </w:r>
      <w:r>
        <w:rPr>
          <w:rFonts w:ascii="Courier New" w:hAnsi="Courier New"/>
          <w:sz w:val="16"/>
        </w:rPr>
        <w:t>}</w:t>
        <w:br/>
      </w:r>
    </w:p>
    <w:p>
      <w:pPr>
        <w:spacing w:after="120"/>
      </w:pPr>
      <w:r>
        <w:t>Higher-cost generation should run outside the synchronous turn. The user should never wait on Teams for the full agent run.</w:t>
      </w:r>
    </w:p>
    <w:p>
      <w:pPr>
        <w:pStyle w:val="Heading2"/>
      </w:pPr>
      <w:r>
        <w:t>B.4 Cold-Start and Market Memory</w:t>
      </w:r>
    </w:p>
    <w:p>
      <w:pPr>
        <w:spacing w:after="120"/>
      </w:pPr>
      <w:r>
        <w:t>Rule schema: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"rule_id": "R_002",</w:t>
        <w:br/>
      </w:r>
      <w:r>
        <w:rPr>
          <w:rFonts w:ascii="Courier New" w:hAnsi="Courier New"/>
          <w:sz w:val="16"/>
        </w:rPr>
        <w:t xml:space="preserve">  "market": "CN",</w:t>
        <w:br/>
      </w:r>
      <w:r>
        <w:rPr>
          <w:rFonts w:ascii="Courier New" w:hAnsi="Courier New"/>
          <w:sz w:val="16"/>
        </w:rPr>
        <w:t xml:space="preserve">  "category": "packaging",</w:t>
        <w:br/>
      </w:r>
      <w:r>
        <w:rPr>
          <w:rFonts w:ascii="Courier New" w:hAnsi="Courier New"/>
          <w:sz w:val="16"/>
        </w:rPr>
        <w:t xml:space="preserve">  "constraint": "330ml carton on Brand_C SKUs cannot be substituted with shrink-tray packaging",</w:t>
        <w:br/>
      </w:r>
      <w:r>
        <w:rPr>
          <w:rFonts w:ascii="Courier New" w:hAnsi="Courier New"/>
          <w:sz w:val="16"/>
        </w:rPr>
        <w:t xml:space="preserve">  "rationale": "Carton is also an in-store display",</w:t>
        <w:br/>
      </w:r>
      <w:r>
        <w:rPr>
          <w:rFonts w:ascii="Courier New" w:hAnsi="Courier New"/>
          <w:sz w:val="16"/>
        </w:rPr>
        <w:t xml:space="preserve">  "captured_by": "SME_CN_05",</w:t>
        <w:br/>
      </w:r>
      <w:r>
        <w:rPr>
          <w:rFonts w:ascii="Courier New" w:hAnsi="Courier New"/>
          <w:sz w:val="16"/>
        </w:rPr>
        <w:t xml:space="preserve">  "captured_at": "2026-02-04",</w:t>
        <w:br/>
      </w:r>
      <w:r>
        <w:rPr>
          <w:rFonts w:ascii="Courier New" w:hAnsi="Courier New"/>
          <w:sz w:val="16"/>
        </w:rPr>
        <w:t xml:space="preserve">  "valid_from": "2026-02-04",</w:t>
        <w:br/>
      </w:r>
      <w:r>
        <w:rPr>
          <w:rFonts w:ascii="Courier New" w:hAnsi="Courier New"/>
          <w:sz w:val="16"/>
        </w:rPr>
        <w:t xml:space="preserve">  "valid_to": "2026-12-31",</w:t>
        <w:br/>
      </w:r>
      <w:r>
        <w:rPr>
          <w:rFonts w:ascii="Courier New" w:hAnsi="Courier New"/>
          <w:sz w:val="16"/>
        </w:rPr>
        <w:t xml:space="preserve">  "source_conversation_id": "thread_CN_0298",</w:t>
        <w:br/>
      </w:r>
      <w:r>
        <w:rPr>
          <w:rFonts w:ascii="Courier New" w:hAnsi="Courier New"/>
          <w:sz w:val="16"/>
        </w:rPr>
        <w:t xml:space="preserve">  "hardness": "hard_constraint",</w:t>
        <w:br/>
      </w:r>
      <w:r>
        <w:rPr>
          <w:rFonts w:ascii="Courier New" w:hAnsi="Courier New"/>
          <w:sz w:val="16"/>
        </w:rPr>
        <w:t xml:space="preserve">  "status": "active"</w:t>
        <w:br/>
      </w:r>
      <w:r>
        <w:rPr>
          <w:rFonts w:ascii="Courier New" w:hAnsi="Courier New"/>
          <w:sz w:val="16"/>
        </w:rPr>
        <w:t>}</w:t>
        <w:br/>
      </w:r>
    </w:p>
    <w:p>
      <w:pPr>
        <w:spacing w:after="120"/>
      </w:pPr>
      <w:r>
        <w:t>Application logic: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rules = load_rules(market=request.market, status="active", valid_on=today)</w:t>
        <w:br/>
      </w:r>
      <w:r>
        <w:rPr>
          <w:rFonts w:ascii="Courier New" w:hAnsi="Courier New"/>
          <w:sz w:val="16"/>
        </w:rPr>
        <w:t>for rule in rules:</w:t>
        <w:br/>
      </w:r>
      <w:r>
        <w:rPr>
          <w:rFonts w:ascii="Courier New" w:hAnsi="Courier New"/>
          <w:sz w:val="16"/>
        </w:rPr>
        <w:t xml:space="preserve">    if rule_matches(rule, idea):</w:t>
        <w:br/>
      </w:r>
      <w:r>
        <w:rPr>
          <w:rFonts w:ascii="Courier New" w:hAnsi="Courier New"/>
          <w:sz w:val="16"/>
        </w:rPr>
        <w:t xml:space="preserve">        feasibility -= severity(rule.hardness)</w:t>
        <w:br/>
      </w:r>
      <w:r>
        <w:rPr>
          <w:rFonts w:ascii="Courier New" w:hAnsi="Courier New"/>
          <w:sz w:val="16"/>
        </w:rPr>
        <w:t xml:space="preserve">        trace.add(rule.rule_id)</w:t>
        <w:br/>
      </w:r>
    </w:p>
    <w:p>
      <w:pPr>
        <w:spacing w:after="120"/>
      </w:pPr>
      <w:r>
        <w:t>Avoiding WE leakage:</w:t>
      </w:r>
    </w:p>
    <w:p>
      <w:pPr>
        <w:pStyle w:val="ListBullet"/>
      </w:pPr>
      <w:r>
        <w:t>WE rules are not applied to VN/CN unless selected as cross-market benchmark.</w:t>
      </w:r>
    </w:p>
    <w:p>
      <w:pPr>
        <w:pStyle w:val="ListBullet"/>
      </w:pPr>
      <w:r>
        <w:t>Any transferred rule gets label `benchmark_only` and requires SME approval before it can affect score.</w:t>
      </w:r>
    </w:p>
    <w:p>
      <w:pPr>
        <w:pStyle w:val="ListBullet"/>
      </w:pPr>
      <w:r>
        <w:t>Market rules and material data use market filters before vector search.</w:t>
      </w:r>
    </w:p>
    <w:p>
      <w:pPr>
        <w:spacing w:after="120"/>
      </w:pPr>
      <w:r>
        <w:t>Hard local constraints vs inertia:</w:t>
      </w:r>
    </w:p>
    <w:p>
      <w:pPr>
        <w:pStyle w:val="ListBullet"/>
      </w:pPr>
      <w:r>
        <w:t>Hard constraint: legal, regulatory, line-tooling, capex impossibility, brand mandate.</w:t>
      </w:r>
    </w:p>
    <w:p>
      <w:pPr>
        <w:pStyle w:val="ListBullet"/>
      </w:pPr>
      <w:r>
        <w:t>Soft resistance: historical preference, one-off campaign, old commercial objection.</w:t>
      </w:r>
    </w:p>
    <w:p>
      <w:pPr>
        <w:pStyle w:val="ListBullet"/>
      </w:pPr>
      <w:r>
        <w:t>Soft resistance lowers confidence but should trigger alternatives, not automatic rejection.</w:t>
      </w:r>
    </w:p>
    <w:p>
      <w:pPr>
        <w:pStyle w:val="Heading2"/>
      </w:pPr>
      <w:r>
        <w:t>B.5 Multilingual Routing &amp; Cost Envelope</w:t>
      </w:r>
    </w:p>
    <w:p>
      <w:pPr>
        <w:spacing w:after="120"/>
      </w:pPr>
      <w:r>
        <w:t>Language flow:</w:t>
      </w:r>
    </w:p>
    <w:p>
      <w:pPr>
        <w:pStyle w:val="ListNumber"/>
      </w:pPr>
      <w:r>
        <w:t>Query understanding: detect language, normalize packaging terms, translate to canonical English for internal reasoning.</w:t>
      </w:r>
    </w:p>
    <w:p>
      <w:pPr>
        <w:pStyle w:val="ListNumber"/>
      </w:pPr>
      <w:r>
        <w:t>Retrieval: translate-then-query plus original-language query against mixed-language index. Use market filters first.</w:t>
      </w:r>
    </w:p>
    <w:p>
      <w:pPr>
        <w:pStyle w:val="ListNumber"/>
      </w:pPr>
      <w:r>
        <w:t>Generation: produce working one-pager in English; final response language depends on audience.</w:t>
      </w:r>
    </w:p>
    <w:p>
      <w:pPr>
        <w:pStyle w:val="ListNumber"/>
      </w:pPr>
      <w:r>
        <w:t>Rendering: local-language summary for market SMEs; English one-pager for EVP/steerco.</w:t>
      </w:r>
    </w:p>
    <w:p>
      <w:pPr>
        <w:spacing w:after="120"/>
      </w:pPr>
      <w:r>
        <w:t>Latency/cost envelope for 300 ideas:</w:t>
      </w:r>
    </w:p>
    <w:p>
      <w:pPr>
        <w:pStyle w:val="ListBullet"/>
      </w:pPr>
      <w:r>
        <w:t>Target: under 2 minutes P95.</w:t>
      </w:r>
    </w:p>
    <w:p>
      <w:pPr>
        <w:pStyle w:val="ListBullet"/>
      </w:pPr>
      <w:r>
        <w:t>Batch cleaning/dedupe, do not call LLM once per idea if avoidable.</w:t>
      </w:r>
    </w:p>
    <w:p>
      <w:pPr>
        <w:pStyle w:val="ListBullet"/>
      </w:pPr>
      <w:r>
        <w:t>Deterministic material and savings tools run in batch.</w:t>
      </w:r>
    </w:p>
    <w:p>
      <w:pPr>
        <w:pStyle w:val="ListBullet"/>
      </w:pPr>
      <w:r>
        <w:t>Generate full one-pagers only for shortlisted ideas, not every raw duplicate.</w:t>
      </w:r>
    </w:p>
    <w:p>
      <w:pPr>
        <w:pStyle w:val="ListBullet"/>
      </w:pPr>
      <w:r>
        <w:t>Use caching for repeated material/SKU lookups.</w:t>
      </w:r>
    </w:p>
    <w:p>
      <w:pPr>
        <w:pStyle w:val="ListBullet"/>
      </w:pPr>
      <w:r>
        <w:t>Budget: 50,000 DKK / 10 active users / year; the system should track P99 cost per workshop and throttle expensive generation.</w:t>
      </w:r>
    </w:p>
    <w:p>
      <w:pPr>
        <w:spacing w:after="120"/>
      </w:pPr>
      <w:r>
        <w:t>---</w:t>
      </w:r>
    </w:p>
    <w:p>
      <w:pPr>
        <w:pStyle w:val="Heading1"/>
      </w:pPr>
      <w:r>
        <w:t>Part C — Production Boundaries &amp; Release Gates</w:t>
      </w:r>
    </w:p>
    <w:p>
      <w:pPr>
        <w:pStyle w:val="Heading2"/>
      </w:pPr>
      <w:r>
        <w:t>C.1 Sample End-to-End Workflow</w:t>
      </w:r>
    </w:p>
    <w:p>
      <w:pPr>
        <w:spacing w:after="120"/>
      </w:pPr>
      <w:r>
        <w:t>Representative path: workshop upload → cleaning/dedupe → savings sizing → feasibility → one-pager.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Teams upload</w:t>
        <w:br/>
      </w:r>
      <w:r>
        <w:rPr>
          <w:rFonts w:ascii="Courier New" w:hAnsi="Courier New"/>
          <w:sz w:val="16"/>
        </w:rPr>
        <w:t xml:space="preserve">  -&gt; Bot validates and stores conversation reference</w:t>
        <w:br/>
      </w:r>
      <w:r>
        <w:rPr>
          <w:rFonts w:ascii="Courier New" w:hAnsi="Courier New"/>
          <w:sz w:val="16"/>
        </w:rPr>
        <w:t xml:space="preserve">  -&gt; Service Bus job</w:t>
        <w:br/>
      </w:r>
      <w:r>
        <w:rPr>
          <w:rFonts w:ascii="Courier New" w:hAnsi="Courier New"/>
          <w:sz w:val="16"/>
        </w:rPr>
        <w:t xml:space="preserve">  -&gt; ACA Worker</w:t>
        <w:br/>
      </w:r>
      <w:r>
        <w:rPr>
          <w:rFonts w:ascii="Courier New" w:hAnsi="Courier New"/>
          <w:sz w:val="16"/>
        </w:rPr>
        <w:t xml:space="preserve">  -&gt; Clean/translate ideas                         [model + glossary]</w:t>
        <w:br/>
      </w:r>
      <w:r>
        <w:rPr>
          <w:rFonts w:ascii="Courier New" w:hAnsi="Courier New"/>
          <w:sz w:val="16"/>
        </w:rPr>
        <w:t xml:space="preserve">  -&gt; Extract structured context                    [deterministic]</w:t>
        <w:br/>
      </w:r>
      <w:r>
        <w:rPr>
          <w:rFonts w:ascii="Courier New" w:hAnsi="Courier New"/>
          <w:sz w:val="16"/>
        </w:rPr>
        <w:t xml:space="preserve">  -&gt; Deduplicate                                  [deterministic + similarity]</w:t>
        <w:br/>
      </w:r>
      <w:r>
        <w:rPr>
          <w:rFonts w:ascii="Courier New" w:hAnsi="Courier New"/>
          <w:sz w:val="16"/>
        </w:rPr>
        <w:t xml:space="preserve">  -&gt; Retrieve material/BOM/PPI from OneLake        [deterministic]</w:t>
        <w:br/>
      </w:r>
      <w:r>
        <w:rPr>
          <w:rFonts w:ascii="Courier New" w:hAnsi="Courier New"/>
          <w:sz w:val="16"/>
        </w:rPr>
        <w:t xml:space="preserve">  -&gt; Retrieve rules/prior ideas from AI Search     [hybrid retrieval]</w:t>
        <w:br/>
      </w:r>
      <w:r>
        <w:rPr>
          <w:rFonts w:ascii="Courier New" w:hAnsi="Courier New"/>
          <w:sz w:val="16"/>
        </w:rPr>
        <w:t xml:space="preserve">  -&gt; Compute savings band                          [deterministic]</w:t>
        <w:br/>
      </w:r>
      <w:r>
        <w:rPr>
          <w:rFonts w:ascii="Courier New" w:hAnsi="Courier New"/>
          <w:sz w:val="16"/>
        </w:rPr>
        <w:t xml:space="preserve">  -&gt; Score feasibility                             [rules + calibrated judgment]</w:t>
        <w:br/>
      </w:r>
      <w:r>
        <w:rPr>
          <w:rFonts w:ascii="Courier New" w:hAnsi="Courier New"/>
          <w:sz w:val="16"/>
        </w:rPr>
        <w:t xml:space="preserve">  -&gt; Generate alternatives                         [model judgment]</w:t>
        <w:br/>
      </w:r>
      <w:r>
        <w:rPr>
          <w:rFonts w:ascii="Courier New" w:hAnsi="Courier New"/>
          <w:sz w:val="16"/>
        </w:rPr>
        <w:t xml:space="preserve">  -&gt; Render one-pager                              [model judgment with structured facts]</w:t>
        <w:br/>
      </w:r>
      <w:r>
        <w:rPr>
          <w:rFonts w:ascii="Courier New" w:hAnsi="Courier New"/>
          <w:sz w:val="16"/>
        </w:rPr>
        <w:t xml:space="preserve">  -&gt; Persist result and telemetry                  [deterministic]</w:t>
        <w:br/>
      </w:r>
      <w:r>
        <w:rPr>
          <w:rFonts w:ascii="Courier New" w:hAnsi="Courier New"/>
          <w:sz w:val="16"/>
        </w:rPr>
        <w:t xml:space="preserve">  -&gt; Post result to Teams                          [Bot proactive reply]</w:t>
        <w:br/>
      </w:r>
    </w:p>
    <w:p>
      <w:pPr>
        <w:spacing w:after="120"/>
      </w:pPr>
      <w:r>
        <w:t>Failure points:</w:t>
      </w:r>
    </w:p>
    <w:p>
      <w:pPr>
        <w:pStyle w:val="ListNumber"/>
      </w:pPr>
      <w:r>
        <w:t>Material retrieval returns zero rows, causing low-confidence savings.</w:t>
      </w:r>
    </w:p>
    <w:p>
      <w:pPr>
        <w:pStyle w:val="ListNumber"/>
      </w:pPr>
      <w:r>
        <w:t>Rule retrieval applies the wrong market rule or expired rule.</w:t>
      </w:r>
    </w:p>
    <w:p>
      <w:pPr>
        <w:spacing w:after="120"/>
      </w:pPr>
      <w:r>
        <w:t>Telemetry/eval:</w:t>
      </w:r>
    </w:p>
    <w:p>
      <w:pPr>
        <w:pStyle w:val="ListBullet"/>
      </w:pPr>
      <w:r>
        <w:t>stage latency,</w:t>
      </w:r>
    </w:p>
    <w:p>
      <w:pPr>
        <w:pStyle w:val="ListBullet"/>
      </w:pPr>
      <w:r>
        <w:t>tool-call success rate,</w:t>
      </w:r>
    </w:p>
    <w:p>
      <w:pPr>
        <w:pStyle w:val="ListBullet"/>
      </w:pPr>
      <w:r>
        <w:t>material row count,</w:t>
      </w:r>
    </w:p>
    <w:p>
      <w:pPr>
        <w:pStyle w:val="ListBullet"/>
      </w:pPr>
      <w:r>
        <w:t>rule hit IDs,</w:t>
      </w:r>
    </w:p>
    <w:p>
      <w:pPr>
        <w:pStyle w:val="ListBullet"/>
      </w:pPr>
      <w:r>
        <w:t>fallback rate,</w:t>
      </w:r>
    </w:p>
    <w:p>
      <w:pPr>
        <w:pStyle w:val="ListBullet"/>
      </w:pPr>
      <w:r>
        <w:t>score distribution,</w:t>
      </w:r>
    </w:p>
    <w:p>
      <w:pPr>
        <w:pStyle w:val="ListBullet"/>
      </w:pPr>
      <w:r>
        <w:t>feedback acceptance rate,</w:t>
      </w:r>
    </w:p>
    <w:p>
      <w:pPr>
        <w:pStyle w:val="ListBullet"/>
      </w:pPr>
      <w:r>
        <w:t>golden-set stage-level accuracy.</w:t>
      </w:r>
    </w:p>
    <w:p>
      <w:pPr>
        <w:pStyle w:val="Heading2"/>
      </w:pPr>
      <w:r>
        <w:t>C.2 Hardening Priorities</w:t>
      </w:r>
    </w:p>
    <w:p>
      <w:pPr>
        <w:spacing w:after="120"/>
      </w:pPr>
      <w:r>
        <w:t>Priority 1: savings-band service.</w:t>
      </w:r>
    </w:p>
    <w:p>
      <w:pPr>
        <w:spacing w:after="120"/>
      </w:pPr>
      <w:r>
        <w:t>Reason: it is the commercial trust anchor. It must be auditable, deterministic, and tied to material spend.</w:t>
      </w:r>
    </w:p>
    <w:p>
      <w:pPr>
        <w:spacing w:after="120"/>
      </w:pPr>
      <w:r>
        <w:t>Priority 2: market-memory/rule service.</w:t>
      </w:r>
    </w:p>
    <w:p>
      <w:pPr>
        <w:spacing w:after="120"/>
      </w:pPr>
      <w:r>
        <w:t>Reason: market rules are where tacit knowledge enters the system. If they drift or leak across markets, feasibility scores become dangerous.</w:t>
      </w:r>
    </w:p>
    <w:p>
      <w:pPr>
        <w:spacing w:after="120"/>
      </w:pPr>
      <w:r>
        <w:t>Strongest counter-argument: translation/dedupe errors happen earlier and can poison downstream stages. I would still prioritize savings and rules because those create higher business risk and steerco trust risk.</w:t>
      </w:r>
    </w:p>
    <w:p>
      <w:pPr>
        <w:pStyle w:val="Heading2"/>
      </w:pPr>
      <w:r>
        <w:t>C.3 Release Gates</w:t>
      </w:r>
    </w:p>
    <w:p>
      <w:pPr>
        <w:pStyle w:val="ListNumber"/>
      </w:pPr>
      <w:r>
        <w:t>Pilot acceptance rate &gt;= 70% over at least 20 SME-reviewed ideas.</w:t>
      </w:r>
    </w:p>
    <w:p>
      <w:pPr>
        <w:pStyle w:val="ListNumber"/>
      </w:pPr>
      <w:r>
        <w:t>P95 end-to-end workshop processing &lt;= 120 seconds for 200–500 ideas.</w:t>
      </w:r>
    </w:p>
    <w:p>
      <w:pPr>
        <w:pStyle w:val="ListNumber"/>
      </w:pPr>
      <w:r>
        <w:t>Tool-call success rate &gt;= 99% for material/rule/search calls.</w:t>
      </w:r>
    </w:p>
    <w:p>
      <w:pPr>
        <w:pStyle w:val="ListNumber"/>
      </w:pPr>
      <w:r>
        <w:t>Golden-set critical accuracy &gt;= 90%, with zero market-scope leakage failures.</w:t>
      </w:r>
    </w:p>
    <w:p>
      <w:pPr>
        <w:pStyle w:val="ListNumber"/>
      </w:pPr>
      <w:r>
        <w:t>Service Bus DLQ depth = 0 at cutover and no unresolved P1/P2 incidents in final dry run.</w:t>
      </w:r>
    </w:p>
    <w:p>
      <w:pPr>
        <w:spacing w:after="120"/>
      </w:pPr>
      <w:r>
        <w:t>---</w:t>
      </w:r>
    </w:p>
    <w:p>
      <w:pPr>
        <w:pStyle w:val="Heading1"/>
      </w:pPr>
      <w:r>
        <w:t>Part D — Evaluation Framework</w:t>
      </w:r>
    </w:p>
    <w:p>
      <w:pPr>
        <w:pStyle w:val="Heading2"/>
      </w:pPr>
      <w:r>
        <w:t>D.1 Idea Quality vs Engine Quality</w:t>
      </w:r>
    </w:p>
    <w:p>
      <w:pPr>
        <w:spacing w:after="120"/>
      </w:pPr>
      <w:r>
        <w:t>Idea quality metrics:</w:t>
      </w:r>
    </w:p>
    <w:p>
      <w:pPr>
        <w:pStyle w:val="ListNumber"/>
      </w:pPr>
      <w:r>
        <w:t>Savings-band realism: realised savings six months later should land inside predicted band.</w:t>
      </w:r>
    </w:p>
    <w:p>
      <w:pPr>
        <w:pStyle w:val="ListNumber"/>
      </w:pPr>
      <w:r>
        <w:t>Feasibility calibration: predicted feasibility bucket vs actual accept/reject rate.</w:t>
      </w:r>
    </w:p>
    <w:p>
      <w:pPr>
        <w:pStyle w:val="ListNumber"/>
      </w:pPr>
      <w:r>
        <w:t>Translation fidelity: human spot-check preservation of packaging meaning.</w:t>
      </w:r>
    </w:p>
    <w:p>
      <w:pPr>
        <w:pStyle w:val="ListNumber"/>
      </w:pPr>
      <w:r>
        <w:t>Dedupe precision/recall: compare against held-out duplicate-labeled workshop set.</w:t>
      </w:r>
    </w:p>
    <w:p>
      <w:pPr>
        <w:pStyle w:val="ListNumber"/>
      </w:pPr>
      <w:r>
        <w:t>Market-rule correctness: SME confirms rule hits are relevant.</w:t>
      </w:r>
    </w:p>
    <w:p>
      <w:pPr>
        <w:spacing w:after="120"/>
      </w:pPr>
      <w:r>
        <w:t>Engine quality metrics:</w:t>
      </w:r>
    </w:p>
    <w:p>
      <w:pPr>
        <w:pStyle w:val="ListNumber"/>
      </w:pPr>
      <w:r>
        <w:t>P50/P95/P99 latency end-to-end.</w:t>
      </w:r>
    </w:p>
    <w:p>
      <w:pPr>
        <w:pStyle w:val="ListNumber"/>
      </w:pPr>
      <w:r>
        <w:t>P99 cost per workshop file.</w:t>
      </w:r>
    </w:p>
    <w:p>
      <w:pPr>
        <w:pStyle w:val="ListNumber"/>
      </w:pPr>
      <w:r>
        <w:t>Tool-call success rate.</w:t>
      </w:r>
    </w:p>
    <w:p>
      <w:pPr>
        <w:pStyle w:val="ListNumber"/>
      </w:pPr>
      <w:r>
        <w:t>Conversation completion rate.</w:t>
      </w:r>
    </w:p>
    <w:p>
      <w:pPr>
        <w:pStyle w:val="ListNumber"/>
      </w:pPr>
      <w:r>
        <w:t>DLQ rate and retry rate.</w:t>
      </w:r>
    </w:p>
    <w:p>
      <w:pPr>
        <w:pStyle w:val="ListNumber"/>
      </w:pPr>
      <w:r>
        <w:t>Fallback/no-material-data rate.</w:t>
      </w:r>
    </w:p>
    <w:p>
      <w:pPr>
        <w:pStyle w:val="Heading2"/>
      </w:pPr>
      <w:r>
        <w:t>D.2 Per-Step Eval</w:t>
      </w:r>
    </w:p>
    <w:p>
      <w:pPr>
        <w:spacing w:after="120"/>
      </w:pPr>
      <w:r>
        <w:t>I would instrument eval per stage, not only end-to-end:</w:t>
      </w:r>
    </w:p>
    <w:p>
      <w:pPr>
        <w:pStyle w:val="ListBullet"/>
      </w:pPr>
      <w:r>
        <w:t>translation/cleaning accuracy,</w:t>
      </w:r>
    </w:p>
    <w:p>
      <w:pPr>
        <w:pStyle w:val="ListBullet"/>
      </w:pPr>
      <w:r>
        <w:t>dedupe grouping quality,</w:t>
      </w:r>
    </w:p>
    <w:p>
      <w:pPr>
        <w:pStyle w:val="ListBullet"/>
      </w:pPr>
      <w:r>
        <w:t>retrieval hit relevance,</w:t>
      </w:r>
    </w:p>
    <w:p>
      <w:pPr>
        <w:pStyle w:val="ListBullet"/>
      </w:pPr>
      <w:r>
        <w:t>material lookup coverage,</w:t>
      </w:r>
    </w:p>
    <w:p>
      <w:pPr>
        <w:pStyle w:val="ListBullet"/>
      </w:pPr>
      <w:r>
        <w:t>savings-band formula checks,</w:t>
      </w:r>
    </w:p>
    <w:p>
      <w:pPr>
        <w:pStyle w:val="ListBullet"/>
      </w:pPr>
      <w:r>
        <w:t>feasibility score calibration,</w:t>
      </w:r>
    </w:p>
    <w:p>
      <w:pPr>
        <w:pStyle w:val="ListBullet"/>
      </w:pPr>
      <w:r>
        <w:t>one-pager factual grounding,</w:t>
      </w:r>
    </w:p>
    <w:p>
      <w:pPr>
        <w:pStyle w:val="ListBullet"/>
      </w:pPr>
      <w:r>
        <w:t>Teams delivery and feedback capture.</w:t>
      </w:r>
    </w:p>
    <w:p>
      <w:pPr>
        <w:spacing w:after="120"/>
      </w:pPr>
      <w:r>
        <w:t>If feasibility regresses tomorrow, inspect:</w:t>
      </w:r>
    </w:p>
    <w:p>
      <w:pPr>
        <w:pStyle w:val="ListNumber"/>
      </w:pPr>
      <w:r>
        <w:t>score distribution by market and component,</w:t>
      </w:r>
    </w:p>
    <w:p>
      <w:pPr>
        <w:pStyle w:val="ListNumber"/>
      </w:pPr>
      <w:r>
        <w:t>rule-hit rate by rule ID,</w:t>
      </w:r>
    </w:p>
    <w:p>
      <w:pPr>
        <w:pStyle w:val="ListNumber"/>
      </w:pPr>
      <w:r>
        <w:t>feedback rejection reasons,</w:t>
      </w:r>
    </w:p>
    <w:p>
      <w:pPr>
        <w:pStyle w:val="ListNumber"/>
      </w:pPr>
      <w:r>
        <w:t>golden-set rows involving feasibility,</w:t>
      </w:r>
    </w:p>
    <w:p>
      <w:pPr>
        <w:pStyle w:val="ListNumber"/>
      </w:pPr>
      <w:r>
        <w:t>recent rule changes or expiry events,</w:t>
      </w:r>
    </w:p>
    <w:p>
      <w:pPr>
        <w:pStyle w:val="ListNumber"/>
      </w:pPr>
      <w:r>
        <w:t>retrieval trace showing whether wrong market rules were applied.</w:t>
      </w:r>
    </w:p>
    <w:p>
      <w:pPr>
        <w:spacing w:after="120"/>
      </w:pPr>
      <w:r>
        <w:t>This local project stores retrieval trace, rule hits, feedback, and telemetry to make this tractable.</w:t>
      </w:r>
    </w:p>
    <w:p>
      <w:pPr>
        <w:pStyle w:val="Heading2"/>
      </w:pPr>
      <w:r>
        <w:t>D.3 Golden Idea Set</w:t>
      </w:r>
    </w:p>
    <w:p>
      <w:pPr>
        <w:spacing w:after="120"/>
      </w:pPr>
      <w:r>
        <w:t>The code implements a 10-row golden set in `app/eval/golden_set.py`, covering Vietnam and China examples from the appendix:</w:t>
      </w:r>
    </w:p>
    <w:p>
      <w:pPr>
        <w:pStyle w:val="ListBullet"/>
      </w:pPr>
      <w:r>
        <w:t>VN can gauge duplicate,</w:t>
      </w:r>
    </w:p>
    <w:p>
      <w:pPr>
        <w:pStyle w:val="ListBullet"/>
      </w:pPr>
      <w:r>
        <w:t>VN carton label simplification,</w:t>
      </w:r>
    </w:p>
    <w:p>
      <w:pPr>
        <w:pStyle w:val="ListBullet"/>
      </w:pPr>
      <w:r>
        <w:t>VN bio-PE switch,</w:t>
      </w:r>
    </w:p>
    <w:p>
      <w:pPr>
        <w:pStyle w:val="ListBullet"/>
      </w:pPr>
      <w:r>
        <w:t>VN cap change with tooling risk,</w:t>
      </w:r>
    </w:p>
    <w:p>
      <w:pPr>
        <w:pStyle w:val="ListBullet"/>
      </w:pPr>
      <w:r>
        <w:t>CN neck standardisation duplicate,</w:t>
      </w:r>
    </w:p>
    <w:p>
      <w:pPr>
        <w:pStyle w:val="ListBullet"/>
      </w:pPr>
      <w:r>
        <w:t>CN carton-to-tray market-rule hit,</w:t>
      </w:r>
    </w:p>
    <w:p>
      <w:pPr>
        <w:pStyle w:val="ListBullet"/>
      </w:pPr>
      <w:r>
        <w:t>CN bottle lightweighting,</w:t>
      </w:r>
    </w:p>
    <w:p>
      <w:pPr>
        <w:pStyle w:val="ListBullet"/>
      </w:pPr>
      <w:r>
        <w:t>CN shrink film removal.</w:t>
      </w:r>
    </w:p>
    <w:p>
      <w:pPr>
        <w:pStyle w:val="Heading2"/>
      </w:pPr>
      <w:r>
        <w:t>D.4 Drift Detection</w:t>
      </w:r>
    </w:p>
    <w:p>
      <w:pPr>
        <w:spacing w:after="120"/>
      </w:pPr>
      <w:r>
        <w:t>Signals:</w:t>
      </w:r>
    </w:p>
    <w:p>
      <w:pPr>
        <w:pStyle w:val="ListNumber"/>
      </w:pPr>
      <w:r>
        <w:t>Operator acceptance rate below 70% over rolling 30 days with at least 20 feedback events.</w:t>
      </w:r>
    </w:p>
    <w:p>
      <w:pPr>
        <w:pStyle w:val="ListNumber"/>
      </w:pPr>
      <w:r>
        <w:t>P95 workshop latency above 120 seconds.</w:t>
      </w:r>
    </w:p>
    <w:p>
      <w:pPr>
        <w:pStyle w:val="ListNumber"/>
      </w:pPr>
      <w:r>
        <w:t>Any active market rule expiring within 60 days without review.</w:t>
      </w:r>
    </w:p>
    <w:p>
      <w:pPr>
        <w:pStyle w:val="ListNumber"/>
      </w:pPr>
      <w:r>
        <w:t>Savings fallback/no-material-data rate increases above 20% for a market/component.</w:t>
      </w:r>
    </w:p>
    <w:p>
      <w:pPr>
        <w:pStyle w:val="ListNumber"/>
      </w:pPr>
      <w:r>
        <w:t>Feasibility high-score rejection rate rises above 25%.</w:t>
      </w:r>
    </w:p>
    <w:p>
      <w:pPr>
        <w:pStyle w:val="Heading2"/>
      </w:pPr>
      <w:r>
        <w:t>D.5 In-Teams Feedback Loop</w:t>
      </w:r>
    </w:p>
    <w:p>
      <w:pPr>
        <w:spacing w:after="120"/>
      </w:pPr>
      <w:r>
        <w:t>Adaptive card per idea:</w:t>
      </w:r>
    </w:p>
    <w:p>
      <w:pPr>
        <w:pStyle w:val="ListBullet"/>
      </w:pPr>
      <w:r>
        <w:t>Accept</w:t>
      </w:r>
    </w:p>
    <w:p>
      <w:pPr>
        <w:pStyle w:val="ListBullet"/>
      </w:pPr>
      <w:r>
        <w:t>Reject</w:t>
      </w:r>
    </w:p>
    <w:p>
      <w:pPr>
        <w:pStyle w:val="ListBullet"/>
      </w:pPr>
      <w:r>
        <w:t>Edit</w:t>
      </w:r>
    </w:p>
    <w:p>
      <w:pPr>
        <w:pStyle w:val="ListBullet"/>
      </w:pPr>
      <w:r>
        <w:t>Needs SME review</w:t>
      </w:r>
    </w:p>
    <w:p>
      <w:pPr>
        <w:pStyle w:val="ListBullet"/>
      </w:pPr>
      <w:r>
        <w:t>Optional reason/correction</w:t>
      </w:r>
    </w:p>
    <w:p>
      <w:pPr>
        <w:spacing w:after="120"/>
      </w:pPr>
      <w:r>
        <w:t>Signal flow:</w:t>
      </w:r>
    </w:p>
    <w:p>
      <w:pPr>
        <w:pStyle w:val="ListNumber"/>
      </w:pPr>
      <w:r>
        <w:t>Feasibility scoring: corrected score and rejection reason become calibration data.</w:t>
      </w:r>
    </w:p>
    <w:p>
      <w:pPr>
        <w:pStyle w:val="ListNumber"/>
      </w:pPr>
      <w:r>
        <w:t>Rejection-aware generation: repeated rejected pattern becomes negative retrieval context.</w:t>
      </w:r>
    </w:p>
    <w:p>
      <w:pPr>
        <w:pStyle w:val="ListNumber"/>
      </w:pPr>
      <w:r>
        <w:t>Golden set: SME corrections create candidates for new golden rows after review.</w:t>
      </w:r>
    </w:p>
    <w:p>
      <w:pPr>
        <w:spacing w:after="120"/>
      </w:pPr>
      <w:r>
        <w:t>The key design principle is that feedback must take under two seconds. If feedback is slow, SMEs will not provide it and the market-memory base will rot.</w:t>
      </w:r>
    </w:p>
    <w:p>
      <w:pPr>
        <w:spacing w:after="120"/>
      </w:pPr>
      <w:r>
        <w:t>---</w:t>
      </w:r>
    </w:p>
    <w:p>
      <w:pPr>
        <w:pStyle w:val="Heading1"/>
      </w:pPr>
      <w:r>
        <w:t>Time Spent</w:t>
      </w:r>
    </w:p>
    <w:p>
      <w:pPr>
        <w:spacing w:after="120"/>
      </w:pPr>
      <w:r>
        <w:t>Approximate target allocation:</w:t>
      </w:r>
    </w:p>
    <w:p>
      <w:pPr>
        <w:pStyle w:val="ListBullet"/>
      </w:pPr>
      <w:r>
        <w:t>Part A: 25 minutes</w:t>
      </w:r>
    </w:p>
    <w:p>
      <w:pPr>
        <w:pStyle w:val="ListBullet"/>
      </w:pPr>
      <w:r>
        <w:t>Part B: 50 minutes</w:t>
      </w:r>
    </w:p>
    <w:p>
      <w:pPr>
        <w:pStyle w:val="ListBullet"/>
      </w:pPr>
      <w:r>
        <w:t>Part C: 25 minutes</w:t>
      </w:r>
    </w:p>
    <w:p>
      <w:pPr>
        <w:pStyle w:val="ListBullet"/>
      </w:pPr>
      <w:r>
        <w:t>Part D: 35 minutes</w:t>
      </w:r>
    </w:p>
    <w:p>
      <w:pPr>
        <w:pStyle w:val="ListBullet"/>
      </w:pPr>
      <w:r>
        <w:t>Code/architecture mapping: additional implementation time outside the written case-study limit</w:t>
      </w:r>
    </w:p>
    <w:p>
      <w:r>
        <w:br w:type="page"/>
      </w:r>
    </w:p>
    <w:p>
      <w:pPr>
        <w:pStyle w:val="Heading1"/>
      </w:pPr>
      <w:r>
        <w:t>VIPEX Coach Document Coverage Matrix</w:t>
      </w:r>
    </w:p>
    <w:p>
      <w:pPr>
        <w:spacing w:after="120"/>
      </w:pPr>
      <w:r>
        <w:t>This package is aligned to the case-study document requirements. The code is supporting evidence; the primary submission is `docs/SUBMISSION.md` and `VIPEX_Coach_Submission.docx`.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Document requirement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Where covered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Part A.1 Data / Method / Operating Model root causes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A.1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Part A.2 Hypothesis validation for steerco rejection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A.2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Part A.3 Launch-risk prioritisation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A.3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Part A.4 02:00 incident triage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A.4, `app/ops/triage.py`, `scripts/run_triage.py`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B.1 Capability boundaries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B.1, `app/agent/runtime.py`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B.2 KB and retrieval design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B.2, `app/tools/retrieval.py`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Correct market scoping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B.2/B.4, `app/tools/engine_tools.py`, `app/storage/db.py`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B.3 Teams async interaction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B.3, `app/api/routes.py`, `app/cards/adaptive_cards.py`, `app/queue/worker.py`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 as design + runnable support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Conversation/session 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B.3, `app/storage/db.py`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Progress / result delivery pattern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B.3, `app/api/routes.py`, `app/cards/adaptive_cards.py`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B.4 Cold-start and market memory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B.4, `app/storage/db.py`, `data/market_rules.json`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Rule provenance and temporal validity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B.4/D.4, `app/storage/db.py`, `data/market_rules.json`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Hard local constraints vs organizational inertia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B.4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B.5 Multilingual routing and cost envelope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B.5, `app/tools/translation.py`, `app/agent/runtime.py`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 as design + sample support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C.1 End-to-end workflow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C.1, `app/agent/runtime.py`, `scripts/run_demo.py`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Deterministic vs model-driven stages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B.1/C.1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Failure points and telemetry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A.4/C.1/D.2, `app/ops/*`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C.2 Hardening priorities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C.2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C.3 Release gates with numeric thresholds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C.3, `app/ops/release_gates.py`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D.1 Idea quality vs engine quality metrics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D.1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D.2 Per-step eval and regression localization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D.2, `app/eval/golden_set.py`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D.3 Ten-row Vietnam/China golden set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D.3, `app/eval/golden_set.py`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D.4 Drift signals and thresholds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D.4, `app/ops/drift.py`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D.5 In-Teams feedback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`docs/SUBMISSION.md` Part D.5, `app/cards/adaptive_cards.py`, `app/api/routes.py`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Sample raw workshop ideas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`data/raw_workshop_ideas.csv`, `scripts/run_demo.py`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Sample material master extract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`data/material_master.csv`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Sample rejection 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`data/rejection_history.csv`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Sample market memory rules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`data/market_rules.json`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Single submission document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`VIPEX_Coach_Submission.docx`, `docs/SUBMISSION.md`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Step-by-step recreate instructions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`README.md`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</w:tbl>
    <w:p/>
    <w:p>
      <w:pPr>
        <w:pStyle w:val="Heading2"/>
      </w:pPr>
      <w:r>
        <w:t>Important honesty note</w:t>
      </w:r>
    </w:p>
    <w:p>
      <w:pPr>
        <w:spacing w:after="120"/>
      </w:pPr>
      <w:r>
        <w:t>This package does not claim a live Azure tenant deployment. The case study asks for reasoning, architecture, pseudocode/code, and a single submission document. The implementation includes production-shaped boundaries and local runnable support so a reviewer can validate the design without access to Carlsberg/Azure credentials. Real deployment requires tenant-specific Teams Bot, Service Bus, Cosmos DB, AI Search, AI Foundry, Fabric/OneLake, Key Vault, ACR, and Monitor configuration.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