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FA4616"/>
          <w:sz w:val="40"/>
          <w:szCs w:val="40"/>
        </w:rPr>
        <w:t xml:space="preserve">UiPath Agentic Automation</w:t>
      </w:r>
    </w:p>
    <w:p>
      <w:pPr>
        <w:spacing w:after="60"/>
        <w:jc w:val="center"/>
      </w:pPr>
      <w:r>
        <w:rPr>
          <w:rFonts w:ascii="Arial" w:cs="Arial" w:eastAsia="Arial" w:hAnsi="Arial"/>
          <w:b/>
          <w:bCs/>
          <w:color w:val="2D2B38"/>
          <w:sz w:val="28"/>
          <w:szCs w:val="28"/>
        </w:rPr>
        <w:t xml:space="preserve">Autonomous Agent — Use Case &amp; Problem Statement</w:t>
      </w:r>
    </w:p>
    <w:p>
      <w:pPr>
        <w:spacing w:after="300"/>
        <w:jc w:val="center"/>
      </w:pPr>
      <w:r>
        <w:rPr>
          <w:rFonts w:ascii="Arial" w:cs="Arial" w:eastAsia="Arial" w:hAnsi="Arial"/>
          <w:i/>
          <w:iCs/>
          <w:color w:val="5C5C66"/>
          <w:sz w:val="22"/>
          <w:szCs w:val="22"/>
        </w:rPr>
        <w:t xml:space="preserve">AI Invoice Processing Agent  |  Banking &amp; Finance Domain</w:t>
      </w:r>
    </w:p>
    <w:p>
      <w:pPr>
        <w:pBdr>
          <w:bottom w:val="single" w:color="FA4616" w:sz="12" w:space="1"/>
        </w:pBdr>
        <w:spacing w:after="200" w:before="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Workshop</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3-Day Agentic Automation Hands-on Workshop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Audience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Engineering &amp; Arts students (industry-aligned challenge exercise)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Agent Type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Autonomous Agent (no human-in-the-loop)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Platform</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UiPath Autopilot / Agent Builder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Difficulty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Moderate — mirrors reference career-advisor pattern</w:t>
            </w:r>
          </w:p>
        </w:tc>
      </w:tr>
    </w:tbl>
    <w:p>
      <w:pPr>
        <w:spacing w:after="200"/>
      </w:pPr>
      <w:r>
        <w:t xml:space="preserve"/>
      </w:r>
    </w:p>
    <w:p>
      <w:pPr>
        <w:pStyle w:val="Heading1"/>
        <w:spacing w:after="150" w:before="300"/>
      </w:pPr>
      <w:r>
        <w:rPr>
          <w:rFonts w:ascii="Arial" w:cs="Arial" w:eastAsia="Arial" w:hAnsi="Arial"/>
          <w:b/>
          <w:bCs/>
          <w:color w:val="FA4616"/>
          <w:sz w:val="28"/>
          <w:szCs w:val="28"/>
        </w:rPr>
        <w:t xml:space="preserve">1. Problem Statement</w:t>
      </w:r>
    </w:p>
    <w:p>
      <w:pPr>
        <w:spacing w:after="120"/>
      </w:pPr>
      <w:r>
        <w:rPr>
          <w:rFonts w:ascii="Arial" w:cs="Arial" w:eastAsia="Arial" w:hAnsi="Arial"/>
          <w:b w:val="false"/>
          <w:bCs w:val="false"/>
          <w:i w:val="false"/>
          <w:iCs w:val="false"/>
          <w:color w:val="1A1A1A"/>
          <w:sz w:val="21"/>
          <w:szCs w:val="21"/>
        </w:rPr>
        <w:t xml:space="preserve">Banks and finance departments receive a high volume of vendor invoices by email every day, each varying in format, currency, and payment terms. Accounts Payable teams currently open every email, read the invoice, verify vendor and amount details against purchase orders, check for duplicate or overdue invoices, and decide whether to approve, flag for query, or route to a specialist. This manual triage is time-consuming, delays vendor payments, and is prone to human error during month-end closing periods when invoice volume peaks.</w:t>
      </w:r>
    </w:p>
    <w:p>
      <w:pPr>
        <w:spacing w:after="120"/>
      </w:pPr>
      <w:r>
        <w:rPr>
          <w:rFonts w:ascii="Arial" w:cs="Arial" w:eastAsia="Arial" w:hAnsi="Arial"/>
          <w:b w:val="false"/>
          <w:bCs w:val="false"/>
          <w:i w:val="false"/>
          <w:iCs w:val="false"/>
          <w:color w:val="1A1A1A"/>
          <w:sz w:val="21"/>
          <w:szCs w:val="21"/>
        </w:rPr>
        <w:t xml:space="preserve">Design and build an Autonomous UiPath Agent, the AI Invoice Processing Agent, that reads an incoming vendor invoice email, reasons over its content, classifies it, extracts structured billing details, and independently completes the required action end-to-end — without any human approval step — by invoking RPA workflows and Generative AI activities as tools.</w:t>
      </w:r>
    </w:p>
    <w:p>
      <w:pPr>
        <w:pStyle w:val="Heading1"/>
        <w:spacing w:after="150" w:before="300"/>
      </w:pPr>
      <w:r>
        <w:rPr>
          <w:rFonts w:ascii="Arial" w:cs="Arial" w:eastAsia="Arial" w:hAnsi="Arial"/>
          <w:b/>
          <w:bCs/>
          <w:color w:val="FA4616"/>
          <w:sz w:val="28"/>
          <w:szCs w:val="28"/>
        </w:rPr>
        <w:t xml:space="preserve">2. System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You are an AI Invoice Processing Agent for the Accounts Payable department.</w:t>
            </w:r>
          </w:p>
          <w:p>
            <w:pPr>
              <w:spacing w:after="40"/>
            </w:pPr>
            <w:r>
              <w:rPr>
                <w:rFonts w:ascii="Consolas" w:cs="Consolas" w:eastAsia="Consolas" w:hAnsi="Consolas"/>
                <w:color w:val="F0F0F5"/>
                <w:sz w:val="19"/>
                <w:szCs w:val="19"/>
              </w:rPr>
              <w:t xml:space="preserve">Your goal is to analyze vendor invoice emails and decide the best possible action.</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Follow this reasoning process:</w:t>
            </w:r>
          </w:p>
          <w:p>
            <w:pPr>
              <w:spacing w:after="40"/>
            </w:pPr>
            <w:r>
              <w:rPr>
                <w:rFonts w:ascii="Consolas" w:cs="Consolas" w:eastAsia="Consolas" w:hAnsi="Consolas"/>
                <w:color w:val="F0F0F5"/>
                <w:sz w:val="19"/>
                <w:szCs w:val="19"/>
              </w:rPr>
              <w:t xml:space="preserve">1. Read and understand the email content.</w:t>
            </w:r>
          </w:p>
          <w:p>
            <w:pPr>
              <w:spacing w:after="40"/>
            </w:pPr>
            <w:r>
              <w:rPr>
                <w:rFonts w:ascii="Consolas" w:cs="Consolas" w:eastAsia="Consolas" w:hAnsi="Consolas"/>
                <w:color w:val="F0F0F5"/>
                <w:sz w:val="19"/>
                <w:szCs w:val="19"/>
              </w:rPr>
              <w:t xml:space="preserve">2. Classify it into one of the following:</w:t>
            </w:r>
          </w:p>
          <w:p>
            <w:pPr>
              <w:spacing w:after="40"/>
            </w:pPr>
            <w:r>
              <w:rPr>
                <w:rFonts w:ascii="Consolas" w:cs="Consolas" w:eastAsia="Consolas" w:hAnsi="Consolas"/>
                <w:color w:val="F0F0F5"/>
                <w:sz w:val="19"/>
                <w:szCs w:val="19"/>
              </w:rPr>
              <w:t xml:space="preserve">   - New Invoice Submission</w:t>
            </w:r>
          </w:p>
          <w:p>
            <w:pPr>
              <w:spacing w:after="40"/>
            </w:pPr>
            <w:r>
              <w:rPr>
                <w:rFonts w:ascii="Consolas" w:cs="Consolas" w:eastAsia="Consolas" w:hAnsi="Consolas"/>
                <w:color w:val="F0F0F5"/>
                <w:sz w:val="19"/>
                <w:szCs w:val="19"/>
              </w:rPr>
              <w:t xml:space="preserve">   - Payment Reminder</w:t>
            </w:r>
          </w:p>
          <w:p>
            <w:pPr>
              <w:spacing w:after="40"/>
            </w:pPr>
            <w:r>
              <w:rPr>
                <w:rFonts w:ascii="Consolas" w:cs="Consolas" w:eastAsia="Consolas" w:hAnsi="Consolas"/>
                <w:color w:val="F0F0F5"/>
                <w:sz w:val="19"/>
                <w:szCs w:val="19"/>
              </w:rPr>
              <w:t xml:space="preserve">   - Duplicate Invoice</w:t>
            </w:r>
          </w:p>
          <w:p>
            <w:pPr>
              <w:spacing w:after="40"/>
            </w:pPr>
            <w:r>
              <w:rPr>
                <w:rFonts w:ascii="Consolas" w:cs="Consolas" w:eastAsia="Consolas" w:hAnsi="Consolas"/>
                <w:color w:val="F0F0F5"/>
                <w:sz w:val="19"/>
                <w:szCs w:val="19"/>
              </w:rPr>
              <w:t xml:space="preserve">   - Other</w:t>
            </w:r>
          </w:p>
          <w:p>
            <w:pPr>
              <w:spacing w:after="40"/>
            </w:pPr>
            <w:r>
              <w:rPr>
                <w:rFonts w:ascii="Consolas" w:cs="Consolas" w:eastAsia="Consolas" w:hAnsi="Consolas"/>
                <w:color w:val="F0F0F5"/>
                <w:sz w:val="19"/>
                <w:szCs w:val="19"/>
              </w:rPr>
              <w:t xml:space="preserve">3. If it is New Invoice Submission, Payment Reminder, or Duplicate Invoice:</w:t>
            </w:r>
          </w:p>
          <w:p>
            <w:pPr>
              <w:spacing w:after="40"/>
            </w:pPr>
            <w:r>
              <w:rPr>
                <w:rFonts w:ascii="Consolas" w:cs="Consolas" w:eastAsia="Consolas" w:hAnsi="Consolas"/>
                <w:color w:val="F0F0F5"/>
                <w:sz w:val="19"/>
                <w:szCs w:val="19"/>
              </w:rPr>
              <w:t xml:space="preserve">   - Extract vendor name, invoice number, amount, and due date</w:t>
            </w:r>
          </w:p>
          <w:p>
            <w:pPr>
              <w:spacing w:after="40"/>
            </w:pPr>
            <w:r>
              <w:rPr>
                <w:rFonts w:ascii="Consolas" w:cs="Consolas" w:eastAsia="Consolas" w:hAnsi="Consolas"/>
                <w:color w:val="F0F0F5"/>
                <w:sz w:val="19"/>
                <w:szCs w:val="19"/>
              </w:rPr>
              <w:t xml:space="preserve">   - Decide if it is urgent (e.g., due date within 3 days or overdue)</w:t>
            </w:r>
          </w:p>
          <w:p>
            <w:pPr>
              <w:spacing w:after="40"/>
            </w:pPr>
            <w:r>
              <w:rPr>
                <w:rFonts w:ascii="Consolas" w:cs="Consolas" w:eastAsia="Consolas" w:hAnsi="Consolas"/>
                <w:color w:val="F0F0F5"/>
                <w:sz w:val="19"/>
                <w:szCs w:val="19"/>
              </w:rPr>
              <w:t xml:space="preserve">   - If urgent, recommend immediate logging and notification</w:t>
            </w:r>
          </w:p>
          <w:p>
            <w:pPr>
              <w:spacing w:after="40"/>
            </w:pPr>
            <w:r>
              <w:rPr>
                <w:rFonts w:ascii="Consolas" w:cs="Consolas" w:eastAsia="Consolas" w:hAnsi="Consolas"/>
                <w:color w:val="F0F0F5"/>
                <w:sz w:val="19"/>
                <w:szCs w:val="19"/>
              </w:rPr>
              <w:t xml:space="preserve">   - Generate a professional acknowledgement reply</w:t>
            </w:r>
          </w:p>
          <w:p>
            <w:pPr>
              <w:spacing w:after="40"/>
            </w:pPr>
            <w:r>
              <w:rPr>
                <w:rFonts w:ascii="Consolas" w:cs="Consolas" w:eastAsia="Consolas" w:hAnsi="Consolas"/>
                <w:color w:val="F0F0F5"/>
                <w:sz w:val="19"/>
                <w:szCs w:val="19"/>
              </w:rPr>
              <w:t xml:space="preserve">4. If it is Other:</w:t>
            </w:r>
          </w:p>
          <w:p>
            <w:pPr>
              <w:spacing w:after="40"/>
            </w:pPr>
            <w:r>
              <w:rPr>
                <w:rFonts w:ascii="Consolas" w:cs="Consolas" w:eastAsia="Consolas" w:hAnsi="Consolas"/>
                <w:color w:val="F0F0F5"/>
                <w:sz w:val="19"/>
                <w:szCs w:val="19"/>
              </w:rPr>
              <w:t xml:space="preserve">   - Skip processing</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Rules:</w:t>
            </w:r>
          </w:p>
          <w:p>
            <w:pPr>
              <w:spacing w:after="40"/>
            </w:pPr>
            <w:r>
              <w:rPr>
                <w:rFonts w:ascii="Consolas" w:cs="Consolas" w:eastAsia="Consolas" w:hAnsi="Consolas"/>
                <w:color w:val="F0F0F5"/>
                <w:sz w:val="19"/>
                <w:szCs w:val="19"/>
              </w:rPr>
              <w:t xml:space="preserve">- Think step-by-step before answering</w:t>
            </w:r>
          </w:p>
          <w:p>
            <w:pPr>
              <w:spacing w:after="40"/>
            </w:pPr>
            <w:r>
              <w:rPr>
                <w:rFonts w:ascii="Consolas" w:cs="Consolas" w:eastAsia="Consolas" w:hAnsi="Consolas"/>
                <w:color w:val="F0F0F5"/>
                <w:sz w:val="19"/>
                <w:szCs w:val="19"/>
              </w:rPr>
              <w:t xml:space="preserve">- Be concise and structured</w:t>
            </w:r>
          </w:p>
          <w:p>
            <w:pPr>
              <w:spacing w:after="40"/>
            </w:pPr>
            <w:r>
              <w:rPr>
                <w:rFonts w:ascii="Consolas" w:cs="Consolas" w:eastAsia="Consolas" w:hAnsi="Consolas"/>
                <w:color w:val="F0F0F5"/>
                <w:sz w:val="19"/>
                <w:szCs w:val="19"/>
              </w:rPr>
              <w:t xml:space="preserve">- Do not assume missing details</w:t>
            </w:r>
          </w:p>
          <w:p>
            <w:pPr>
              <w:spacing w:after="40"/>
            </w:pPr>
            <w:r>
              <w:rPr>
                <w:rFonts w:ascii="Consolas" w:cs="Consolas" w:eastAsia="Consolas" w:hAnsi="Consolas"/>
                <w:color w:val="F0F0F5"/>
                <w:sz w:val="19"/>
                <w:szCs w:val="19"/>
              </w:rPr>
              <w:t xml:space="preserve">- Return output in structured format</w:t>
            </w:r>
          </w:p>
        </w:tc>
      </w:tr>
    </w:tbl>
    <w:p>
      <w:pPr>
        <w:pStyle w:val="Heading1"/>
        <w:spacing w:after="150" w:before="300"/>
      </w:pPr>
      <w:r>
        <w:rPr>
          <w:rFonts w:ascii="Arial" w:cs="Arial" w:eastAsia="Arial" w:hAnsi="Arial"/>
          <w:b/>
          <w:bCs/>
          <w:color w:val="FA4616"/>
          <w:sz w:val="28"/>
          <w:szCs w:val="28"/>
        </w:rPr>
        <w:t xml:space="preserve">3. User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Analyze the following vendor invoice email and decide the appropriate action:</w:t>
            </w:r>
          </w:p>
          <w:p>
            <w:pPr>
              <w:spacing w:after="40"/>
            </w:pPr>
            <w:r>
              <w:rPr>
                <w:rFonts w:ascii="Consolas" w:cs="Consolas" w:eastAsia="Consolas" w:hAnsi="Consolas"/>
                <w:color w:val="F0F0F5"/>
                <w:sz w:val="19"/>
                <w:szCs w:val="19"/>
              </w:rPr>
              <w:t xml:space="preserve">{{invoice_email_text}}</w:t>
            </w:r>
          </w:p>
        </w:tc>
      </w:tr>
    </w:tbl>
    <w:p>
      <w:pPr>
        <w:pStyle w:val="Heading1"/>
        <w:spacing w:after="150" w:before="300"/>
      </w:pPr>
      <w:r>
        <w:rPr>
          <w:rFonts w:ascii="Arial" w:cs="Arial" w:eastAsia="Arial" w:hAnsi="Arial"/>
          <w:b/>
          <w:bCs/>
          <w:color w:val="FA4616"/>
          <w:sz w:val="28"/>
          <w:szCs w:val="28"/>
        </w:rPr>
        <w:t xml:space="preserve">4. Input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"invoice_email_text":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5. Output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"category": "string",</w:t>
            </w:r>
          </w:p>
          <w:p>
            <w:pPr>
              <w:spacing w:after="40"/>
            </w:pPr>
            <w:r>
              <w:rPr>
                <w:rFonts w:ascii="Consolas" w:cs="Consolas" w:eastAsia="Consolas" w:hAnsi="Consolas"/>
                <w:color w:val="F0F0F5"/>
                <w:sz w:val="19"/>
                <w:szCs w:val="19"/>
              </w:rPr>
              <w:t xml:space="preserve">  "vendor_name": "string",</w:t>
            </w:r>
          </w:p>
          <w:p>
            <w:pPr>
              <w:spacing w:after="40"/>
            </w:pPr>
            <w:r>
              <w:rPr>
                <w:rFonts w:ascii="Consolas" w:cs="Consolas" w:eastAsia="Consolas" w:hAnsi="Consolas"/>
                <w:color w:val="F0F0F5"/>
                <w:sz w:val="19"/>
                <w:szCs w:val="19"/>
              </w:rPr>
              <w:t xml:space="preserve">  "invoice_number": "string",</w:t>
            </w:r>
          </w:p>
          <w:p>
            <w:pPr>
              <w:spacing w:after="40"/>
            </w:pPr>
            <w:r>
              <w:rPr>
                <w:rFonts w:ascii="Consolas" w:cs="Consolas" w:eastAsia="Consolas" w:hAnsi="Consolas"/>
                <w:color w:val="F0F0F5"/>
                <w:sz w:val="19"/>
                <w:szCs w:val="19"/>
              </w:rPr>
              <w:t xml:space="preserve">  "amount": "string",</w:t>
            </w:r>
          </w:p>
          <w:p>
            <w:pPr>
              <w:spacing w:after="40"/>
            </w:pPr>
            <w:r>
              <w:rPr>
                <w:rFonts w:ascii="Consolas" w:cs="Consolas" w:eastAsia="Consolas" w:hAnsi="Consolas"/>
                <w:color w:val="F0F0F5"/>
                <w:sz w:val="19"/>
                <w:szCs w:val="19"/>
              </w:rPr>
              <w:t xml:space="preserve">  "due_date": "string",</w:t>
            </w:r>
          </w:p>
          <w:p>
            <w:pPr>
              <w:spacing w:after="40"/>
            </w:pPr>
            <w:r>
              <w:rPr>
                <w:rFonts w:ascii="Consolas" w:cs="Consolas" w:eastAsia="Consolas" w:hAnsi="Consolas"/>
                <w:color w:val="F0F0F5"/>
                <w:sz w:val="19"/>
                <w:szCs w:val="19"/>
              </w:rPr>
              <w:t xml:space="preserve">  "urgency": "string",</w:t>
            </w:r>
          </w:p>
          <w:p>
            <w:pPr>
              <w:spacing w:after="40"/>
            </w:pPr>
            <w:r>
              <w:rPr>
                <w:rFonts w:ascii="Consolas" w:cs="Consolas" w:eastAsia="Consolas" w:hAnsi="Consolas"/>
                <w:color w:val="F0F0F5"/>
                <w:sz w:val="19"/>
                <w:szCs w:val="19"/>
              </w:rPr>
              <w:t xml:space="preserve">  "action":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6. Tool: Build Workflow &amp; Publish</w:t>
      </w:r>
    </w:p>
    <w:p>
      <w:pPr>
        <w:spacing w:after="120"/>
      </w:pPr>
      <w:r>
        <w:rPr>
          <w:rFonts w:ascii="Arial" w:cs="Arial" w:eastAsia="Arial" w:hAnsi="Arial"/>
          <w:b w:val="false"/>
          <w:bCs w:val="false"/>
          <w:i w:val="false"/>
          <w:iCs w:val="false"/>
          <w:color w:val="1A1A1A"/>
          <w:sz w:val="21"/>
          <w:szCs w:val="21"/>
        </w:rPr>
        <w:t xml:space="preserve">Create the following process inputs for the RPA workflow the agent will invoke:</w:t>
      </w:r>
    </w:p>
    <w:p>
      <w:pPr>
        <w:pStyle w:val="ListParagraph"/>
        <w:numPr>
          <w:ilvl w:val="0"/>
          <w:numId w:val="1"/>
        </w:numPr>
        <w:spacing w:after="60"/>
      </w:pPr>
      <w:r>
        <w:rPr>
          <w:rFonts w:ascii="Arial" w:cs="Arial" w:eastAsia="Arial" w:hAnsi="Arial"/>
          <w:color w:val="1A1A1A"/>
          <w:sz w:val="21"/>
          <w:szCs w:val="21"/>
        </w:rPr>
        <w:t xml:space="preserve">category (text)</w:t>
      </w:r>
    </w:p>
    <w:p>
      <w:pPr>
        <w:pStyle w:val="ListParagraph"/>
        <w:numPr>
          <w:ilvl w:val="0"/>
          <w:numId w:val="1"/>
        </w:numPr>
        <w:spacing w:after="60"/>
      </w:pPr>
      <w:r>
        <w:rPr>
          <w:rFonts w:ascii="Arial" w:cs="Arial" w:eastAsia="Arial" w:hAnsi="Arial"/>
          <w:color w:val="1A1A1A"/>
          <w:sz w:val="21"/>
          <w:szCs w:val="21"/>
        </w:rPr>
        <w:t xml:space="preserve">vendor_name (text)</w:t>
      </w:r>
    </w:p>
    <w:p>
      <w:pPr>
        <w:pStyle w:val="ListParagraph"/>
        <w:numPr>
          <w:ilvl w:val="0"/>
          <w:numId w:val="1"/>
        </w:numPr>
        <w:spacing w:after="60"/>
      </w:pPr>
      <w:r>
        <w:rPr>
          <w:rFonts w:ascii="Arial" w:cs="Arial" w:eastAsia="Arial" w:hAnsi="Arial"/>
          <w:color w:val="1A1A1A"/>
          <w:sz w:val="21"/>
          <w:szCs w:val="21"/>
        </w:rPr>
        <w:t xml:space="preserve">invoice_number (text)</w:t>
      </w:r>
    </w:p>
    <w:p>
      <w:pPr>
        <w:pStyle w:val="ListParagraph"/>
        <w:numPr>
          <w:ilvl w:val="0"/>
          <w:numId w:val="1"/>
        </w:numPr>
        <w:spacing w:after="60"/>
      </w:pPr>
      <w:r>
        <w:rPr>
          <w:rFonts w:ascii="Arial" w:cs="Arial" w:eastAsia="Arial" w:hAnsi="Arial"/>
          <w:color w:val="1A1A1A"/>
          <w:sz w:val="21"/>
          <w:szCs w:val="21"/>
        </w:rPr>
        <w:t xml:space="preserve">amount (text)</w:t>
      </w:r>
    </w:p>
    <w:p>
      <w:pPr>
        <w:pStyle w:val="ListParagraph"/>
        <w:numPr>
          <w:ilvl w:val="0"/>
          <w:numId w:val="1"/>
        </w:numPr>
        <w:spacing w:after="60"/>
      </w:pPr>
      <w:r>
        <w:rPr>
          <w:rFonts w:ascii="Arial" w:cs="Arial" w:eastAsia="Arial" w:hAnsi="Arial"/>
          <w:color w:val="1A1A1A"/>
          <w:sz w:val="21"/>
          <w:szCs w:val="21"/>
        </w:rPr>
        <w:t xml:space="preserve">due_date (text)</w:t>
      </w:r>
    </w:p>
    <w:p>
      <w:pPr>
        <w:pStyle w:val="ListParagraph"/>
        <w:numPr>
          <w:ilvl w:val="0"/>
          <w:numId w:val="1"/>
        </w:numPr>
        <w:spacing w:after="60"/>
      </w:pPr>
      <w:r>
        <w:rPr>
          <w:rFonts w:ascii="Arial" w:cs="Arial" w:eastAsia="Arial" w:hAnsi="Arial"/>
          <w:color w:val="1A1A1A"/>
          <w:sz w:val="21"/>
          <w:szCs w:val="21"/>
        </w:rPr>
        <w:t xml:space="preserve">urgency (text)</w:t>
      </w:r>
    </w:p>
    <w:p>
      <w:pPr>
        <w:pStyle w:val="Heading1"/>
        <w:spacing w:after="150" w:before="300"/>
      </w:pPr>
      <w:r>
        <w:rPr>
          <w:rFonts w:ascii="Arial" w:cs="Arial" w:eastAsia="Arial" w:hAnsi="Arial"/>
          <w:b/>
          <w:bCs/>
          <w:color w:val="FA4616"/>
          <w:sz w:val="28"/>
          <w:szCs w:val="28"/>
        </w:rPr>
        <w:t xml:space="preserve">7. Add Tool: Map Inputs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Agent Field</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Process Argument</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category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in_category</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vendor_name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in_vendor_name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invoice_number</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in_invoice_number</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amount</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in_amount</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due_date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in_due_date</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urgency</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in_urgency</w:t>
            </w:r>
          </w:p>
        </w:tc>
      </w:tr>
    </w:tbl>
    <w:p>
      <w:pPr>
        <w:pStyle w:val="Heading1"/>
        <w:spacing w:after="150" w:before="300"/>
      </w:pPr>
      <w:r>
        <w:rPr>
          <w:rFonts w:ascii="Arial" w:cs="Arial" w:eastAsia="Arial" w:hAnsi="Arial"/>
          <w:b/>
          <w:bCs/>
          <w:color w:val="FA4616"/>
          <w:sz w:val="28"/>
          <w:szCs w:val="28"/>
        </w:rPr>
        <w:t xml:space="preserve">8. Updated System Prompt — Tool Invocation Logic</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If the email is classified as New Invoice Submission, Payment Reminder, or</w:t>
            </w:r>
          </w:p>
          <w:p>
            <w:pPr>
              <w:spacing w:after="40"/>
            </w:pPr>
            <w:r>
              <w:rPr>
                <w:rFonts w:ascii="Consolas" w:cs="Consolas" w:eastAsia="Consolas" w:hAnsi="Consolas"/>
                <w:color w:val="F0F0F5"/>
                <w:sz w:val="19"/>
                <w:szCs w:val="19"/>
              </w:rPr>
              <w:t xml:space="preserve">Duplicate Invoice:</w:t>
            </w:r>
          </w:p>
          <w:p>
            <w:pPr>
              <w:spacing w:after="40"/>
            </w:pPr>
            <w:r>
              <w:rPr>
                <w:rFonts w:ascii="Consolas" w:cs="Consolas" w:eastAsia="Consolas" w:hAnsi="Consolas"/>
                <w:color w:val="F0F0F5"/>
                <w:sz w:val="19"/>
                <w:szCs w:val="19"/>
              </w:rPr>
              <w:t xml:space="preserve">  - Use the log_to_excel tool to store the extracted invoice details in the</w:t>
            </w:r>
          </w:p>
          <w:p>
            <w:pPr>
              <w:spacing w:after="40"/>
            </w:pPr>
            <w:r>
              <w:rPr>
                <w:rFonts w:ascii="Consolas" w:cs="Consolas" w:eastAsia="Consolas" w:hAnsi="Consolas"/>
                <w:color w:val="F0F0F5"/>
                <w:sz w:val="19"/>
                <w:szCs w:val="19"/>
              </w:rPr>
              <w:t xml:space="preserve">    Accounts Payable register.</w:t>
            </w:r>
          </w:p>
          <w:p>
            <w:pPr>
              <w:spacing w:after="40"/>
            </w:pPr>
            <w:r>
              <w:rPr>
                <w:rFonts w:ascii="Consolas" w:cs="Consolas" w:eastAsia="Consolas" w:hAnsi="Consolas"/>
                <w:color w:val="F0F0F5"/>
                <w:sz w:val="19"/>
                <w:szCs w:val="19"/>
              </w:rPr>
              <w:t xml:space="preserve">  - Use the generate_reply GenAI activity to draft a professional</w:t>
            </w:r>
          </w:p>
          <w:p>
            <w:pPr>
              <w:spacing w:after="40"/>
            </w:pPr>
            <w:r>
              <w:rPr>
                <w:rFonts w:ascii="Consolas" w:cs="Consolas" w:eastAsia="Consolas" w:hAnsi="Consolas"/>
                <w:color w:val="F0F0F5"/>
                <w:sz w:val="19"/>
                <w:szCs w:val="19"/>
              </w:rPr>
              <w:t xml:space="preserve">    acknowledgement email to the vendor.</w:t>
            </w:r>
          </w:p>
          <w:p>
            <w:pPr>
              <w:spacing w:after="40"/>
            </w:pPr>
            <w:r>
              <w:rPr>
                <w:rFonts w:ascii="Consolas" w:cs="Consolas" w:eastAsia="Consolas" w:hAnsi="Consolas"/>
                <w:color w:val="F0F0F5"/>
                <w:sz w:val="19"/>
                <w:szCs w:val="19"/>
              </w:rPr>
              <w:t xml:space="preserve">  - If urgency = "High", use the notify_finance_team RPA workflow to alert</w:t>
            </w:r>
          </w:p>
          <w:p>
            <w:pPr>
              <w:spacing w:after="40"/>
            </w:pPr>
            <w:r>
              <w:rPr>
                <w:rFonts w:ascii="Consolas" w:cs="Consolas" w:eastAsia="Consolas" w:hAnsi="Consolas"/>
                <w:color w:val="F0F0F5"/>
                <w:sz w:val="19"/>
                <w:szCs w:val="19"/>
              </w:rPr>
              <w:t xml:space="preserve">    the concerned finance officer automatically (fully autonomous,</w:t>
            </w:r>
          </w:p>
          <w:p>
            <w:pPr>
              <w:spacing w:after="40"/>
            </w:pPr>
            <w:r>
              <w:rPr>
                <w:rFonts w:ascii="Consolas" w:cs="Consolas" w:eastAsia="Consolas" w:hAnsi="Consolas"/>
                <w:color w:val="F0F0F5"/>
                <w:sz w:val="19"/>
                <w:szCs w:val="19"/>
              </w:rPr>
              <w:t xml:space="preserve">    no manual approval required).</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If the email is classified as Other:</w:t>
            </w:r>
          </w:p>
          <w:p>
            <w:pPr>
              <w:spacing w:after="40"/>
            </w:pPr>
            <w:r>
              <w:rPr>
                <w:rFonts w:ascii="Consolas" w:cs="Consolas" w:eastAsia="Consolas" w:hAnsi="Consolas"/>
                <w:color w:val="F0F0F5"/>
                <w:sz w:val="19"/>
                <w:szCs w:val="19"/>
              </w:rPr>
              <w:t xml:space="preserve">  - Take no further action.</w:t>
            </w:r>
          </w:p>
        </w:tc>
      </w:tr>
    </w:tbl>
    <w:p>
      <w:pPr>
        <w:pStyle w:val="Heading1"/>
        <w:spacing w:after="150" w:before="300"/>
      </w:pPr>
      <w:r>
        <w:rPr>
          <w:rFonts w:ascii="Arial" w:cs="Arial" w:eastAsia="Arial" w:hAnsi="Arial"/>
          <w:b/>
          <w:bCs/>
          <w:color w:val="FA4616"/>
          <w:sz w:val="28"/>
          <w:szCs w:val="28"/>
        </w:rPr>
        <w:t xml:space="preserve">9. Tools &amp; Activities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 / Activity</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log_to_excel</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(UiPath Excel Automation)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generate_reply</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(LLM prompt-based text generation)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notify_finance_team</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(Outlook / Teams notification)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classify_invoice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(embedded in Agent reasoning)</w:t>
            </w:r>
          </w:p>
        </w:tc>
      </w:tr>
    </w:tbl>
    <w:p>
      <w:pPr>
        <w:spacing w:after="120"/>
      </w:pPr>
      <w:r>
        <w:rPr>
          <w:rFonts w:ascii="Arial" w:cs="Arial" w:eastAsia="Arial" w:hAnsi="Arial"/>
          <w:b w:val="false"/>
          <w:bCs w:val="false"/>
          <w:i/>
          <w:iCs/>
          <w:color w:val="1A1A1A"/>
          <w:sz w:val="21"/>
          <w:szCs w:val="21"/>
        </w:rPr>
        <w:t xml:space="preserve">Note: This use case is intentionally fully autonomous — the agent completes classification, extraction, logging, notification, and reply generation without an escalation or human-review step, demonstrating end-to-end autonomous decision-making for the workshop challenge.</w:t>
      </w:r>
    </w:p>
    <w:p>
      <w:pPr>
        <w:pStyle w:val="Heading1"/>
        <w:spacing w:after="150" w:before="300"/>
      </w:pPr>
      <w:r>
        <w:rPr>
          <w:rFonts w:ascii="Arial" w:cs="Arial" w:eastAsia="Arial" w:hAnsi="Arial"/>
          <w:b/>
          <w:bCs/>
          <w:color w:val="FA4616"/>
          <w:sz w:val="28"/>
          <w:szCs w:val="28"/>
        </w:rPr>
        <w:t xml:space="preserve">10. Expected Learning Outcome</w:t>
      </w:r>
    </w:p>
    <w:p>
      <w:pPr>
        <w:pStyle w:val="ListParagraph"/>
        <w:numPr>
          <w:ilvl w:val="0"/>
          <w:numId w:val="1"/>
        </w:numPr>
        <w:spacing w:after="60"/>
      </w:pPr>
      <w:r>
        <w:rPr>
          <w:rFonts w:ascii="Arial" w:cs="Arial" w:eastAsia="Arial" w:hAnsi="Arial"/>
          <w:color w:val="1A1A1A"/>
          <w:sz w:val="21"/>
          <w:szCs w:val="21"/>
        </w:rPr>
        <w:t xml:space="preserve">Design a multi-step reasoning system prompt for an autonomous agent</w:t>
      </w:r>
    </w:p>
    <w:p>
      <w:pPr>
        <w:pStyle w:val="ListParagraph"/>
        <w:numPr>
          <w:ilvl w:val="0"/>
          <w:numId w:val="1"/>
        </w:numPr>
        <w:spacing w:after="60"/>
      </w:pPr>
      <w:r>
        <w:rPr>
          <w:rFonts w:ascii="Arial" w:cs="Arial" w:eastAsia="Arial" w:hAnsi="Arial"/>
          <w:color w:val="1A1A1A"/>
          <w:sz w:val="21"/>
          <w:szCs w:val="21"/>
        </w:rPr>
        <w:t xml:space="preserve">Define structured input/output schemas for agent-to-workflow communication</w:t>
      </w:r>
    </w:p>
    <w:p>
      <w:pPr>
        <w:pStyle w:val="ListParagraph"/>
        <w:numPr>
          <w:ilvl w:val="0"/>
          <w:numId w:val="1"/>
        </w:numPr>
        <w:spacing w:after="60"/>
      </w:pPr>
      <w:r>
        <w:rPr>
          <w:rFonts w:ascii="Arial" w:cs="Arial" w:eastAsia="Arial" w:hAnsi="Arial"/>
          <w:color w:val="1A1A1A"/>
          <w:sz w:val="21"/>
          <w:szCs w:val="21"/>
        </w:rPr>
        <w:t xml:space="preserve">Map agent-extracted fields to RPA process arguments</w:t>
      </w:r>
    </w:p>
    <w:p>
      <w:pPr>
        <w:pStyle w:val="ListParagraph"/>
        <w:numPr>
          <w:ilvl w:val="0"/>
          <w:numId w:val="1"/>
        </w:numPr>
        <w:spacing w:after="60"/>
      </w:pPr>
      <w:r>
        <w:rPr>
          <w:rFonts w:ascii="Arial" w:cs="Arial" w:eastAsia="Arial" w:hAnsi="Arial"/>
          <w:color w:val="1A1A1A"/>
          <w:sz w:val="21"/>
          <w:szCs w:val="21"/>
        </w:rPr>
        <w:t xml:space="preserve">Combine RPA workflows and GenAI activities as callable tools within one agent</w:t>
      </w:r>
    </w:p>
    <w:p>
      <w:pPr>
        <w:pStyle w:val="ListParagraph"/>
        <w:numPr>
          <w:ilvl w:val="0"/>
          <w:numId w:val="1"/>
        </w:numPr>
        <w:spacing w:after="60"/>
      </w:pPr>
      <w:r>
        <w:rPr>
          <w:rFonts w:ascii="Arial" w:cs="Arial" w:eastAsia="Arial" w:hAnsi="Arial"/>
          <w:color w:val="1A1A1A"/>
          <w:sz w:val="21"/>
          <w:szCs w:val="21"/>
        </w:rPr>
        <w:t xml:space="preserve">Publish and test a complete autonomous agent in UiPath Agent Builder</w:t>
      </w:r>
    </w:p>
    <w:sectPr>
      <w:headerReference w:type="default" r:id="rId7"/>
      <w:footerReference w:type="default" r:id="rId8"/>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4616" w:sz="8" w:space="4"/>
      </w:pBdr>
      <w:tabs>
        <w:tab w:val="right" w:pos="9350"/>
      </w:tabs>
    </w:pPr>
    <w:r>
      <w:rPr>
        <w:rFonts w:ascii="Arial" w:cs="Arial" w:eastAsia="Arial" w:hAnsi="Arial"/>
        <w:color w:val="5C5C66"/>
        <w:sz w:val="16"/>
        <w:szCs w:val="16"/>
      </w:rPr>
      <w:t xml:space="preserve">Confidential – Workshop Use Only</w:t>
    </w:r>
    <w:r>
      <w:t xml:space="preserve">	</w:t>
    </w:r>
    <w:r>
      <w:rPr>
        <w:rFonts w:ascii="Arial" w:cs="Arial" w:eastAsia="Arial" w:hAnsi="Arial"/>
        <w:color w:val="5C5C66"/>
        <w:sz w:val="16"/>
        <w:szCs w:val="16"/>
      </w:rPr>
      <w:t xml:space="preserve">Page </w:t>
    </w:r>
    <w:r>
      <w:rPr>
        <w:rFonts w:ascii="Arial" w:cs="Arial" w:eastAsia="Arial" w:hAnsi="Arial"/>
        <w:color w:val="5C5C66"/>
        <w:sz w:val="16"/>
        <w:szCs w:val="16"/>
      </w:rPr>
      <w:fldChar w:fldCharType="begin"/>
      <w:instrText xml:space="preserve">PAGE</w:instrText>
      <w:fldChar w:fldCharType="separate"/>
      <w:fldChar w:fldCharType="end"/>
    </w:r>
    <w:r>
      <w:rPr>
        <w:rFonts w:ascii="Arial" w:cs="Arial" w:eastAsia="Arial" w:hAnsi="Arial"/>
        <w:color w:val="5C5C66"/>
        <w:sz w:val="16"/>
        <w:szCs w:val="16"/>
      </w:rPr>
      <w:t xml:space="preserve"> of </w:t>
    </w:r>
    <w:r>
      <w:rPr>
        <w:rFonts w:ascii="Arial" w:cs="Arial" w:eastAsia="Arial" w:hAnsi="Arial"/>
        <w:color w:val="5C5C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4616" w:sz="8" w:space="4"/>
      </w:pBdr>
    </w:pPr>
    <w:r>
      <w:rPr>
        <w:rFonts w:ascii="Arial" w:cs="Arial" w:eastAsia="Arial" w:hAnsi="Arial"/>
        <w:b/>
        <w:bCs/>
        <w:color w:val="2D2B38"/>
        <w:sz w:val="18"/>
        <w:szCs w:val="18"/>
      </w:rPr>
      <w:t xml:space="preserve">UiPath Agentic Automation Workshop</w:t>
    </w:r>
    <w:r>
      <w:rPr>
        <w:rFonts w:ascii="Arial" w:cs="Arial" w:eastAsia="Arial" w:hAnsi="Arial"/>
        <w:color w:val="5C5C66"/>
        <w:sz w:val="18"/>
        <w:szCs w:val="18"/>
      </w:rPr>
      <w:t xml:space="preserve">   |   Rajalakshmi Engineering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2026-08-01T09:43:22.995Z</dcterms:created>
  <dcterms:modified xsi:type="dcterms:W3CDTF">2026-08-01T09:43:23.008Z</dcterms:modified>
</cp:coreProperties>
</file>

<file path=docProps/custom.xml><?xml version="1.0" encoding="utf-8"?>
<Properties xmlns="http://schemas.openxmlformats.org/officeDocument/2006/custom-properties" xmlns:vt="http://schemas.openxmlformats.org/officeDocument/2006/docPropsVTypes"/>
</file>