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jc w:val="center"/>
        <w:rPr/>
      </w:pPr>
      <w:r>
        <w:rPr>
          <w:b/>
          <w:color w:val="003366"/>
          <w:sz w:val="56"/>
        </w:rPr>
        <w:t>Process 3: SLAM / VIO Navigation</w:t>
      </w:r>
    </w:p>
    <w:p>
      <w:pPr>
        <w:pStyle w:val="Normal"/>
        <w:jc w:val="center"/>
        <w:rPr/>
      </w:pPr>
      <w:r>
        <w:rPr>
          <w:color w:val="505050"/>
          <w:sz w:val="36"/>
        </w:rPr>
        <w:t>Detailed Implementation Guide</w:t>
      </w:r>
    </w:p>
    <w:p>
      <w:pPr>
        <w:pStyle w:val="Normal"/>
        <w:jc w:val="center"/>
        <w:rPr/>
      </w:pPr>
      <w:r>
        <w:rPr>
          <w:color w:val="787878"/>
          <w:sz w:val="24"/>
        </w:rPr>
        <w:t>Target Platform: NVIDIA Jetson Orin Nano · C++17 · CMake</w:t>
      </w:r>
    </w:p>
    <w:p>
      <w:pPr>
        <w:pStyle w:val="Normal"/>
        <w:rPr/>
      </w:pPr>
      <w:r>
        <w:rPr/>
      </w:r>
      <w:r>
        <w:br w:type="page"/>
      </w:r>
    </w:p>
    <w:p>
      <w:pPr>
        <w:pStyle w:val="Heading1"/>
        <w:spacing w:before="0" w:after="0"/>
        <w:rPr/>
      </w:pPr>
      <w:r>
        <w:rPr/>
        <w:t>Table of Contents</w:t>
      </w:r>
    </w:p>
    <w:p>
      <w:pPr>
        <w:pStyle w:val="ListNumber"/>
        <w:numPr>
          <w:ilvl w:val="0"/>
          <w:numId w:val="4"/>
        </w:numPr>
        <w:rPr/>
      </w:pPr>
      <w:r>
        <w:rPr/>
        <w:t>1. Process Overview &amp; Role in the Stack</w:t>
      </w:r>
    </w:p>
    <w:p>
      <w:pPr>
        <w:pStyle w:val="ListNumber"/>
        <w:numPr>
          <w:ilvl w:val="0"/>
          <w:numId w:val="4"/>
        </w:numPr>
        <w:rPr/>
      </w:pPr>
      <w:r>
        <w:rPr/>
        <w:t>2. Thread Architecture Diagram</w:t>
      </w:r>
    </w:p>
    <w:p>
      <w:pPr>
        <w:pStyle w:val="ListNumber"/>
        <w:numPr>
          <w:ilvl w:val="0"/>
          <w:numId w:val="4"/>
        </w:numPr>
        <w:rPr/>
      </w:pPr>
      <w:r>
        <w:rPr/>
        <w:t>3. Thread 1 – Visual Frontend</w:t>
      </w:r>
    </w:p>
    <w:p>
      <w:pPr>
        <w:pStyle w:val="ListNumber"/>
        <w:numPr>
          <w:ilvl w:val="0"/>
          <w:numId w:val="4"/>
        </w:numPr>
        <w:rPr/>
      </w:pPr>
      <w:r>
        <w:rPr/>
        <w:t>4. Thread 2 – IMU Reader / Pre-integrator</w:t>
      </w:r>
    </w:p>
    <w:p>
      <w:pPr>
        <w:pStyle w:val="ListNumber"/>
        <w:numPr>
          <w:ilvl w:val="0"/>
          <w:numId w:val="4"/>
        </w:numPr>
        <w:rPr/>
      </w:pPr>
      <w:r>
        <w:rPr/>
        <w:t>5. Thread 3 – Backend Optimiser (Graph SLAM)</w:t>
      </w:r>
    </w:p>
    <w:p>
      <w:pPr>
        <w:pStyle w:val="ListNumber"/>
        <w:numPr>
          <w:ilvl w:val="0"/>
          <w:numId w:val="4"/>
        </w:numPr>
        <w:rPr/>
      </w:pPr>
      <w:r>
        <w:rPr/>
        <w:t>6. Thread 4 – Loop Closure Detector</w:t>
      </w:r>
    </w:p>
    <w:p>
      <w:pPr>
        <w:pStyle w:val="ListNumber"/>
        <w:numPr>
          <w:ilvl w:val="0"/>
          <w:numId w:val="4"/>
        </w:numPr>
        <w:rPr/>
      </w:pPr>
      <w:r>
        <w:rPr/>
        <w:t>7. Thread 5 – Map Manager</w:t>
      </w:r>
    </w:p>
    <w:p>
      <w:pPr>
        <w:pStyle w:val="ListNumber"/>
        <w:numPr>
          <w:ilvl w:val="0"/>
          <w:numId w:val="4"/>
        </w:numPr>
        <w:rPr/>
      </w:pPr>
      <w:r>
        <w:rPr/>
        <w:t>8. Inter-Thread Communication (Lock-Free Queues)</w:t>
      </w:r>
    </w:p>
    <w:p>
      <w:pPr>
        <w:pStyle w:val="ListNumber"/>
        <w:numPr>
          <w:ilvl w:val="0"/>
          <w:numId w:val="4"/>
        </w:numPr>
        <w:rPr/>
      </w:pPr>
      <w:r>
        <w:rPr/>
        <w:t>9. IPC – Receiving Frames from Process 1</w:t>
      </w:r>
    </w:p>
    <w:p>
      <w:pPr>
        <w:pStyle w:val="ListNumber"/>
        <w:numPr>
          <w:ilvl w:val="0"/>
          <w:numId w:val="4"/>
        </w:numPr>
        <w:rPr/>
      </w:pPr>
      <w:r>
        <w:rPr/>
        <w:t>10. IPC – Publishing Pose to Process 4 &amp; 5</w:t>
      </w:r>
    </w:p>
    <w:p>
      <w:pPr>
        <w:pStyle w:val="ListNumber"/>
        <w:numPr>
          <w:ilvl w:val="0"/>
          <w:numId w:val="4"/>
        </w:numPr>
        <w:rPr/>
      </w:pPr>
      <w:r>
        <w:rPr/>
        <w:t>11. Coordinate Frames &amp; Transformations</w:t>
      </w:r>
    </w:p>
    <w:p>
      <w:pPr>
        <w:pStyle w:val="ListNumber"/>
        <w:numPr>
          <w:ilvl w:val="0"/>
          <w:numId w:val="4"/>
        </w:numPr>
        <w:rPr/>
      </w:pPr>
      <w:r>
        <w:rPr/>
        <w:t>12. Available SLAM/VIO Libraries &amp; Algorithms</w:t>
      </w:r>
    </w:p>
    <w:p>
      <w:pPr>
        <w:pStyle w:val="ListNumber"/>
        <w:numPr>
          <w:ilvl w:val="0"/>
          <w:numId w:val="4"/>
        </w:numPr>
        <w:rPr/>
      </w:pPr>
      <w:r>
        <w:rPr/>
        <w:t>13. Sensor Configuration &amp; Calibration</w:t>
      </w:r>
    </w:p>
    <w:p>
      <w:pPr>
        <w:pStyle w:val="ListNumber"/>
        <w:numPr>
          <w:ilvl w:val="0"/>
          <w:numId w:val="4"/>
        </w:numPr>
        <w:rPr/>
      </w:pPr>
      <w:r>
        <w:rPr/>
        <w:t>14. Performance Tuning for Jetson Orin Nano</w:t>
      </w:r>
    </w:p>
    <w:p>
      <w:pPr>
        <w:pStyle w:val="ListNumber"/>
        <w:numPr>
          <w:ilvl w:val="0"/>
          <w:numId w:val="4"/>
        </w:numPr>
        <w:rPr/>
      </w:pPr>
      <w:r>
        <w:rPr/>
        <w:t>15. C++ Concepts Reference</w:t>
      </w:r>
    </w:p>
    <w:p>
      <w:pPr>
        <w:pStyle w:val="ListNumber"/>
        <w:numPr>
          <w:ilvl w:val="0"/>
          <w:numId w:val="4"/>
        </w:numPr>
        <w:rPr/>
      </w:pPr>
      <w:r>
        <w:rPr/>
        <w:t>16. systemd Service Configuration</w:t>
      </w:r>
    </w:p>
    <w:p>
      <w:pPr>
        <w:pStyle w:val="ListNumber"/>
        <w:numPr>
          <w:ilvl w:val="0"/>
          <w:numId w:val="4"/>
        </w:numPr>
        <w:rPr/>
      </w:pPr>
      <w:r>
        <w:rPr/>
        <w:t>17. CMakeLists.txt</w:t>
      </w:r>
    </w:p>
    <w:p>
      <w:pPr>
        <w:pStyle w:val="ListNumber"/>
        <w:numPr>
          <w:ilvl w:val="0"/>
          <w:numId w:val="4"/>
        </w:numPr>
        <w:rPr/>
      </w:pPr>
      <w:r>
        <w:rPr/>
        <w:t>18. Implementation Roadmap</w:t>
      </w:r>
    </w:p>
    <w:p>
      <w:pPr>
        <w:pStyle w:val="Normal"/>
        <w:rPr/>
      </w:pPr>
      <w:r>
        <w:rPr/>
      </w:r>
      <w:r>
        <w:br w:type="page"/>
      </w:r>
    </w:p>
    <w:p>
      <w:pPr>
        <w:pStyle w:val="Heading1"/>
        <w:spacing w:before="0" w:after="0"/>
        <w:rPr/>
      </w:pPr>
      <w:r>
        <w:rPr/>
        <w:t>1. Process Overview &amp; Role in the Stack</w:t>
      </w:r>
    </w:p>
    <w:p>
      <w:pPr>
        <w:pStyle w:val="Normal"/>
        <w:rPr/>
      </w:pPr>
      <w:r>
        <w:rPr/>
        <w:t>Process 3 (slam_vio_nav) is the spatial-intelligence core of the companion computer. It continuously estimates the drone's 6-DOF pose (position + orientation) in a world-fixed reference frame by fusing visual feature tracks from one or more cameras with inertial measurements from the IMU. The resulting pose is consumed by Process 4 (Mission Planner) for path planning and by Process 5 (Comms) for telemetry downlink to the GCS.</w:t>
      </w:r>
    </w:p>
    <w:p>
      <w:pPr>
        <w:pStyle w:val="Normal"/>
        <w:rPr/>
      </w:pPr>
      <w:r>
        <w:rPr/>
        <w:t>Unlike a pure VIO system that only performs odometry (open-loop integration), this process also maintains a sparse 3-D map, detects loop closures, and runs global graph optimisation to correct accumulated drift – making it a full Visual-Inertial SLAM pipeline.</w:t>
      </w:r>
    </w:p>
    <w:p>
      <w:pPr>
        <w:pStyle w:val="Heading2"/>
        <w:rPr/>
      </w:pPr>
      <w:r>
        <w:rPr/>
        <w:t>Responsibilities</w:t>
      </w:r>
    </w:p>
    <w:p>
      <w:pPr>
        <w:pStyle w:val="ListBullet"/>
        <w:numPr>
          <w:ilvl w:val="0"/>
          <w:numId w:val="1"/>
        </w:numPr>
        <w:ind w:hanging="360" w:left="720"/>
        <w:rPr/>
      </w:pPr>
      <w:r>
        <w:rPr/>
        <w:t>Receive rectified/undistorted greyscale frames from Process 1 via shared memory</w:t>
      </w:r>
    </w:p>
    <w:p>
      <w:pPr>
        <w:pStyle w:val="ListBullet"/>
        <w:numPr>
          <w:ilvl w:val="0"/>
          <w:numId w:val="1"/>
        </w:numPr>
        <w:ind w:hanging="360" w:left="720"/>
        <w:rPr/>
      </w:pPr>
      <w:r>
        <w:rPr/>
        <w:t>Read raw IMU data (accelerometer + gyroscope) at ≥200 Hz</w:t>
      </w:r>
    </w:p>
    <w:p>
      <w:pPr>
        <w:pStyle w:val="ListBullet"/>
        <w:numPr>
          <w:ilvl w:val="0"/>
          <w:numId w:val="1"/>
        </w:numPr>
        <w:ind w:hanging="360" w:left="720"/>
        <w:rPr/>
      </w:pPr>
      <w:r>
        <w:rPr/>
        <w:t>Track visual features (ORB / FAST / SuperPoint) across consecutive frames</w:t>
      </w:r>
    </w:p>
    <w:p>
      <w:pPr>
        <w:pStyle w:val="ListBullet"/>
        <w:numPr>
          <w:ilvl w:val="0"/>
          <w:numId w:val="1"/>
        </w:numPr>
        <w:ind w:hanging="360" w:left="720"/>
        <w:rPr/>
      </w:pPr>
      <w:r>
        <w:rPr/>
        <w:t>Pre-integrate IMU measurements between keyframes</w:t>
      </w:r>
    </w:p>
    <w:p>
      <w:pPr>
        <w:pStyle w:val="ListBullet"/>
        <w:numPr>
          <w:ilvl w:val="0"/>
          <w:numId w:val="1"/>
        </w:numPr>
        <w:ind w:hanging="360" w:left="720"/>
        <w:rPr/>
      </w:pPr>
      <w:r>
        <w:rPr/>
        <w:t>Maintain a sliding-window or full pose graph and solve via nonlinear optimisation</w:t>
      </w:r>
    </w:p>
    <w:p>
      <w:pPr>
        <w:pStyle w:val="ListBullet"/>
        <w:numPr>
          <w:ilvl w:val="0"/>
          <w:numId w:val="1"/>
        </w:numPr>
        <w:ind w:hanging="360" w:left="720"/>
        <w:rPr/>
      </w:pPr>
      <w:r>
        <w:rPr/>
        <w:t>Detect loop closures using bag-of-words or learned descriptors</w:t>
      </w:r>
    </w:p>
    <w:p>
      <w:pPr>
        <w:pStyle w:val="ListBullet"/>
        <w:numPr>
          <w:ilvl w:val="0"/>
          <w:numId w:val="1"/>
        </w:numPr>
        <w:ind w:hanging="360" w:left="720"/>
        <w:rPr/>
      </w:pPr>
      <w:r>
        <w:rPr/>
        <w:t>Publish T_world_body (SE(3) pose) plus covariance to downstream processes</w:t>
      </w:r>
    </w:p>
    <w:p>
      <w:pPr>
        <w:pStyle w:val="ListBullet"/>
        <w:numPr>
          <w:ilvl w:val="0"/>
          <w:numId w:val="1"/>
        </w:numPr>
        <w:ind w:hanging="360" w:left="720"/>
        <w:rPr/>
      </w:pPr>
      <w:r>
        <w:rPr/>
        <w:t>Persist and reload maps for re-localisation on revisit</w:t>
      </w:r>
    </w:p>
    <w:p>
      <w:pPr>
        <w:pStyle w:val="Heading2"/>
        <w:rPr/>
      </w:pPr>
      <w:r>
        <w:rPr/>
        <w:t>Input / Output Summary</w:t>
      </w:r>
    </w:p>
    <w:tbl>
      <w:tblPr>
        <w:tblStyle w:val="LightGrid-Accent1"/>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160"/>
        <w:gridCol w:w="2160"/>
        <w:gridCol w:w="2160"/>
        <w:gridCol w:w="2159"/>
      </w:tblGrid>
      <w:tr>
        <w:trPr/>
        <w:tc>
          <w:tcPr>
            <w:tcW w:w="2160" w:type="dxa"/>
            <w:tcBorders>
              <w:bottom w:val="single" w:sz="18" w:space="0" w:color="4F81BD"/>
            </w:tcBorders>
          </w:tcPr>
          <w:p>
            <w:pPr>
              <w:pStyle w:val="Normal"/>
              <w:widowControl/>
              <w:spacing w:lineRule="auto" w:line="240" w:before="0" w:after="120"/>
              <w:jc w:val="left"/>
              <w:rPr>
                <w:rFonts w:eastAsia="ＭＳ ゴシック" w:cs=""/>
                <w:b/>
                <w:bCs/>
                <w:kern w:val="0"/>
                <w:szCs w:val="22"/>
                <w:lang w:val="en-US" w:eastAsia="en-US" w:bidi="ar-SA"/>
              </w:rPr>
            </w:pPr>
            <w:r>
              <w:rPr>
                <w:rFonts w:eastAsia="ＭＳ ゴシック" w:cs=""/>
                <w:b/>
                <w:bCs/>
                <w:kern w:val="0"/>
                <w:szCs w:val="22"/>
                <w:lang w:val="en-US" w:eastAsia="en-US" w:bidi="ar-SA"/>
              </w:rPr>
              <w:t>Direction</w:t>
            </w:r>
          </w:p>
        </w:tc>
        <w:tc>
          <w:tcPr>
            <w:tcW w:w="2160" w:type="dxa"/>
            <w:tcBorders>
              <w:bottom w:val="single" w:sz="18" w:space="0" w:color="4F81BD"/>
            </w:tcBorders>
          </w:tcPr>
          <w:p>
            <w:pPr>
              <w:pStyle w:val="Normal"/>
              <w:widowControl/>
              <w:spacing w:lineRule="auto" w:line="240" w:before="0" w:after="120"/>
              <w:jc w:val="left"/>
              <w:rPr>
                <w:rFonts w:eastAsia="ＭＳ ゴシック" w:cs=""/>
                <w:b/>
                <w:bCs/>
                <w:kern w:val="0"/>
                <w:szCs w:val="22"/>
                <w:lang w:val="en-US" w:eastAsia="en-US" w:bidi="ar-SA"/>
              </w:rPr>
            </w:pPr>
            <w:r>
              <w:rPr>
                <w:rFonts w:eastAsia="ＭＳ ゴシック" w:cs=""/>
                <w:b/>
                <w:bCs/>
                <w:kern w:val="0"/>
                <w:szCs w:val="22"/>
                <w:lang w:val="en-US" w:eastAsia="en-US" w:bidi="ar-SA"/>
              </w:rPr>
              <w:t>Data</w:t>
            </w:r>
          </w:p>
        </w:tc>
        <w:tc>
          <w:tcPr>
            <w:tcW w:w="2160" w:type="dxa"/>
            <w:tcBorders>
              <w:bottom w:val="single" w:sz="18" w:space="0" w:color="4F81BD"/>
            </w:tcBorders>
          </w:tcPr>
          <w:p>
            <w:pPr>
              <w:pStyle w:val="Normal"/>
              <w:widowControl/>
              <w:spacing w:lineRule="auto" w:line="240" w:before="0" w:after="120"/>
              <w:jc w:val="left"/>
              <w:rPr>
                <w:rFonts w:eastAsia="ＭＳ ゴシック" w:cs=""/>
                <w:b/>
                <w:bCs/>
                <w:kern w:val="0"/>
                <w:szCs w:val="22"/>
                <w:lang w:val="en-US" w:eastAsia="en-US" w:bidi="ar-SA"/>
              </w:rPr>
            </w:pPr>
            <w:r>
              <w:rPr>
                <w:rFonts w:eastAsia="ＭＳ ゴシック" w:cs=""/>
                <w:b/>
                <w:bCs/>
                <w:kern w:val="0"/>
                <w:szCs w:val="22"/>
                <w:lang w:val="en-US" w:eastAsia="en-US" w:bidi="ar-SA"/>
              </w:rPr>
              <w:t>Source / Sink</w:t>
            </w:r>
          </w:p>
        </w:tc>
        <w:tc>
          <w:tcPr>
            <w:tcW w:w="2159" w:type="dxa"/>
            <w:tcBorders>
              <w:bottom w:val="single" w:sz="18" w:space="0" w:color="4F81BD"/>
            </w:tcBorders>
          </w:tcPr>
          <w:p>
            <w:pPr>
              <w:pStyle w:val="Normal"/>
              <w:widowControl/>
              <w:spacing w:lineRule="auto" w:line="240" w:before="0" w:after="120"/>
              <w:jc w:val="left"/>
              <w:rPr>
                <w:rFonts w:eastAsia="ＭＳ ゴシック" w:cs=""/>
                <w:b/>
                <w:bCs/>
                <w:kern w:val="0"/>
                <w:szCs w:val="22"/>
                <w:lang w:val="en-US" w:eastAsia="en-US" w:bidi="ar-SA"/>
              </w:rPr>
            </w:pPr>
            <w:r>
              <w:rPr>
                <w:rFonts w:eastAsia="ＭＳ ゴシック" w:cs=""/>
                <w:b/>
                <w:bCs/>
                <w:kern w:val="0"/>
                <w:szCs w:val="22"/>
                <w:lang w:val="en-US" w:eastAsia="en-US" w:bidi="ar-SA"/>
              </w:rPr>
              <w:t>Transport</w:t>
            </w:r>
          </w:p>
        </w:tc>
      </w:tr>
      <w:tr>
        <w:trPr/>
        <w:tc>
          <w:tcPr>
            <w:tcW w:w="2160" w:type="dxa"/>
            <w:tcBorders/>
            <w:shd w:color="auto" w:fill="D3DFEE" w:themeFill="accent1" w:themeFillTint="3f" w:val="clear"/>
          </w:tcPr>
          <w:p>
            <w:pPr>
              <w:pStyle w:val="Normal"/>
              <w:widowControl/>
              <w:spacing w:lineRule="auto" w:line="240" w:before="0" w:after="120"/>
              <w:jc w:val="left"/>
              <w:rPr>
                <w:rFonts w:eastAsia="ＭＳ ゴシック" w:cs=""/>
                <w:b/>
                <w:bCs/>
                <w:kern w:val="0"/>
                <w:szCs w:val="22"/>
                <w:lang w:val="en-US" w:eastAsia="en-US" w:bidi="ar-SA"/>
              </w:rPr>
            </w:pPr>
            <w:r>
              <w:rPr>
                <w:rFonts w:eastAsia="ＭＳ ゴシック" w:cs=""/>
                <w:b/>
                <w:bCs/>
                <w:kern w:val="0"/>
                <w:szCs w:val="22"/>
                <w:lang w:val="en-US" w:eastAsia="en-US" w:bidi="ar-SA"/>
              </w:rPr>
              <w:t>IN</w:t>
            </w:r>
          </w:p>
        </w:tc>
        <w:tc>
          <w:tcPr>
            <w:tcW w:w="2160" w:type="dxa"/>
            <w:tcBorders/>
            <w:shd w:color="auto" w:fill="D3DFEE" w:themeFill="accent1" w:themeFillTint="3f" w:val="clear"/>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Greyscale frames (640×480 @ 30 Hz)</w:t>
            </w:r>
          </w:p>
        </w:tc>
        <w:tc>
          <w:tcPr>
            <w:tcW w:w="2160" w:type="dxa"/>
            <w:tcBorders/>
            <w:shd w:color="auto" w:fill="D3DFEE" w:themeFill="accent1" w:themeFillTint="3f" w:val="clear"/>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Process 1 (Video/Capture)</w:t>
            </w:r>
          </w:p>
        </w:tc>
        <w:tc>
          <w:tcPr>
            <w:tcW w:w="2159" w:type="dxa"/>
            <w:tcBorders/>
            <w:shd w:color="auto" w:fill="D3DFEE" w:themeFill="accent1" w:themeFillTint="3f" w:val="clear"/>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Shared memory ring buffer</w:t>
            </w:r>
          </w:p>
        </w:tc>
      </w:tr>
      <w:tr>
        <w:trPr/>
        <w:tc>
          <w:tcPr>
            <w:tcW w:w="2160" w:type="dxa"/>
            <w:tcBorders/>
          </w:tcPr>
          <w:p>
            <w:pPr>
              <w:pStyle w:val="Normal"/>
              <w:widowControl/>
              <w:spacing w:lineRule="auto" w:line="240" w:before="0" w:after="120"/>
              <w:jc w:val="left"/>
              <w:rPr>
                <w:rFonts w:eastAsia="ＭＳ ゴシック" w:cs=""/>
                <w:b/>
                <w:bCs/>
                <w:kern w:val="0"/>
                <w:szCs w:val="22"/>
                <w:lang w:val="en-US" w:eastAsia="en-US" w:bidi="ar-SA"/>
              </w:rPr>
            </w:pPr>
            <w:r>
              <w:rPr>
                <w:rFonts w:eastAsia="ＭＳ ゴシック" w:cs=""/>
                <w:b/>
                <w:bCs/>
                <w:kern w:val="0"/>
                <w:szCs w:val="22"/>
                <w:lang w:val="en-US" w:eastAsia="en-US" w:bidi="ar-SA"/>
              </w:rPr>
              <w:t>IN</w:t>
            </w:r>
          </w:p>
        </w:tc>
        <w:tc>
          <w:tcPr>
            <w:tcW w:w="2160"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IMU accel + gyro (≥200 Hz)</w:t>
            </w:r>
          </w:p>
        </w:tc>
        <w:tc>
          <w:tcPr>
            <w:tcW w:w="2160"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SPI/I²C driver or ROS2 topic</w:t>
            </w:r>
          </w:p>
        </w:tc>
        <w:tc>
          <w:tcPr>
            <w:tcW w:w="2159"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Direct read / SPSC queue</w:t>
            </w:r>
          </w:p>
        </w:tc>
      </w:tr>
      <w:tr>
        <w:trPr/>
        <w:tc>
          <w:tcPr>
            <w:tcW w:w="2160" w:type="dxa"/>
            <w:tcBorders/>
            <w:shd w:color="auto" w:fill="D3DFEE" w:themeFill="accent1" w:themeFillTint="3f" w:val="clear"/>
          </w:tcPr>
          <w:p>
            <w:pPr>
              <w:pStyle w:val="Normal"/>
              <w:widowControl/>
              <w:spacing w:lineRule="auto" w:line="240" w:before="0" w:after="120"/>
              <w:jc w:val="left"/>
              <w:rPr>
                <w:rFonts w:eastAsia="ＭＳ ゴシック" w:cs=""/>
                <w:b/>
                <w:bCs/>
                <w:kern w:val="0"/>
                <w:szCs w:val="22"/>
                <w:lang w:val="en-US" w:eastAsia="en-US" w:bidi="ar-SA"/>
              </w:rPr>
            </w:pPr>
            <w:r>
              <w:rPr>
                <w:rFonts w:eastAsia="ＭＳ ゴシック" w:cs=""/>
                <w:b/>
                <w:bCs/>
                <w:kern w:val="0"/>
                <w:szCs w:val="22"/>
                <w:lang w:val="en-US" w:eastAsia="en-US" w:bidi="ar-SA"/>
              </w:rPr>
              <w:t>IN</w:t>
            </w:r>
          </w:p>
        </w:tc>
        <w:tc>
          <w:tcPr>
            <w:tcW w:w="2160" w:type="dxa"/>
            <w:tcBorders/>
            <w:shd w:color="auto" w:fill="D3DFEE" w:themeFill="accent1" w:themeFillTint="3f" w:val="clear"/>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Barometer altitude (optional)</w:t>
            </w:r>
          </w:p>
        </w:tc>
        <w:tc>
          <w:tcPr>
            <w:tcW w:w="2160" w:type="dxa"/>
            <w:tcBorders/>
            <w:shd w:color="auto" w:fill="D3DFEE" w:themeFill="accent1" w:themeFillTint="3f" w:val="clear"/>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I²C driver</w:t>
            </w:r>
          </w:p>
        </w:tc>
        <w:tc>
          <w:tcPr>
            <w:tcW w:w="2159" w:type="dxa"/>
            <w:tcBorders/>
            <w:shd w:color="auto" w:fill="D3DFEE" w:themeFill="accent1" w:themeFillTint="3f" w:val="clear"/>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SPSC queue</w:t>
            </w:r>
          </w:p>
        </w:tc>
      </w:tr>
      <w:tr>
        <w:trPr/>
        <w:tc>
          <w:tcPr>
            <w:tcW w:w="2160" w:type="dxa"/>
            <w:tcBorders/>
          </w:tcPr>
          <w:p>
            <w:pPr>
              <w:pStyle w:val="Normal"/>
              <w:widowControl/>
              <w:spacing w:lineRule="auto" w:line="240" w:before="0" w:after="120"/>
              <w:jc w:val="left"/>
              <w:rPr>
                <w:rFonts w:eastAsia="ＭＳ ゴシック" w:cs=""/>
                <w:b/>
                <w:bCs/>
                <w:kern w:val="0"/>
                <w:szCs w:val="22"/>
                <w:lang w:val="en-US" w:eastAsia="en-US" w:bidi="ar-SA"/>
              </w:rPr>
            </w:pPr>
            <w:r>
              <w:rPr>
                <w:rFonts w:eastAsia="ＭＳ ゴシック" w:cs=""/>
                <w:b/>
                <w:bCs/>
                <w:kern w:val="0"/>
                <w:szCs w:val="22"/>
                <w:lang w:val="en-US" w:eastAsia="en-US" w:bidi="ar-SA"/>
              </w:rPr>
              <w:t>OUT</w:t>
            </w:r>
          </w:p>
        </w:tc>
        <w:tc>
          <w:tcPr>
            <w:tcW w:w="2160"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T_world_body (SE(3) + covariance)</w:t>
            </w:r>
          </w:p>
        </w:tc>
        <w:tc>
          <w:tcPr>
            <w:tcW w:w="2160"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Process 4 (Mission Planner)</w:t>
            </w:r>
          </w:p>
        </w:tc>
        <w:tc>
          <w:tcPr>
            <w:tcW w:w="2159"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Shared memory slot</w:t>
            </w:r>
          </w:p>
        </w:tc>
      </w:tr>
      <w:tr>
        <w:trPr/>
        <w:tc>
          <w:tcPr>
            <w:tcW w:w="2160" w:type="dxa"/>
            <w:tcBorders/>
            <w:shd w:color="auto" w:fill="D3DFEE" w:themeFill="accent1" w:themeFillTint="3f" w:val="clear"/>
          </w:tcPr>
          <w:p>
            <w:pPr>
              <w:pStyle w:val="Normal"/>
              <w:widowControl/>
              <w:spacing w:lineRule="auto" w:line="240" w:before="0" w:after="120"/>
              <w:jc w:val="left"/>
              <w:rPr>
                <w:rFonts w:eastAsia="ＭＳ ゴシック" w:cs=""/>
                <w:b/>
                <w:bCs/>
                <w:kern w:val="0"/>
                <w:szCs w:val="22"/>
                <w:lang w:val="en-US" w:eastAsia="en-US" w:bidi="ar-SA"/>
              </w:rPr>
            </w:pPr>
            <w:r>
              <w:rPr>
                <w:rFonts w:eastAsia="ＭＳ ゴシック" w:cs=""/>
                <w:b/>
                <w:bCs/>
                <w:kern w:val="0"/>
                <w:szCs w:val="22"/>
                <w:lang w:val="en-US" w:eastAsia="en-US" w:bidi="ar-SA"/>
              </w:rPr>
              <w:t>OUT</w:t>
            </w:r>
          </w:p>
        </w:tc>
        <w:tc>
          <w:tcPr>
            <w:tcW w:w="2160" w:type="dxa"/>
            <w:tcBorders/>
            <w:shd w:color="auto" w:fill="D3DFEE" w:themeFill="accent1" w:themeFillTint="3f" w:val="clear"/>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T_world_body (SE(3))</w:t>
            </w:r>
          </w:p>
        </w:tc>
        <w:tc>
          <w:tcPr>
            <w:tcW w:w="2160" w:type="dxa"/>
            <w:tcBorders/>
            <w:shd w:color="auto" w:fill="D3DFEE" w:themeFill="accent1" w:themeFillTint="3f" w:val="clear"/>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Process 5 (Comms → GCS)</w:t>
            </w:r>
          </w:p>
        </w:tc>
        <w:tc>
          <w:tcPr>
            <w:tcW w:w="2159" w:type="dxa"/>
            <w:tcBorders/>
            <w:shd w:color="auto" w:fill="D3DFEE" w:themeFill="accent1" w:themeFillTint="3f" w:val="clear"/>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Shared memory slot</w:t>
            </w:r>
          </w:p>
        </w:tc>
      </w:tr>
      <w:tr>
        <w:trPr/>
        <w:tc>
          <w:tcPr>
            <w:tcW w:w="2160" w:type="dxa"/>
            <w:tcBorders/>
          </w:tcPr>
          <w:p>
            <w:pPr>
              <w:pStyle w:val="Normal"/>
              <w:widowControl/>
              <w:spacing w:lineRule="auto" w:line="240" w:before="0" w:after="120"/>
              <w:jc w:val="left"/>
              <w:rPr>
                <w:rFonts w:eastAsia="ＭＳ ゴシック" w:cs=""/>
                <w:b/>
                <w:bCs/>
                <w:kern w:val="0"/>
                <w:szCs w:val="22"/>
                <w:lang w:val="en-US" w:eastAsia="en-US" w:bidi="ar-SA"/>
              </w:rPr>
            </w:pPr>
            <w:r>
              <w:rPr>
                <w:rFonts w:eastAsia="ＭＳ ゴシック" w:cs=""/>
                <w:b/>
                <w:bCs/>
                <w:kern w:val="0"/>
                <w:szCs w:val="22"/>
                <w:lang w:val="en-US" w:eastAsia="en-US" w:bidi="ar-SA"/>
              </w:rPr>
              <w:t>OUT</w:t>
            </w:r>
          </w:p>
        </w:tc>
        <w:tc>
          <w:tcPr>
            <w:tcW w:w="2160"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Sparse 3-D map points (optional)</w:t>
            </w:r>
          </w:p>
        </w:tc>
        <w:tc>
          <w:tcPr>
            <w:tcW w:w="2160"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Process 4 for obstacle checks</w:t>
            </w:r>
          </w:p>
        </w:tc>
        <w:tc>
          <w:tcPr>
            <w:tcW w:w="2159"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Shared memory / file</w:t>
            </w:r>
          </w:p>
        </w:tc>
      </w:tr>
      <w:tr>
        <w:trPr/>
        <w:tc>
          <w:tcPr>
            <w:tcW w:w="2160" w:type="dxa"/>
            <w:tcBorders/>
            <w:shd w:color="auto" w:fill="D3DFEE" w:themeFill="accent1" w:themeFillTint="3f" w:val="clear"/>
          </w:tcPr>
          <w:p>
            <w:pPr>
              <w:pStyle w:val="Normal"/>
              <w:widowControl/>
              <w:spacing w:lineRule="auto" w:line="240" w:before="0" w:after="120"/>
              <w:jc w:val="left"/>
              <w:rPr>
                <w:rFonts w:eastAsia="ＭＳ ゴシック" w:cs=""/>
                <w:b/>
                <w:bCs/>
                <w:kern w:val="0"/>
                <w:szCs w:val="22"/>
                <w:lang w:val="en-US" w:eastAsia="en-US" w:bidi="ar-SA"/>
              </w:rPr>
            </w:pPr>
            <w:r>
              <w:rPr>
                <w:rFonts w:eastAsia="ＭＳ ゴシック" w:cs=""/>
                <w:b/>
                <w:bCs/>
                <w:kern w:val="0"/>
                <w:szCs w:val="22"/>
                <w:lang w:val="en-US" w:eastAsia="en-US" w:bidi="ar-SA"/>
              </w:rPr>
              <w:t>OUT</w:t>
            </w:r>
          </w:p>
        </w:tc>
        <w:tc>
          <w:tcPr>
            <w:tcW w:w="2160" w:type="dxa"/>
            <w:tcBorders/>
            <w:shd w:color="auto" w:fill="D3DFEE" w:themeFill="accent1" w:themeFillTint="3f" w:val="clear"/>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Health / heartbeat</w:t>
            </w:r>
          </w:p>
        </w:tc>
        <w:tc>
          <w:tcPr>
            <w:tcW w:w="2160" w:type="dxa"/>
            <w:tcBorders/>
            <w:shd w:color="auto" w:fill="D3DFEE" w:themeFill="accent1" w:themeFillTint="3f" w:val="clear"/>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Process 7 (System Monitor)</w:t>
            </w:r>
          </w:p>
        </w:tc>
        <w:tc>
          <w:tcPr>
            <w:tcW w:w="2159" w:type="dxa"/>
            <w:tcBorders/>
            <w:shd w:color="auto" w:fill="D3DFEE" w:themeFill="accent1" w:themeFillTint="3f" w:val="clear"/>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sd_notify + shared flag</w:t>
            </w:r>
          </w:p>
        </w:tc>
      </w:tr>
    </w:tbl>
    <w:p>
      <w:pPr>
        <w:pStyle w:val="Heading1"/>
        <w:spacing w:before="0" w:after="0"/>
        <w:rPr/>
      </w:pPr>
      <w:r>
        <w:rPr/>
      </w:r>
    </w:p>
    <w:p>
      <w:pPr>
        <w:pStyle w:val="Heading1"/>
        <w:spacing w:before="0" w:after="0"/>
        <w:rPr/>
      </w:pPr>
      <w:r>
        <w:rPr/>
        <w:t>2. Thread Architecture Diagram</w:t>
      </w:r>
    </w:p>
    <w:p>
      <w:pPr>
        <w:pStyle w:val="Normal"/>
        <w:rPr/>
      </w:pPr>
      <w:r>
        <w:rPr/>
        <w:t>Process 3 is decomposed into five dedicated threads, each pinned to a specific CPU core to maximise cache locality and minimise scheduling jitter. Threads communicate exclusively through lock-free SPSC queues.</w:t>
      </w:r>
    </w:p>
    <w:p>
      <w:pPr>
        <w:pStyle w:val="CodeBlock"/>
        <w:rPr/>
      </w:pPr>
      <w:r>
        <w:rPr/>
        <w:t>┌─────────────────────────────────────────────────────────────────────┐</w:t>
      </w:r>
    </w:p>
    <w:p>
      <w:pPr>
        <w:pStyle w:val="CodeBlock"/>
        <w:rPr/>
      </w:pPr>
      <w:r>
        <w:rPr/>
        <w:t xml:space="preserve">│                    </w:t>
      </w:r>
      <w:r>
        <w:rPr/>
        <w:t>Process 3: slam_vio_nav                         │</w:t>
      </w:r>
    </w:p>
    <w:p>
      <w:pPr>
        <w:pStyle w:val="CodeBlock"/>
        <w:rPr/>
      </w:pPr>
      <w:r>
        <w:rPr/>
        <w:t>│                                                                     │</w:t>
      </w:r>
    </w:p>
    <w:p>
      <w:pPr>
        <w:pStyle w:val="CodeBlock"/>
        <w:rPr/>
      </w:pPr>
      <w:r>
        <w:rPr/>
        <w:t xml:space="preserve">│  ┌──────────────┐    </w:t>
      </w:r>
      <w:r>
        <w:rPr/>
        <w:t>SPSC     ┌────────────────────┐               │</w:t>
      </w:r>
    </w:p>
    <w:p>
      <w:pPr>
        <w:pStyle w:val="CodeBlock"/>
        <w:rPr/>
      </w:pPr>
      <w:r>
        <w:rPr/>
        <w:t xml:space="preserve">│  │  </w:t>
      </w:r>
      <w:r>
        <w:rPr/>
        <w:t>Thread 1    │───────────▶│   Thread 3          │               │</w:t>
      </w:r>
    </w:p>
    <w:p>
      <w:pPr>
        <w:pStyle w:val="CodeBlock"/>
        <w:rPr/>
      </w:pPr>
      <w:r>
        <w:rPr/>
        <w:t xml:space="preserve">│  │  </w:t>
      </w:r>
      <w:r>
        <w:rPr/>
        <w:t>Visual      │  tracked   │   Backend           │               │</w:t>
      </w:r>
    </w:p>
    <w:p>
      <w:pPr>
        <w:pStyle w:val="CodeBlock"/>
        <w:rPr/>
      </w:pPr>
      <w:r>
        <w:rPr/>
        <w:t xml:space="preserve">│  │  </w:t>
      </w:r>
      <w:r>
        <w:rPr/>
        <w:t>Frontend    │  features  │   Optimiser         │               │</w:t>
      </w:r>
    </w:p>
    <w:p>
      <w:pPr>
        <w:pStyle w:val="CodeBlock"/>
        <w:rPr/>
      </w:pPr>
      <w:r>
        <w:rPr/>
        <w:t xml:space="preserve">│  └──────┬───────┘            │   </w:t>
      </w:r>
      <w:r>
        <w:rPr/>
        <w:t>(Graph SLAM)      │               │</w:t>
      </w:r>
    </w:p>
    <w:p>
      <w:pPr>
        <w:pStyle w:val="CodeBlock"/>
        <w:rPr/>
      </w:pPr>
      <w:r>
        <w:rPr/>
        <w:t>│         │                    └─────────┬────────────┘               │</w:t>
      </w:r>
    </w:p>
    <w:p>
      <w:pPr>
        <w:pStyle w:val="CodeBlock"/>
        <w:rPr/>
      </w:pPr>
      <w:r>
        <w:rPr/>
        <w:t xml:space="preserve">│         │ </w:t>
      </w:r>
      <w:r>
        <w:rPr/>
        <w:t>keyframe                     │ optimised                  │</w:t>
      </w:r>
    </w:p>
    <w:p>
      <w:pPr>
        <w:pStyle w:val="CodeBlock"/>
        <w:rPr/>
      </w:pPr>
      <w:r>
        <w:rPr/>
        <w:t xml:space="preserve">│         │ </w:t>
      </w:r>
      <w:r>
        <w:rPr/>
        <w:t>flag                         │ poses                     │</w:t>
      </w:r>
    </w:p>
    <w:p>
      <w:pPr>
        <w:pStyle w:val="CodeBlock"/>
        <w:rPr/>
      </w:pPr>
      <w:r>
        <w:rPr/>
        <w:t>│         ▼                              ▼                           │</w:t>
      </w:r>
    </w:p>
    <w:p>
      <w:pPr>
        <w:pStyle w:val="CodeBlock"/>
        <w:rPr/>
      </w:pPr>
      <w:r>
        <w:rPr/>
        <w:t xml:space="preserve">│  ┌──────────────┐    </w:t>
      </w:r>
      <w:r>
        <w:rPr/>
        <w:t>SPSC     ┌────────────────────┐               │</w:t>
      </w:r>
    </w:p>
    <w:p>
      <w:pPr>
        <w:pStyle w:val="CodeBlock"/>
        <w:rPr/>
      </w:pPr>
      <w:r>
        <w:rPr/>
        <w:t xml:space="preserve">│  │  </w:t>
      </w:r>
      <w:r>
        <w:rPr/>
        <w:t>Thread 2    │───────────▶│   Thread 5          │               │</w:t>
      </w:r>
    </w:p>
    <w:p>
      <w:pPr>
        <w:pStyle w:val="CodeBlock"/>
        <w:rPr/>
      </w:pPr>
      <w:r>
        <w:rPr/>
        <w:t xml:space="preserve">│  │  </w:t>
      </w:r>
      <w:r>
        <w:rPr/>
        <w:t>IMU Reader  │  pre-int   │   Map Manager       │──▶ Pose OUT  │</w:t>
      </w:r>
    </w:p>
    <w:p>
      <w:pPr>
        <w:pStyle w:val="CodeBlock"/>
        <w:rPr/>
      </w:pPr>
      <w:r>
        <w:rPr/>
        <w:t xml:space="preserve">│  │  </w:t>
      </w:r>
      <w:r>
        <w:rPr/>
        <w:t>/ Pre-int   │  factors   │   (publish + persist)│              │</w:t>
      </w:r>
    </w:p>
    <w:p>
      <w:pPr>
        <w:pStyle w:val="CodeBlock"/>
        <w:rPr/>
      </w:pPr>
      <w:r>
        <w:rPr/>
        <w:t>│  └──────────────┘            └─────────┬────────────┘               │</w:t>
      </w:r>
    </w:p>
    <w:p>
      <w:pPr>
        <w:pStyle w:val="CodeBlock"/>
        <w:rPr/>
      </w:pPr>
      <w:r>
        <w:rPr/>
        <w:t>│                                        ▲                           │</w:t>
      </w:r>
    </w:p>
    <w:p>
      <w:pPr>
        <w:pStyle w:val="CodeBlock"/>
        <w:rPr/>
      </w:pPr>
      <w:r>
        <w:rPr/>
        <w:t>│                              ┌─────────┴────────────┐               │</w:t>
      </w:r>
    </w:p>
    <w:p>
      <w:pPr>
        <w:pStyle w:val="CodeBlock"/>
        <w:rPr/>
      </w:pPr>
      <w:r>
        <w:rPr/>
        <w:t xml:space="preserve">│                              │   </w:t>
      </w:r>
      <w:r>
        <w:rPr/>
        <w:t>Thread 4           │               │</w:t>
      </w:r>
    </w:p>
    <w:p>
      <w:pPr>
        <w:pStyle w:val="CodeBlock"/>
        <w:rPr/>
      </w:pPr>
      <w:r>
        <w:rPr/>
        <w:t xml:space="preserve">│                              │   </w:t>
      </w:r>
      <w:r>
        <w:rPr/>
        <w:t>Loop Closure        │               │</w:t>
      </w:r>
    </w:p>
    <w:p>
      <w:pPr>
        <w:pStyle w:val="CodeBlock"/>
        <w:rPr/>
      </w:pPr>
      <w:r>
        <w:rPr/>
        <w:t xml:space="preserve">│                              │   </w:t>
      </w:r>
      <w:r>
        <w:rPr/>
        <w:t>Detector            │               │</w:t>
      </w:r>
    </w:p>
    <w:p>
      <w:pPr>
        <w:pStyle w:val="CodeBlock"/>
        <w:rPr/>
      </w:pPr>
      <w:r>
        <w:rPr/>
        <w:t>│                              └──────────────────────┘               │</w:t>
      </w:r>
    </w:p>
    <w:p>
      <w:pPr>
        <w:pStyle w:val="CodeBlock"/>
        <w:rPr/>
      </w:pPr>
      <w:r>
        <w:rPr/>
        <w:t>│                                                                     │</w:t>
      </w:r>
    </w:p>
    <w:p>
      <w:pPr>
        <w:pStyle w:val="CodeBlock"/>
        <w:rPr/>
      </w:pPr>
      <w:r>
        <w:rPr/>
        <w:t xml:space="preserve">│  ◄── </w:t>
      </w:r>
      <w:r>
        <w:rPr/>
        <w:t>Frames IN (shm from Process 1)                                │</w:t>
      </w:r>
    </w:p>
    <w:p>
      <w:pPr>
        <w:pStyle w:val="CodeBlock"/>
        <w:rPr/>
      </w:pPr>
      <w:r>
        <w:rPr/>
        <w:t xml:space="preserve">│  ◄── </w:t>
      </w:r>
      <w:r>
        <w:rPr/>
        <w:t>IMU IN (SPI/I²C)                                              │</w:t>
      </w:r>
    </w:p>
    <w:p>
      <w:pPr>
        <w:pStyle w:val="CodeBlock"/>
        <w:rPr/>
      </w:pPr>
      <w:r>
        <w:rPr/>
        <w:t xml:space="preserve">│  ──▶ </w:t>
      </w:r>
      <w:r>
        <w:rPr/>
        <w:t>Pose OUT (shm to Process 4 &amp; 5)                               │</w:t>
      </w:r>
    </w:p>
    <w:p>
      <w:pPr>
        <w:pStyle w:val="CodeBlock"/>
        <w:rPr/>
      </w:pPr>
      <w:r>
        <w:rPr/>
        <w:t>└─────────────────────────────────────────────────────────────────────┘</w:t>
      </w:r>
    </w:p>
    <w:tbl>
      <w:tblPr>
        <w:tblStyle w:val="LightGrid-Accent1"/>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728"/>
        <w:gridCol w:w="1728"/>
        <w:gridCol w:w="1728"/>
        <w:gridCol w:w="1728"/>
        <w:gridCol w:w="1728"/>
      </w:tblGrid>
      <w:tr>
        <w:trPr/>
        <w:tc>
          <w:tcPr>
            <w:tcW w:w="1728" w:type="dxa"/>
            <w:tcBorders>
              <w:bottom w:val="single" w:sz="18" w:space="0" w:color="4F81BD"/>
            </w:tcBorders>
          </w:tcPr>
          <w:p>
            <w:pPr>
              <w:pStyle w:val="Normal"/>
              <w:widowControl/>
              <w:spacing w:lineRule="auto" w:line="240" w:before="0" w:after="120"/>
              <w:jc w:val="left"/>
              <w:rPr>
                <w:rFonts w:eastAsia="ＭＳ ゴシック" w:cs=""/>
                <w:b/>
                <w:bCs/>
                <w:kern w:val="0"/>
                <w:szCs w:val="22"/>
                <w:lang w:val="en-US" w:eastAsia="en-US" w:bidi="ar-SA"/>
              </w:rPr>
            </w:pPr>
            <w:r>
              <w:rPr>
                <w:rFonts w:eastAsia="ＭＳ ゴシック" w:cs=""/>
                <w:b/>
                <w:bCs/>
                <w:kern w:val="0"/>
                <w:szCs w:val="22"/>
                <w:lang w:val="en-US" w:eastAsia="en-US" w:bidi="ar-SA"/>
              </w:rPr>
              <w:t>Thread</w:t>
            </w:r>
          </w:p>
        </w:tc>
        <w:tc>
          <w:tcPr>
            <w:tcW w:w="1728" w:type="dxa"/>
            <w:tcBorders>
              <w:bottom w:val="single" w:sz="18" w:space="0" w:color="4F81BD"/>
            </w:tcBorders>
          </w:tcPr>
          <w:p>
            <w:pPr>
              <w:pStyle w:val="Normal"/>
              <w:widowControl/>
              <w:spacing w:lineRule="auto" w:line="240" w:before="0" w:after="120"/>
              <w:jc w:val="left"/>
              <w:rPr>
                <w:rFonts w:eastAsia="ＭＳ ゴシック" w:cs=""/>
                <w:b/>
                <w:bCs/>
                <w:kern w:val="0"/>
                <w:szCs w:val="22"/>
                <w:lang w:val="en-US" w:eastAsia="en-US" w:bidi="ar-SA"/>
              </w:rPr>
            </w:pPr>
            <w:r>
              <w:rPr>
                <w:rFonts w:eastAsia="ＭＳ ゴシック" w:cs=""/>
                <w:b/>
                <w:bCs/>
                <w:kern w:val="0"/>
                <w:szCs w:val="22"/>
                <w:lang w:val="en-US" w:eastAsia="en-US" w:bidi="ar-SA"/>
              </w:rPr>
              <w:t>Name</w:t>
            </w:r>
          </w:p>
        </w:tc>
        <w:tc>
          <w:tcPr>
            <w:tcW w:w="1728" w:type="dxa"/>
            <w:tcBorders>
              <w:bottom w:val="single" w:sz="18" w:space="0" w:color="4F81BD"/>
            </w:tcBorders>
          </w:tcPr>
          <w:p>
            <w:pPr>
              <w:pStyle w:val="Normal"/>
              <w:widowControl/>
              <w:spacing w:lineRule="auto" w:line="240" w:before="0" w:after="120"/>
              <w:jc w:val="left"/>
              <w:rPr>
                <w:rFonts w:eastAsia="ＭＳ ゴシック" w:cs=""/>
                <w:b/>
                <w:bCs/>
                <w:kern w:val="0"/>
                <w:szCs w:val="22"/>
                <w:lang w:val="en-US" w:eastAsia="en-US" w:bidi="ar-SA"/>
              </w:rPr>
            </w:pPr>
            <w:r>
              <w:rPr>
                <w:rFonts w:eastAsia="ＭＳ ゴシック" w:cs=""/>
                <w:b/>
                <w:bCs/>
                <w:kern w:val="0"/>
                <w:szCs w:val="22"/>
                <w:lang w:val="en-US" w:eastAsia="en-US" w:bidi="ar-SA"/>
              </w:rPr>
              <w:t>Core Affinity</w:t>
            </w:r>
          </w:p>
        </w:tc>
        <w:tc>
          <w:tcPr>
            <w:tcW w:w="1728" w:type="dxa"/>
            <w:tcBorders>
              <w:bottom w:val="single" w:sz="18" w:space="0" w:color="4F81BD"/>
            </w:tcBorders>
          </w:tcPr>
          <w:p>
            <w:pPr>
              <w:pStyle w:val="Normal"/>
              <w:widowControl/>
              <w:spacing w:lineRule="auto" w:line="240" w:before="0" w:after="120"/>
              <w:jc w:val="left"/>
              <w:rPr>
                <w:rFonts w:eastAsia="ＭＳ ゴシック" w:cs=""/>
                <w:b/>
                <w:bCs/>
                <w:kern w:val="0"/>
                <w:szCs w:val="22"/>
                <w:lang w:val="en-US" w:eastAsia="en-US" w:bidi="ar-SA"/>
              </w:rPr>
            </w:pPr>
            <w:r>
              <w:rPr>
                <w:rFonts w:eastAsia="ＭＳ ゴシック" w:cs=""/>
                <w:b/>
                <w:bCs/>
                <w:kern w:val="0"/>
                <w:szCs w:val="22"/>
                <w:lang w:val="en-US" w:eastAsia="en-US" w:bidi="ar-SA"/>
              </w:rPr>
              <w:t>Priority</w:t>
            </w:r>
          </w:p>
        </w:tc>
        <w:tc>
          <w:tcPr>
            <w:tcW w:w="1728" w:type="dxa"/>
            <w:tcBorders>
              <w:bottom w:val="single" w:sz="18" w:space="0" w:color="4F81BD"/>
            </w:tcBorders>
          </w:tcPr>
          <w:p>
            <w:pPr>
              <w:pStyle w:val="Normal"/>
              <w:widowControl/>
              <w:spacing w:lineRule="auto" w:line="240" w:before="0" w:after="120"/>
              <w:jc w:val="left"/>
              <w:rPr>
                <w:rFonts w:eastAsia="ＭＳ ゴシック" w:cs=""/>
                <w:b/>
                <w:bCs/>
                <w:kern w:val="0"/>
                <w:szCs w:val="22"/>
                <w:lang w:val="en-US" w:eastAsia="en-US" w:bidi="ar-SA"/>
              </w:rPr>
            </w:pPr>
            <w:r>
              <w:rPr>
                <w:rFonts w:eastAsia="ＭＳ ゴシック" w:cs=""/>
                <w:b/>
                <w:bCs/>
                <w:kern w:val="0"/>
                <w:szCs w:val="22"/>
                <w:lang w:val="en-US" w:eastAsia="en-US" w:bidi="ar-SA"/>
              </w:rPr>
              <w:t>Wake Source</w:t>
            </w:r>
          </w:p>
        </w:tc>
      </w:tr>
      <w:tr>
        <w:trPr/>
        <w:tc>
          <w:tcPr>
            <w:tcW w:w="1728" w:type="dxa"/>
            <w:tcBorders/>
            <w:shd w:color="auto" w:fill="D3DFEE" w:themeFill="accent1" w:themeFillTint="3f" w:val="clear"/>
          </w:tcPr>
          <w:p>
            <w:pPr>
              <w:pStyle w:val="Normal"/>
              <w:widowControl/>
              <w:spacing w:lineRule="auto" w:line="240" w:before="0" w:after="120"/>
              <w:jc w:val="left"/>
              <w:rPr>
                <w:rFonts w:eastAsia="ＭＳ ゴシック" w:cs=""/>
                <w:b/>
                <w:bCs/>
                <w:kern w:val="0"/>
                <w:szCs w:val="22"/>
                <w:lang w:val="en-US" w:eastAsia="en-US" w:bidi="ar-SA"/>
              </w:rPr>
            </w:pPr>
            <w:r>
              <w:rPr>
                <w:rFonts w:eastAsia="ＭＳ ゴシック" w:cs=""/>
                <w:b/>
                <w:bCs/>
                <w:kern w:val="0"/>
                <w:szCs w:val="22"/>
                <w:lang w:val="en-US" w:eastAsia="en-US" w:bidi="ar-SA"/>
              </w:rPr>
              <w:t>T1</w:t>
            </w:r>
          </w:p>
        </w:tc>
        <w:tc>
          <w:tcPr>
            <w:tcW w:w="1728" w:type="dxa"/>
            <w:tcBorders/>
            <w:shd w:color="auto" w:fill="D3DFEE" w:themeFill="accent1" w:themeFillTint="3f" w:val="clear"/>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Visual Frontend</w:t>
            </w:r>
          </w:p>
        </w:tc>
        <w:tc>
          <w:tcPr>
            <w:tcW w:w="1728" w:type="dxa"/>
            <w:tcBorders/>
            <w:shd w:color="auto" w:fill="D3DFEE" w:themeFill="accent1" w:themeFillTint="3f" w:val="clear"/>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Core 2</w:t>
            </w:r>
          </w:p>
        </w:tc>
        <w:tc>
          <w:tcPr>
            <w:tcW w:w="1728" w:type="dxa"/>
            <w:tcBorders/>
            <w:shd w:color="auto" w:fill="D3DFEE" w:themeFill="accent1" w:themeFillTint="3f" w:val="clear"/>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SCHED_FIFO 60</w:t>
            </w:r>
          </w:p>
        </w:tc>
        <w:tc>
          <w:tcPr>
            <w:tcW w:w="1728" w:type="dxa"/>
            <w:tcBorders/>
            <w:shd w:color="auto" w:fill="D3DFEE" w:themeFill="accent1" w:themeFillTint="3f" w:val="clear"/>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Frame-ready semaphore (shm)</w:t>
            </w:r>
          </w:p>
        </w:tc>
      </w:tr>
      <w:tr>
        <w:trPr/>
        <w:tc>
          <w:tcPr>
            <w:tcW w:w="1728" w:type="dxa"/>
            <w:tcBorders/>
          </w:tcPr>
          <w:p>
            <w:pPr>
              <w:pStyle w:val="Normal"/>
              <w:widowControl/>
              <w:spacing w:lineRule="auto" w:line="240" w:before="0" w:after="120"/>
              <w:jc w:val="left"/>
              <w:rPr>
                <w:rFonts w:eastAsia="ＭＳ ゴシック" w:cs=""/>
                <w:b/>
                <w:bCs/>
                <w:kern w:val="0"/>
                <w:szCs w:val="22"/>
                <w:lang w:val="en-US" w:eastAsia="en-US" w:bidi="ar-SA"/>
              </w:rPr>
            </w:pPr>
            <w:r>
              <w:rPr>
                <w:rFonts w:eastAsia="ＭＳ ゴシック" w:cs=""/>
                <w:b/>
                <w:bCs/>
                <w:kern w:val="0"/>
                <w:szCs w:val="22"/>
                <w:lang w:val="en-US" w:eastAsia="en-US" w:bidi="ar-SA"/>
              </w:rPr>
              <w:t>T2</w:t>
            </w:r>
          </w:p>
        </w:tc>
        <w:tc>
          <w:tcPr>
            <w:tcW w:w="1728"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IMU Reader / Pre-integrator</w:t>
            </w:r>
          </w:p>
        </w:tc>
        <w:tc>
          <w:tcPr>
            <w:tcW w:w="1728"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Core 3</w:t>
            </w:r>
          </w:p>
        </w:tc>
        <w:tc>
          <w:tcPr>
            <w:tcW w:w="1728"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SCHED_FIFO 70</w:t>
            </w:r>
          </w:p>
        </w:tc>
        <w:tc>
          <w:tcPr>
            <w:tcW w:w="1728"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Timer (5 ms) / SPI IRQ</w:t>
            </w:r>
          </w:p>
        </w:tc>
      </w:tr>
      <w:tr>
        <w:trPr/>
        <w:tc>
          <w:tcPr>
            <w:tcW w:w="1728" w:type="dxa"/>
            <w:tcBorders/>
            <w:shd w:color="auto" w:fill="D3DFEE" w:themeFill="accent1" w:themeFillTint="3f" w:val="clear"/>
          </w:tcPr>
          <w:p>
            <w:pPr>
              <w:pStyle w:val="Normal"/>
              <w:widowControl/>
              <w:spacing w:lineRule="auto" w:line="240" w:before="0" w:after="120"/>
              <w:jc w:val="left"/>
              <w:rPr>
                <w:rFonts w:eastAsia="ＭＳ ゴシック" w:cs=""/>
                <w:b/>
                <w:bCs/>
                <w:kern w:val="0"/>
                <w:szCs w:val="22"/>
                <w:lang w:val="en-US" w:eastAsia="en-US" w:bidi="ar-SA"/>
              </w:rPr>
            </w:pPr>
            <w:r>
              <w:rPr>
                <w:rFonts w:eastAsia="ＭＳ ゴシック" w:cs=""/>
                <w:b/>
                <w:bCs/>
                <w:kern w:val="0"/>
                <w:szCs w:val="22"/>
                <w:lang w:val="en-US" w:eastAsia="en-US" w:bidi="ar-SA"/>
              </w:rPr>
              <w:t>T3</w:t>
            </w:r>
          </w:p>
        </w:tc>
        <w:tc>
          <w:tcPr>
            <w:tcW w:w="1728" w:type="dxa"/>
            <w:tcBorders/>
            <w:shd w:color="auto" w:fill="D3DFEE" w:themeFill="accent1" w:themeFillTint="3f" w:val="clear"/>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Backend Optimiser</w:t>
            </w:r>
          </w:p>
        </w:tc>
        <w:tc>
          <w:tcPr>
            <w:tcW w:w="1728" w:type="dxa"/>
            <w:tcBorders/>
            <w:shd w:color="auto" w:fill="D3DFEE" w:themeFill="accent1" w:themeFillTint="3f" w:val="clear"/>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Core 4</w:t>
            </w:r>
          </w:p>
        </w:tc>
        <w:tc>
          <w:tcPr>
            <w:tcW w:w="1728" w:type="dxa"/>
            <w:tcBorders/>
            <w:shd w:color="auto" w:fill="D3DFEE" w:themeFill="accent1" w:themeFillTint="3f" w:val="clear"/>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SCHED_FIFO 50</w:t>
            </w:r>
          </w:p>
        </w:tc>
        <w:tc>
          <w:tcPr>
            <w:tcW w:w="1728" w:type="dxa"/>
            <w:tcBorders/>
            <w:shd w:color="auto" w:fill="D3DFEE" w:themeFill="accent1" w:themeFillTint="3f" w:val="clear"/>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Keyframe insertion event</w:t>
            </w:r>
          </w:p>
        </w:tc>
      </w:tr>
      <w:tr>
        <w:trPr/>
        <w:tc>
          <w:tcPr>
            <w:tcW w:w="1728" w:type="dxa"/>
            <w:tcBorders/>
          </w:tcPr>
          <w:p>
            <w:pPr>
              <w:pStyle w:val="Normal"/>
              <w:widowControl/>
              <w:spacing w:lineRule="auto" w:line="240" w:before="0" w:after="120"/>
              <w:jc w:val="left"/>
              <w:rPr>
                <w:rFonts w:eastAsia="ＭＳ ゴシック" w:cs=""/>
                <w:b/>
                <w:bCs/>
                <w:kern w:val="0"/>
                <w:szCs w:val="22"/>
                <w:lang w:val="en-US" w:eastAsia="en-US" w:bidi="ar-SA"/>
              </w:rPr>
            </w:pPr>
            <w:r>
              <w:rPr>
                <w:rFonts w:eastAsia="ＭＳ ゴシック" w:cs=""/>
                <w:b/>
                <w:bCs/>
                <w:kern w:val="0"/>
                <w:szCs w:val="22"/>
                <w:lang w:val="en-US" w:eastAsia="en-US" w:bidi="ar-SA"/>
              </w:rPr>
              <w:t>T4</w:t>
            </w:r>
          </w:p>
        </w:tc>
        <w:tc>
          <w:tcPr>
            <w:tcW w:w="1728"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Loop Closure Detector</w:t>
            </w:r>
          </w:p>
        </w:tc>
        <w:tc>
          <w:tcPr>
            <w:tcW w:w="1728"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Core 5</w:t>
            </w:r>
          </w:p>
        </w:tc>
        <w:tc>
          <w:tcPr>
            <w:tcW w:w="1728"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SCHED_OTHER (nice -5)</w:t>
            </w:r>
          </w:p>
        </w:tc>
        <w:tc>
          <w:tcPr>
            <w:tcW w:w="1728"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Keyframe insertion event</w:t>
            </w:r>
          </w:p>
        </w:tc>
      </w:tr>
      <w:tr>
        <w:trPr/>
        <w:tc>
          <w:tcPr>
            <w:tcW w:w="1728" w:type="dxa"/>
            <w:tcBorders/>
            <w:shd w:color="auto" w:fill="D3DFEE" w:themeFill="accent1" w:themeFillTint="3f" w:val="clear"/>
          </w:tcPr>
          <w:p>
            <w:pPr>
              <w:pStyle w:val="Normal"/>
              <w:widowControl/>
              <w:spacing w:lineRule="auto" w:line="240" w:before="0" w:after="120"/>
              <w:jc w:val="left"/>
              <w:rPr>
                <w:rFonts w:eastAsia="ＭＳ ゴシック" w:cs=""/>
                <w:b/>
                <w:bCs/>
                <w:kern w:val="0"/>
                <w:szCs w:val="22"/>
                <w:lang w:val="en-US" w:eastAsia="en-US" w:bidi="ar-SA"/>
              </w:rPr>
            </w:pPr>
            <w:r>
              <w:rPr>
                <w:rFonts w:eastAsia="ＭＳ ゴシック" w:cs=""/>
                <w:b/>
                <w:bCs/>
                <w:kern w:val="0"/>
                <w:szCs w:val="22"/>
                <w:lang w:val="en-US" w:eastAsia="en-US" w:bidi="ar-SA"/>
              </w:rPr>
              <w:t>T5</w:t>
            </w:r>
          </w:p>
        </w:tc>
        <w:tc>
          <w:tcPr>
            <w:tcW w:w="1728" w:type="dxa"/>
            <w:tcBorders/>
            <w:shd w:color="auto" w:fill="D3DFEE" w:themeFill="accent1" w:themeFillTint="3f" w:val="clear"/>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Map Manager</w:t>
            </w:r>
          </w:p>
        </w:tc>
        <w:tc>
          <w:tcPr>
            <w:tcW w:w="1728" w:type="dxa"/>
            <w:tcBorders/>
            <w:shd w:color="auto" w:fill="D3DFEE" w:themeFill="accent1" w:themeFillTint="3f" w:val="clear"/>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Core 2 (shared)</w:t>
            </w:r>
          </w:p>
        </w:tc>
        <w:tc>
          <w:tcPr>
            <w:tcW w:w="1728" w:type="dxa"/>
            <w:tcBorders/>
            <w:shd w:color="auto" w:fill="D3DFEE" w:themeFill="accent1" w:themeFillTint="3f" w:val="clear"/>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SCHED_FIFO 45</w:t>
            </w:r>
          </w:p>
        </w:tc>
        <w:tc>
          <w:tcPr>
            <w:tcW w:w="1728" w:type="dxa"/>
            <w:tcBorders/>
            <w:shd w:color="auto" w:fill="D3DFEE" w:themeFill="accent1" w:themeFillTint="3f" w:val="clear"/>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Optimised graph event</w:t>
            </w:r>
          </w:p>
        </w:tc>
      </w:tr>
    </w:tbl>
    <w:p>
      <w:pPr>
        <w:pStyle w:val="Normal"/>
        <w:rPr/>
      </w:pPr>
      <w:r>
        <w:rPr/>
      </w:r>
    </w:p>
    <w:p>
      <w:pPr>
        <w:pStyle w:val="Heading1"/>
        <w:spacing w:before="0" w:after="0"/>
        <w:rPr/>
      </w:pPr>
      <w:r>
        <w:rPr/>
        <w:t>3. Thread 1 – Visual Frontend</w:t>
      </w:r>
    </w:p>
    <w:p>
      <w:pPr>
        <w:pStyle w:val="Heading2"/>
        <w:rPr/>
      </w:pPr>
      <w:r>
        <w:rPr/>
        <w:t>3.1 Purpose</w:t>
      </w:r>
    </w:p>
    <w:p>
      <w:pPr>
        <w:pStyle w:val="Normal"/>
        <w:rPr/>
      </w:pPr>
      <w:r>
        <w:rPr/>
        <w:t>The Visual Frontend is the entry point for all camera data. It receives greyscale frames from the shared-memory ring buffer written by Process 1, detects feature keypoints, computes descriptors, and matches them against the previous frame to produce 2-D–2-D correspondences. When a keyframe criterion is met, it packages the tracked features and pushes them into the Backend Optimiser queue.</w:t>
      </w:r>
    </w:p>
    <w:p>
      <w:pPr>
        <w:pStyle w:val="Heading2"/>
        <w:rPr/>
      </w:pPr>
      <w:r>
        <w:rPr/>
        <w:t>3.2 Pipeline Stages</w:t>
      </w:r>
    </w:p>
    <w:p>
      <w:pPr>
        <w:pStyle w:val="ListBullet"/>
        <w:numPr>
          <w:ilvl w:val="0"/>
          <w:numId w:val="1"/>
        </w:numPr>
        <w:ind w:hanging="360" w:left="720"/>
        <w:rPr/>
      </w:pPr>
      <w:r>
        <w:rPr/>
        <w:t>1. Acquire frame pointer (zero-copy) from shared-memory ring buffer</w:t>
      </w:r>
    </w:p>
    <w:p>
      <w:pPr>
        <w:pStyle w:val="ListBullet"/>
        <w:numPr>
          <w:ilvl w:val="0"/>
          <w:numId w:val="1"/>
        </w:numPr>
        <w:ind w:hanging="360" w:left="720"/>
        <w:rPr/>
      </w:pPr>
      <w:r>
        <w:rPr/>
        <w:t>2. (Optional) Apply CLAHE histogram equalisation for lighting robustness</w:t>
      </w:r>
    </w:p>
    <w:p>
      <w:pPr>
        <w:pStyle w:val="ListBullet"/>
        <w:numPr>
          <w:ilvl w:val="0"/>
          <w:numId w:val="1"/>
        </w:numPr>
        <w:ind w:hanging="360" w:left="720"/>
        <w:rPr/>
      </w:pPr>
      <w:r>
        <w:rPr/>
        <w:t>3. Detect keypoints (ORB / FAST / Shi-Tomasi / SuperPoint)</w:t>
      </w:r>
    </w:p>
    <w:p>
      <w:pPr>
        <w:pStyle w:val="ListBullet"/>
        <w:numPr>
          <w:ilvl w:val="0"/>
          <w:numId w:val="1"/>
        </w:numPr>
        <w:ind w:hanging="360" w:left="720"/>
        <w:rPr/>
      </w:pPr>
      <w:r>
        <w:rPr/>
        <w:t>4. Compute descriptors (ORB binary / SuperPoint float)</w:t>
      </w:r>
    </w:p>
    <w:p>
      <w:pPr>
        <w:pStyle w:val="ListBullet"/>
        <w:numPr>
          <w:ilvl w:val="0"/>
          <w:numId w:val="1"/>
        </w:numPr>
        <w:ind w:hanging="360" w:left="720"/>
        <w:rPr/>
      </w:pPr>
      <w:r>
        <w:rPr/>
        <w:t>5. Match against previous-frame descriptors (BFMatcher or optical flow)</w:t>
      </w:r>
    </w:p>
    <w:p>
      <w:pPr>
        <w:pStyle w:val="ListBullet"/>
        <w:numPr>
          <w:ilvl w:val="0"/>
          <w:numId w:val="1"/>
        </w:numPr>
        <w:ind w:hanging="360" w:left="720"/>
        <w:rPr/>
      </w:pPr>
      <w:r>
        <w:rPr/>
        <w:t>6. Geometric verification – RANSAC essential-matrix to reject outliers</w:t>
      </w:r>
    </w:p>
    <w:p>
      <w:pPr>
        <w:pStyle w:val="ListBullet"/>
        <w:numPr>
          <w:ilvl w:val="0"/>
          <w:numId w:val="1"/>
        </w:numPr>
        <w:ind w:hanging="360" w:left="720"/>
        <w:rPr/>
      </w:pPr>
      <w:r>
        <w:rPr/>
        <w:t>7. Keyframe decision (parallax threshold, tracked-feature ratio, time)</w:t>
      </w:r>
    </w:p>
    <w:p>
      <w:pPr>
        <w:pStyle w:val="ListBullet"/>
        <w:numPr>
          <w:ilvl w:val="0"/>
          <w:numId w:val="1"/>
        </w:numPr>
        <w:ind w:hanging="360" w:left="720"/>
        <w:rPr/>
      </w:pPr>
      <w:r>
        <w:rPr/>
        <w:t>8. If keyframe → push tracked features + pose prior to Backend queue</w:t>
      </w:r>
    </w:p>
    <w:p>
      <w:pPr>
        <w:pStyle w:val="ListBullet"/>
        <w:numPr>
          <w:ilvl w:val="0"/>
          <w:numId w:val="1"/>
        </w:numPr>
        <w:ind w:hanging="360" w:left="720"/>
        <w:rPr/>
      </w:pPr>
      <w:r>
        <w:rPr/>
        <w:t>9. Always push latest relative-motion estimate to Map Manager for fast pose</w:t>
      </w:r>
    </w:p>
    <w:p>
      <w:pPr>
        <w:pStyle w:val="Heading2"/>
        <w:rPr/>
      </w:pPr>
      <w:r>
        <w:rPr/>
        <w:t>3.3 Feature Detection Strategy</w:t>
      </w:r>
    </w:p>
    <w:p>
      <w:pPr>
        <w:pStyle w:val="Normal"/>
        <w:rPr/>
      </w:pPr>
      <w:r>
        <w:rPr/>
        <w:t>We partition the image into a grid (e.g., 8×6 cells) and enforce a minimum feature count per cell to ensure spatial distribution. This prevents features clustering on a single textured object while leaving other image regions untracked.</w:t>
      </w:r>
    </w:p>
    <w:p>
      <w:pPr>
        <w:pStyle w:val="Normal"/>
        <w:rPr/>
      </w:pPr>
      <w:r>
        <w:rPr>
          <w:b/>
          <w:color w:val="006633"/>
          <w:sz w:val="22"/>
        </w:rPr>
        <w:t xml:space="preserve">💡 </w:t>
      </w:r>
      <w:r>
        <w:rPr>
          <w:b/>
          <w:color w:val="006633"/>
          <w:sz w:val="22"/>
        </w:rPr>
        <w:t>C++ Concept #1: Strategy Pattern for Feature Detectors</w:t>
      </w:r>
    </w:p>
    <w:p>
      <w:pPr>
        <w:pStyle w:val="Normal"/>
        <w:rPr/>
      </w:pPr>
      <w:r>
        <w:rPr/>
        <w:t>Different environments (indoor/outdoor, textured/textureless) benefit from different feature detectors. The Strategy pattern lets you swap detectors at runtime without modifying the frontend pipeline. Each detector implements a common interface (IFeatureDetector), and the frontend holds a std::unique_ptr&lt;IFeatureDetector&gt; that is injected at construction. This is the same pattern used in Process 2 for DNN backends.</w:t>
      </w:r>
    </w:p>
    <w:p>
      <w:pPr>
        <w:pStyle w:val="CodeBlock"/>
        <w:rPr/>
      </w:pPr>
      <w:r>
        <w:rPr/>
      </w:r>
    </w:p>
    <w:p>
      <w:pPr>
        <w:pStyle w:val="Heading2"/>
        <w:rPr/>
      </w:pPr>
      <w:r>
        <w:rPr/>
        <w:t>3.4 Keyframe Decision Logic</w:t>
      </w:r>
    </w:p>
    <w:p>
      <w:pPr>
        <w:pStyle w:val="Normal"/>
        <w:rPr/>
      </w:pPr>
      <w:r>
        <w:rPr/>
        <w:t>A new keyframe is created when any of the following conditions is met:</w:t>
      </w:r>
    </w:p>
    <w:p>
      <w:pPr>
        <w:pStyle w:val="ListBullet"/>
        <w:numPr>
          <w:ilvl w:val="0"/>
          <w:numId w:val="1"/>
        </w:numPr>
        <w:ind w:hanging="360" w:left="720"/>
        <w:rPr/>
      </w:pPr>
      <w:r>
        <w:rPr/>
        <w:t>Median parallax between current frame and last keyframe &gt; 15 pixels (configurable)</w:t>
      </w:r>
    </w:p>
    <w:p>
      <w:pPr>
        <w:pStyle w:val="ListBullet"/>
        <w:numPr>
          <w:ilvl w:val="0"/>
          <w:numId w:val="1"/>
        </w:numPr>
        <w:ind w:hanging="360" w:left="720"/>
        <w:rPr/>
      </w:pPr>
      <w:r>
        <w:rPr/>
        <w:t>Number of successfully tracked features drops below 60% of initial count</w:t>
      </w:r>
    </w:p>
    <w:p>
      <w:pPr>
        <w:pStyle w:val="ListBullet"/>
        <w:numPr>
          <w:ilvl w:val="0"/>
          <w:numId w:val="1"/>
        </w:numPr>
        <w:ind w:hanging="360" w:left="720"/>
        <w:rPr/>
      </w:pPr>
      <w:r>
        <w:rPr/>
        <w:t>Time since last keyframe exceeds 0.5 s (ensures periodic updates for slow motion)</w:t>
      </w:r>
    </w:p>
    <w:p>
      <w:pPr>
        <w:pStyle w:val="ListBullet"/>
        <w:numPr>
          <w:ilvl w:val="0"/>
          <w:numId w:val="1"/>
        </w:numPr>
        <w:ind w:hanging="360" w:left="720"/>
        <w:rPr/>
      </w:pPr>
      <w:r>
        <w:rPr/>
        <w:t>The backend optimiser queue is empty (opportunistic keyframe insertion)</w:t>
      </w:r>
    </w:p>
    <w:p>
      <w:pPr>
        <w:pStyle w:val="CodeBlock"/>
        <w:rPr/>
      </w:pPr>
      <w:r>
        <w:rPr/>
      </w:r>
    </w:p>
    <w:p>
      <w:pPr>
        <w:pStyle w:val="Heading2"/>
        <w:rPr/>
      </w:pPr>
      <w:r>
        <w:rPr/>
        <w:t>3.5 Visual Frontend Thread Loop</w:t>
      </w:r>
    </w:p>
    <w:p>
      <w:pPr>
        <w:pStyle w:val="CodeBlock"/>
        <w:rPr/>
      </w:pPr>
      <w:r>
        <w:rPr/>
      </w:r>
    </w:p>
    <w:p>
      <w:pPr>
        <w:pStyle w:val="Normal"/>
        <w:rPr/>
      </w:pPr>
      <w:r>
        <w:rPr>
          <w:b/>
          <w:color w:val="006633"/>
          <w:sz w:val="22"/>
        </w:rPr>
        <w:t xml:space="preserve">💡 </w:t>
      </w:r>
      <w:r>
        <w:rPr>
          <w:b/>
          <w:color w:val="006633"/>
          <w:sz w:val="22"/>
        </w:rPr>
        <w:t>C++ Concept #2: Sophus SE(3) Lie Group for Rigid Transforms</w:t>
      </w:r>
    </w:p>
    <w:p>
      <w:pPr>
        <w:pStyle w:val="Normal"/>
        <w:rPr/>
      </w:pPr>
      <w:r>
        <w:rPr/>
        <w:t>Sophus is a header-only C++ library that provides Lie group types (SO3, SE3) built on Eigen. Unlike using raw 4×4 matrices, Sophus::SE3d ensures that transformations always remain on the SE(3) manifold (valid rotation + translation). Composing poses is simply multiplication: T_world_cur = T_world_kf * T_kf_cur. Sophus also provides log/exp maps needed by optimisers (e.g., Ceres) to parameterise incremental updates in the tangent space.</w:t>
      </w:r>
    </w:p>
    <w:p>
      <w:pPr>
        <w:pStyle w:val="Heading1"/>
        <w:spacing w:before="0" w:after="0"/>
        <w:rPr/>
      </w:pPr>
      <w:r>
        <w:rPr/>
        <w:t>4. Thread 2 – IMU Reader / Pre-integrator</w:t>
      </w:r>
    </w:p>
    <w:p>
      <w:pPr>
        <w:pStyle w:val="Heading2"/>
        <w:rPr/>
      </w:pPr>
      <w:r>
        <w:rPr/>
        <w:t>4.1 Purpose</w:t>
      </w:r>
    </w:p>
    <w:p>
      <w:pPr>
        <w:pStyle w:val="Normal"/>
        <w:rPr/>
      </w:pPr>
      <w:r>
        <w:rPr/>
        <w:t>The IMU Reader thread acquires accelerometer and gyroscope measurements at high rate (typically 200–400 Hz) from the on-board IMU (e.g., BMI088, ICM-42688-P) via SPI or I²C. Between consecutive keyframes it pre-integrates these measurements into a single relative-motion factor that the backend optimiser can incorporate without re-integrating from scratch when the bias estimates change.</w:t>
      </w:r>
    </w:p>
    <w:p>
      <w:pPr>
        <w:pStyle w:val="Heading2"/>
        <w:rPr/>
      </w:pPr>
      <w:r>
        <w:rPr/>
        <w:t>4.2 IMU Measurement Model</w:t>
      </w:r>
    </w:p>
    <w:p>
      <w:pPr>
        <w:pStyle w:val="Normal"/>
        <w:rPr/>
      </w:pPr>
      <w:r>
        <w:rPr/>
        <w:t>Raw IMU readings contain bias (slowly drifting) and noise:</w:t>
      </w:r>
    </w:p>
    <w:p>
      <w:pPr>
        <w:pStyle w:val="CodeBlock"/>
        <w:rPr/>
      </w:pPr>
      <w:r>
        <w:rPr/>
        <w:t>// Measurement model</w:t>
      </w:r>
    </w:p>
    <w:p>
      <w:pPr>
        <w:pStyle w:val="CodeBlock"/>
        <w:rPr/>
      </w:pPr>
      <w:r>
        <w:rPr/>
        <w:t>// ω_meas = ω_true + b_g + n_g        (gyroscope)</w:t>
      </w:r>
    </w:p>
    <w:p>
      <w:pPr>
        <w:pStyle w:val="CodeBlock"/>
        <w:rPr/>
      </w:pPr>
      <w:r>
        <w:rPr/>
        <w:t>// a_meas = R_bw * (a_true - g) + b_a + n_a   (accelerometer)</w:t>
      </w:r>
    </w:p>
    <w:p>
      <w:pPr>
        <w:pStyle w:val="CodeBlock"/>
        <w:rPr/>
      </w:pPr>
      <w:r>
        <w:rPr/>
        <w:t>//</w:t>
      </w:r>
    </w:p>
    <w:p>
      <w:pPr>
        <w:pStyle w:val="CodeBlock"/>
        <w:rPr/>
      </w:pPr>
      <w:r>
        <w:rPr/>
        <w:t>// Where:</w:t>
      </w:r>
    </w:p>
    <w:p>
      <w:pPr>
        <w:pStyle w:val="CodeBlock"/>
        <w:rPr/>
      </w:pPr>
      <w:r>
        <w:rPr/>
        <w:t>//   b_g, b_a = slowly varying biases (estimated by backend)</w:t>
      </w:r>
    </w:p>
    <w:p>
      <w:pPr>
        <w:pStyle w:val="CodeBlock"/>
        <w:rPr/>
      </w:pPr>
      <w:r>
        <w:rPr/>
        <w:t>//   n_g, n_a = white noise</w:t>
      </w:r>
    </w:p>
    <w:p>
      <w:pPr>
        <w:pStyle w:val="CodeBlock"/>
        <w:rPr/>
      </w:pPr>
      <w:r>
        <w:rPr/>
        <w:t>//   g        = gravity in world frame [0, 0, -9.81]</w:t>
      </w:r>
    </w:p>
    <w:p>
      <w:pPr>
        <w:pStyle w:val="CodeBlock"/>
        <w:rPr/>
      </w:pPr>
      <w:r>
        <w:rPr/>
        <w:t>//   R_bw     = rotation from world to body</w:t>
      </w:r>
    </w:p>
    <w:p>
      <w:pPr>
        <w:pStyle w:val="Heading2"/>
        <w:rPr/>
      </w:pPr>
      <w:r>
        <w:rPr/>
        <w:t>4.3 Pre-integration Theory</w:t>
      </w:r>
    </w:p>
    <w:p>
      <w:pPr>
        <w:pStyle w:val="Normal"/>
        <w:rPr/>
      </w:pPr>
      <w:r>
        <w:rPr/>
        <w:t>Pre-integration (Forster et al., 2017) accumulates N IMU measurements between two keyframes i and j into a single relative rotation ΔR_ij, velocity Δv_ij, and position Δp_ij. These "pre-integrated measurements" are functions of the bias estimates. When the optimiser updates the biases, instead of re-integrating all N samples, we apply a first-order correction using the pre-computed Jacobians ∂ΔR/∂b_g, ∂Δv/∂b_a, etc.</w:t>
      </w:r>
    </w:p>
    <w:p>
      <w:pPr>
        <w:pStyle w:val="Normal"/>
        <w:rPr/>
      </w:pPr>
      <w:r>
        <w:rPr>
          <w:b/>
          <w:color w:val="006633"/>
          <w:sz w:val="22"/>
        </w:rPr>
        <w:t xml:space="preserve">💡 </w:t>
      </w:r>
      <w:r>
        <w:rPr>
          <w:b/>
          <w:color w:val="006633"/>
          <w:sz w:val="22"/>
        </w:rPr>
        <w:t>C++ Concept #3: CRTP (Curiously Recurring Template Pattern) for Static Polymorphism</w:t>
      </w:r>
    </w:p>
    <w:p>
      <w:pPr>
        <w:pStyle w:val="Normal"/>
        <w:rPr/>
      </w:pPr>
      <w:r>
        <w:rPr/>
        <w:t>The IMU pre-integrator uses CRTP to provide a compile-time polymorphic interface for different IMU noise models (continuous vs. discrete-time) without virtual dispatch overhead. In a 200 Hz loop, eliminating vtable lookups matters. CRTP works by having the derived class pass itself as a template parameter to the base class, which then static_casts 'this' to the derived type to call the implementation.</w:t>
      </w:r>
    </w:p>
    <w:p>
      <w:pPr>
        <w:pStyle w:val="CodeBlock"/>
        <w:rPr/>
      </w:pPr>
      <w:r>
        <w:rPr/>
      </w:r>
    </w:p>
    <w:p>
      <w:pPr>
        <w:pStyle w:val="Heading2"/>
        <w:rPr/>
      </w:pPr>
      <w:r>
        <w:rPr/>
        <w:t>4.4 Thread Loop</w:t>
      </w:r>
    </w:p>
    <w:p>
      <w:pPr>
        <w:pStyle w:val="CodeBlock"/>
        <w:rPr/>
      </w:pPr>
      <w:r>
        <w:rPr/>
      </w:r>
    </w:p>
    <w:p>
      <w:pPr>
        <w:pStyle w:val="Heading2"/>
        <w:rPr/>
      </w:pPr>
      <w:r>
        <w:rPr/>
        <w:t>4.5 Hardware Interface (SPI)</w:t>
      </w:r>
    </w:p>
    <w:p>
      <w:pPr>
        <w:pStyle w:val="Normal"/>
        <w:rPr/>
      </w:pPr>
      <w:r>
        <w:rPr/>
        <w:t>On Jetson Orin Nano, the IMU is typically connected via SPI for maximum throughput (up to 10 MHz). We use Linux spidev with a memory-mapped DMA transfer for jitter-free acquisition.</w:t>
      </w:r>
    </w:p>
    <w:p>
      <w:pPr>
        <w:pStyle w:val="CodeBlock"/>
        <w:rPr/>
      </w:pPr>
      <w:r>
        <w:rPr/>
      </w:r>
    </w:p>
    <w:p>
      <w:pPr>
        <w:pStyle w:val="CodeBlock"/>
        <w:rPr/>
      </w:pPr>
      <w:r>
        <w:rPr/>
      </w:r>
    </w:p>
    <w:p>
      <w:pPr>
        <w:pStyle w:val="Normal"/>
        <w:rPr/>
      </w:pPr>
      <w:r>
        <w:rPr>
          <w:b/>
          <w:color w:val="006633"/>
          <w:sz w:val="22"/>
        </w:rPr>
        <w:t xml:space="preserve">💡 </w:t>
      </w:r>
      <w:r>
        <w:rPr>
          <w:b/>
          <w:color w:val="006633"/>
          <w:sz w:val="22"/>
        </w:rPr>
        <w:t>C++ Concept #4: RAII for Hardware Resources (File Descriptors)</w:t>
      </w:r>
    </w:p>
    <w:p>
      <w:pPr>
        <w:pStyle w:val="Normal"/>
        <w:rPr/>
      </w:pPr>
      <w:r>
        <w:rPr/>
        <w:t>The SPI driver above opens a file descriptor in the constructor and closes it in the destructor – the classic RAII (Resource Acquisition Is Initialization) pattern. This guarantees the FD is released even if an exception is thrown. For extra safety, delete copy operations and implement move semantics so the driver object can be transferred but never duplicated.</w:t>
      </w:r>
    </w:p>
    <w:p>
      <w:pPr>
        <w:pStyle w:val="CodeBlock"/>
        <w:rPr/>
      </w:pPr>
      <w:r>
        <w:rPr/>
        <w:t>class SpiImuDriver {</w:t>
      </w:r>
    </w:p>
    <w:p>
      <w:pPr>
        <w:pStyle w:val="CodeBlock"/>
        <w:rPr/>
      </w:pPr>
      <w:r>
        <w:rPr/>
        <w:t xml:space="preserve">    </w:t>
      </w:r>
      <w:r>
        <w:rPr/>
        <w:t>int fd_ = -1;</w:t>
      </w:r>
    </w:p>
    <w:p>
      <w:pPr>
        <w:pStyle w:val="CodeBlock"/>
        <w:rPr/>
      </w:pPr>
      <w:r>
        <w:rPr/>
        <w:t>public:</w:t>
      </w:r>
    </w:p>
    <w:p>
      <w:pPr>
        <w:pStyle w:val="CodeBlock"/>
        <w:rPr/>
      </w:pPr>
      <w:r>
        <w:rPr/>
        <w:t xml:space="preserve">    </w:t>
      </w:r>
      <w:r>
        <w:rPr/>
        <w:t>SpiImuDriver(const std::string&amp; dev, uint32_t speed);</w:t>
      </w:r>
    </w:p>
    <w:p>
      <w:pPr>
        <w:pStyle w:val="CodeBlock"/>
        <w:rPr/>
      </w:pPr>
      <w:r>
        <w:rPr/>
        <w:t xml:space="preserve">    </w:t>
      </w:r>
      <w:r>
        <w:rPr/>
        <w:t>~SpiImuDriver() { if (fd_ &gt;= 0) ::close(fd_); }</w:t>
      </w:r>
    </w:p>
    <w:p>
      <w:pPr>
        <w:pStyle w:val="CodeBlock"/>
        <w:rPr/>
      </w:pPr>
      <w:r>
        <w:rPr/>
      </w:r>
    </w:p>
    <w:p>
      <w:pPr>
        <w:pStyle w:val="CodeBlock"/>
        <w:rPr/>
      </w:pPr>
      <w:r>
        <w:rPr/>
        <w:t xml:space="preserve">    </w:t>
      </w:r>
      <w:r>
        <w:rPr/>
        <w:t>// Non-copyable</w:t>
      </w:r>
    </w:p>
    <w:p>
      <w:pPr>
        <w:pStyle w:val="CodeBlock"/>
        <w:rPr/>
      </w:pPr>
      <w:r>
        <w:rPr/>
        <w:t xml:space="preserve">    </w:t>
      </w:r>
      <w:r>
        <w:rPr/>
        <w:t>SpiImuDriver(const SpiImuDriver&amp;) = delete;</w:t>
      </w:r>
    </w:p>
    <w:p>
      <w:pPr>
        <w:pStyle w:val="CodeBlock"/>
        <w:rPr/>
      </w:pPr>
      <w:r>
        <w:rPr/>
        <w:t xml:space="preserve">    </w:t>
      </w:r>
      <w:r>
        <w:rPr/>
        <w:t>SpiImuDriver&amp; operator=(const SpiImuDriver&amp;) = delete;</w:t>
      </w:r>
    </w:p>
    <w:p>
      <w:pPr>
        <w:pStyle w:val="CodeBlock"/>
        <w:rPr/>
      </w:pPr>
      <w:r>
        <w:rPr/>
      </w:r>
    </w:p>
    <w:p>
      <w:pPr>
        <w:pStyle w:val="CodeBlock"/>
        <w:rPr/>
      </w:pPr>
      <w:r>
        <w:rPr/>
        <w:t xml:space="preserve">    </w:t>
      </w:r>
      <w:r>
        <w:rPr/>
        <w:t>// Movable</w:t>
      </w:r>
    </w:p>
    <w:p>
      <w:pPr>
        <w:pStyle w:val="CodeBlock"/>
        <w:rPr/>
      </w:pPr>
      <w:r>
        <w:rPr/>
        <w:t xml:space="preserve">    </w:t>
      </w:r>
      <w:r>
        <w:rPr/>
        <w:t>SpiImuDriver(SpiImuDriver&amp;&amp; o) noexcept : fd_(std::exchange(o.fd_, -1)) {}</w:t>
      </w:r>
    </w:p>
    <w:p>
      <w:pPr>
        <w:pStyle w:val="CodeBlock"/>
        <w:rPr/>
      </w:pPr>
      <w:r>
        <w:rPr/>
        <w:t xml:space="preserve">    </w:t>
      </w:r>
      <w:r>
        <w:rPr/>
        <w:t>SpiImuDriver&amp; operator=(SpiImuDriver&amp;&amp; o) noexcept {</w:t>
      </w:r>
    </w:p>
    <w:p>
      <w:pPr>
        <w:pStyle w:val="CodeBlock"/>
        <w:rPr/>
      </w:pPr>
      <w:r>
        <w:rPr/>
        <w:t xml:space="preserve">        </w:t>
      </w:r>
      <w:r>
        <w:rPr/>
        <w:t>if (this != &amp;o) {</w:t>
      </w:r>
    </w:p>
    <w:p>
      <w:pPr>
        <w:pStyle w:val="CodeBlock"/>
        <w:rPr/>
      </w:pPr>
      <w:r>
        <w:rPr/>
        <w:t xml:space="preserve">            </w:t>
      </w:r>
      <w:r>
        <w:rPr/>
        <w:t>if (fd_ &gt;= 0) ::close(fd_);</w:t>
      </w:r>
    </w:p>
    <w:p>
      <w:pPr>
        <w:pStyle w:val="CodeBlock"/>
        <w:rPr/>
      </w:pPr>
      <w:r>
        <w:rPr/>
        <w:t xml:space="preserve">            </w:t>
      </w:r>
      <w:r>
        <w:rPr/>
        <w:t>fd_ = std::exchange(o.fd_, -1);</w:t>
      </w:r>
    </w:p>
    <w:p>
      <w:pPr>
        <w:pStyle w:val="CodeBlock"/>
        <w:rPr/>
      </w:pPr>
      <w:r>
        <w:rPr/>
        <w:t xml:space="preserve">        </w:t>
      </w:r>
      <w:r>
        <w:rPr/>
        <w:t>}</w:t>
      </w:r>
    </w:p>
    <w:p>
      <w:pPr>
        <w:pStyle w:val="CodeBlock"/>
        <w:rPr/>
      </w:pPr>
      <w:r>
        <w:rPr/>
        <w:t xml:space="preserve">        </w:t>
      </w:r>
      <w:r>
        <w:rPr/>
        <w:t>return *this;</w:t>
      </w:r>
    </w:p>
    <w:p>
      <w:pPr>
        <w:pStyle w:val="CodeBlock"/>
        <w:rPr/>
      </w:pPr>
      <w:r>
        <w:rPr/>
        <w:t xml:space="preserve">    </w:t>
      </w:r>
      <w:r>
        <w:rPr/>
        <w:t>}</w:t>
      </w:r>
    </w:p>
    <w:p>
      <w:pPr>
        <w:pStyle w:val="CodeBlock"/>
        <w:rPr/>
      </w:pPr>
      <w:r>
        <w:rPr/>
        <w:t>};</w:t>
      </w:r>
    </w:p>
    <w:p>
      <w:pPr>
        <w:pStyle w:val="Heading1"/>
        <w:spacing w:before="0" w:after="0"/>
        <w:rPr/>
      </w:pPr>
      <w:r>
        <w:rPr/>
        <w:t>5. Thread 3 – Backend Optimiser (Graph SLAM)</w:t>
      </w:r>
    </w:p>
    <w:p>
      <w:pPr>
        <w:pStyle w:val="Heading2"/>
        <w:rPr/>
      </w:pPr>
      <w:r>
        <w:rPr/>
        <w:t>5.1 Purpose</w:t>
      </w:r>
    </w:p>
    <w:p>
      <w:pPr>
        <w:pStyle w:val="Normal"/>
        <w:rPr/>
      </w:pPr>
      <w:r>
        <w:rPr/>
        <w:t>The Backend Optimiser maintains a factor graph where nodes represent keyframe poses and IMU biases, and edges represent visual re-projection factors, IMU pre-integration factors, and (when available) loop-closure factors. It solves the graph using iterative nonlinear least-squares (Gauss-Newton or Levenberg-Marquardt) to produce globally consistent poses.</w:t>
      </w:r>
    </w:p>
    <w:p>
      <w:pPr>
        <w:pStyle w:val="Heading2"/>
        <w:rPr/>
      </w:pPr>
      <w:r>
        <w:rPr/>
        <w:t>5.2 Factor Graph Structure</w:t>
      </w:r>
    </w:p>
    <w:p>
      <w:pPr>
        <w:pStyle w:val="Normal"/>
        <w:rPr/>
      </w:pPr>
      <w:r>
        <w:rPr/>
        <w:t>Each keyframe i adds the following to the graph:</w:t>
      </w:r>
    </w:p>
    <w:p>
      <w:pPr>
        <w:pStyle w:val="ListBullet"/>
        <w:numPr>
          <w:ilvl w:val="0"/>
          <w:numId w:val="1"/>
        </w:numPr>
        <w:ind w:hanging="360" w:left="720"/>
        <w:rPr/>
      </w:pPr>
      <w:r>
        <w:rPr/>
        <w:t>Pose node x_i ∈ SE(3) – the 6-DOF pose of the drone</w:t>
      </w:r>
    </w:p>
    <w:p>
      <w:pPr>
        <w:pStyle w:val="ListBullet"/>
        <w:numPr>
          <w:ilvl w:val="0"/>
          <w:numId w:val="1"/>
        </w:numPr>
        <w:ind w:hanging="360" w:left="720"/>
        <w:rPr/>
      </w:pPr>
      <w:r>
        <w:rPr/>
        <w:t>Bias node b_i = [b_a, b_g] – IMU biases at keyframe i</w:t>
      </w:r>
    </w:p>
    <w:p>
      <w:pPr>
        <w:pStyle w:val="ListBullet"/>
        <w:numPr>
          <w:ilvl w:val="0"/>
          <w:numId w:val="1"/>
        </w:numPr>
        <w:ind w:hanging="360" w:left="720"/>
        <w:rPr/>
      </w:pPr>
      <w:r>
        <w:rPr/>
        <w:t>Visual factor – re-projection error of tracked 3-D landmarks into keyframe i</w:t>
      </w:r>
    </w:p>
    <w:p>
      <w:pPr>
        <w:pStyle w:val="ListBullet"/>
        <w:numPr>
          <w:ilvl w:val="0"/>
          <w:numId w:val="1"/>
        </w:numPr>
        <w:ind w:hanging="360" w:left="720"/>
        <w:rPr/>
      </w:pPr>
      <w:r>
        <w:rPr/>
        <w:t>IMU factor – connects x_i, v_i, b_i to x_{i+1}, v_{i+1}, b_{i+1}</w:t>
      </w:r>
    </w:p>
    <w:p>
      <w:pPr>
        <w:pStyle w:val="ListBullet"/>
        <w:numPr>
          <w:ilvl w:val="0"/>
          <w:numId w:val="1"/>
        </w:numPr>
        <w:ind w:hanging="360" w:left="720"/>
        <w:rPr/>
      </w:pPr>
      <w:r>
        <w:rPr/>
        <w:t>Bias random-walk factor – soft constraint between b_i and b_{i+1}</w:t>
      </w:r>
    </w:p>
    <w:p>
      <w:pPr>
        <w:pStyle w:val="ListBullet"/>
        <w:numPr>
          <w:ilvl w:val="0"/>
          <w:numId w:val="1"/>
        </w:numPr>
        <w:ind w:hanging="360" w:left="720"/>
        <w:rPr/>
      </w:pPr>
      <w:r>
        <w:rPr/>
        <w:t>(Optional) Loop-closure factor from Thread 4</w:t>
      </w:r>
    </w:p>
    <w:p>
      <w:pPr>
        <w:pStyle w:val="Heading2"/>
        <w:rPr/>
      </w:pPr>
      <w:r>
        <w:rPr/>
        <w:t>5.3 Optimisation Libraries</w:t>
      </w:r>
    </w:p>
    <w:tbl>
      <w:tblPr>
        <w:tblStyle w:val="LightGrid-Accent1"/>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728"/>
        <w:gridCol w:w="1728"/>
        <w:gridCol w:w="1728"/>
        <w:gridCol w:w="1728"/>
        <w:gridCol w:w="1728"/>
      </w:tblGrid>
      <w:tr>
        <w:trPr/>
        <w:tc>
          <w:tcPr>
            <w:tcW w:w="1728" w:type="dxa"/>
            <w:tcBorders>
              <w:bottom w:val="single" w:sz="18" w:space="0" w:color="4F81BD"/>
            </w:tcBorders>
          </w:tcPr>
          <w:p>
            <w:pPr>
              <w:pStyle w:val="Normal"/>
              <w:widowControl/>
              <w:spacing w:lineRule="auto" w:line="240" w:before="0" w:after="120"/>
              <w:jc w:val="left"/>
              <w:rPr>
                <w:rFonts w:eastAsia="ＭＳ ゴシック" w:cs=""/>
                <w:b/>
                <w:bCs/>
                <w:kern w:val="0"/>
                <w:szCs w:val="22"/>
                <w:lang w:val="en-US" w:eastAsia="en-US" w:bidi="ar-SA"/>
              </w:rPr>
            </w:pPr>
            <w:r>
              <w:rPr>
                <w:rFonts w:eastAsia="ＭＳ ゴシック" w:cs=""/>
                <w:b/>
                <w:bCs/>
                <w:kern w:val="0"/>
                <w:szCs w:val="22"/>
                <w:lang w:val="en-US" w:eastAsia="en-US" w:bidi="ar-SA"/>
              </w:rPr>
              <w:t>Library</w:t>
            </w:r>
          </w:p>
        </w:tc>
        <w:tc>
          <w:tcPr>
            <w:tcW w:w="1728" w:type="dxa"/>
            <w:tcBorders>
              <w:bottom w:val="single" w:sz="18" w:space="0" w:color="4F81BD"/>
            </w:tcBorders>
          </w:tcPr>
          <w:p>
            <w:pPr>
              <w:pStyle w:val="Normal"/>
              <w:widowControl/>
              <w:spacing w:lineRule="auto" w:line="240" w:before="0" w:after="120"/>
              <w:jc w:val="left"/>
              <w:rPr>
                <w:rFonts w:eastAsia="ＭＳ ゴシック" w:cs=""/>
                <w:b/>
                <w:bCs/>
                <w:kern w:val="0"/>
                <w:szCs w:val="22"/>
                <w:lang w:val="en-US" w:eastAsia="en-US" w:bidi="ar-SA"/>
              </w:rPr>
            </w:pPr>
            <w:r>
              <w:rPr>
                <w:rFonts w:eastAsia="ＭＳ ゴシック" w:cs=""/>
                <w:b/>
                <w:bCs/>
                <w:kern w:val="0"/>
                <w:szCs w:val="22"/>
                <w:lang w:val="en-US" w:eastAsia="en-US" w:bidi="ar-SA"/>
              </w:rPr>
              <w:t>Approach</w:t>
            </w:r>
          </w:p>
        </w:tc>
        <w:tc>
          <w:tcPr>
            <w:tcW w:w="1728" w:type="dxa"/>
            <w:tcBorders>
              <w:bottom w:val="single" w:sz="18" w:space="0" w:color="4F81BD"/>
            </w:tcBorders>
          </w:tcPr>
          <w:p>
            <w:pPr>
              <w:pStyle w:val="Normal"/>
              <w:widowControl/>
              <w:spacing w:lineRule="auto" w:line="240" w:before="0" w:after="120"/>
              <w:jc w:val="left"/>
              <w:rPr>
                <w:rFonts w:eastAsia="ＭＳ ゴシック" w:cs=""/>
                <w:b/>
                <w:bCs/>
                <w:kern w:val="0"/>
                <w:szCs w:val="22"/>
                <w:lang w:val="en-US" w:eastAsia="en-US" w:bidi="ar-SA"/>
              </w:rPr>
            </w:pPr>
            <w:r>
              <w:rPr>
                <w:rFonts w:eastAsia="ＭＳ ゴシック" w:cs=""/>
                <w:b/>
                <w:bCs/>
                <w:kern w:val="0"/>
                <w:szCs w:val="22"/>
                <w:lang w:val="en-US" w:eastAsia="en-US" w:bidi="ar-SA"/>
              </w:rPr>
              <w:t>Pros</w:t>
            </w:r>
          </w:p>
        </w:tc>
        <w:tc>
          <w:tcPr>
            <w:tcW w:w="1728" w:type="dxa"/>
            <w:tcBorders>
              <w:bottom w:val="single" w:sz="18" w:space="0" w:color="4F81BD"/>
            </w:tcBorders>
          </w:tcPr>
          <w:p>
            <w:pPr>
              <w:pStyle w:val="Normal"/>
              <w:widowControl/>
              <w:spacing w:lineRule="auto" w:line="240" w:before="0" w:after="120"/>
              <w:jc w:val="left"/>
              <w:rPr>
                <w:rFonts w:eastAsia="ＭＳ ゴシック" w:cs=""/>
                <w:b/>
                <w:bCs/>
                <w:kern w:val="0"/>
                <w:szCs w:val="22"/>
                <w:lang w:val="en-US" w:eastAsia="en-US" w:bidi="ar-SA"/>
              </w:rPr>
            </w:pPr>
            <w:r>
              <w:rPr>
                <w:rFonts w:eastAsia="ＭＳ ゴシック" w:cs=""/>
                <w:b/>
                <w:bCs/>
                <w:kern w:val="0"/>
                <w:szCs w:val="22"/>
                <w:lang w:val="en-US" w:eastAsia="en-US" w:bidi="ar-SA"/>
              </w:rPr>
              <w:t>Cons</w:t>
            </w:r>
          </w:p>
        </w:tc>
        <w:tc>
          <w:tcPr>
            <w:tcW w:w="1728" w:type="dxa"/>
            <w:tcBorders>
              <w:bottom w:val="single" w:sz="18" w:space="0" w:color="4F81BD"/>
            </w:tcBorders>
          </w:tcPr>
          <w:p>
            <w:pPr>
              <w:pStyle w:val="Normal"/>
              <w:widowControl/>
              <w:spacing w:lineRule="auto" w:line="240" w:before="0" w:after="120"/>
              <w:jc w:val="left"/>
              <w:rPr>
                <w:rFonts w:eastAsia="ＭＳ ゴシック" w:cs=""/>
                <w:b/>
                <w:bCs/>
                <w:kern w:val="0"/>
                <w:szCs w:val="22"/>
                <w:lang w:val="en-US" w:eastAsia="en-US" w:bidi="ar-SA"/>
              </w:rPr>
            </w:pPr>
            <w:r>
              <w:rPr>
                <w:rFonts w:eastAsia="ＭＳ ゴシック" w:cs=""/>
                <w:b/>
                <w:bCs/>
                <w:kern w:val="0"/>
                <w:szCs w:val="22"/>
                <w:lang w:val="en-US" w:eastAsia="en-US" w:bidi="ar-SA"/>
              </w:rPr>
              <w:t>License</w:t>
            </w:r>
          </w:p>
        </w:tc>
      </w:tr>
      <w:tr>
        <w:trPr/>
        <w:tc>
          <w:tcPr>
            <w:tcW w:w="1728" w:type="dxa"/>
            <w:tcBorders/>
            <w:shd w:color="auto" w:fill="D3DFEE" w:themeFill="accent1" w:themeFillTint="3f" w:val="clear"/>
          </w:tcPr>
          <w:p>
            <w:pPr>
              <w:pStyle w:val="Normal"/>
              <w:widowControl/>
              <w:spacing w:lineRule="auto" w:line="240" w:before="0" w:after="120"/>
              <w:jc w:val="left"/>
              <w:rPr>
                <w:rFonts w:eastAsia="ＭＳ ゴシック" w:cs=""/>
                <w:b/>
                <w:bCs/>
                <w:kern w:val="0"/>
                <w:szCs w:val="22"/>
                <w:lang w:val="en-US" w:eastAsia="en-US" w:bidi="ar-SA"/>
              </w:rPr>
            </w:pPr>
            <w:r>
              <w:rPr>
                <w:rFonts w:eastAsia="ＭＳ ゴシック" w:cs=""/>
                <w:b/>
                <w:bCs/>
                <w:kern w:val="0"/>
                <w:szCs w:val="22"/>
                <w:lang w:val="en-US" w:eastAsia="en-US" w:bidi="ar-SA"/>
              </w:rPr>
              <w:t>GTSAM</w:t>
            </w:r>
          </w:p>
        </w:tc>
        <w:tc>
          <w:tcPr>
            <w:tcW w:w="1728" w:type="dxa"/>
            <w:tcBorders/>
            <w:shd w:color="auto" w:fill="D3DFEE" w:themeFill="accent1" w:themeFillTint="3f" w:val="clear"/>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iSAM2 (incremental)</w:t>
            </w:r>
          </w:p>
        </w:tc>
        <w:tc>
          <w:tcPr>
            <w:tcW w:w="1728" w:type="dxa"/>
            <w:tcBorders/>
            <w:shd w:color="auto" w:fill="D3DFEE" w:themeFill="accent1" w:themeFillTint="3f" w:val="clear"/>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Best incremental solver, Bayes tree</w:t>
            </w:r>
          </w:p>
        </w:tc>
        <w:tc>
          <w:tcPr>
            <w:tcW w:w="1728" w:type="dxa"/>
            <w:tcBorders/>
            <w:shd w:color="auto" w:fill="D3DFEE" w:themeFill="accent1" w:themeFillTint="3f" w:val="clear"/>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Heavier dependency</w:t>
            </w:r>
          </w:p>
        </w:tc>
        <w:tc>
          <w:tcPr>
            <w:tcW w:w="1728" w:type="dxa"/>
            <w:tcBorders/>
            <w:shd w:color="auto" w:fill="D3DFEE" w:themeFill="accent1" w:themeFillTint="3f" w:val="clear"/>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BSD</w:t>
            </w:r>
          </w:p>
        </w:tc>
      </w:tr>
      <w:tr>
        <w:trPr/>
        <w:tc>
          <w:tcPr>
            <w:tcW w:w="1728" w:type="dxa"/>
            <w:tcBorders/>
          </w:tcPr>
          <w:p>
            <w:pPr>
              <w:pStyle w:val="Normal"/>
              <w:widowControl/>
              <w:spacing w:lineRule="auto" w:line="240" w:before="0" w:after="120"/>
              <w:jc w:val="left"/>
              <w:rPr>
                <w:rFonts w:eastAsia="ＭＳ ゴシック" w:cs=""/>
                <w:b/>
                <w:bCs/>
                <w:kern w:val="0"/>
                <w:szCs w:val="22"/>
                <w:lang w:val="en-US" w:eastAsia="en-US" w:bidi="ar-SA"/>
              </w:rPr>
            </w:pPr>
            <w:r>
              <w:rPr>
                <w:rFonts w:eastAsia="ＭＳ ゴシック" w:cs=""/>
                <w:b/>
                <w:bCs/>
                <w:kern w:val="0"/>
                <w:szCs w:val="22"/>
                <w:lang w:val="en-US" w:eastAsia="en-US" w:bidi="ar-SA"/>
              </w:rPr>
              <w:t>Ceres Solver</w:t>
            </w:r>
          </w:p>
        </w:tc>
        <w:tc>
          <w:tcPr>
            <w:tcW w:w="1728"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Batch LM / Dogleg</w:t>
            </w:r>
          </w:p>
        </w:tc>
        <w:tc>
          <w:tcPr>
            <w:tcW w:w="1728"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Extremely flexible, Google-maintained</w:t>
            </w:r>
          </w:p>
        </w:tc>
        <w:tc>
          <w:tcPr>
            <w:tcW w:w="1728"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Batch-only (no incremental)</w:t>
            </w:r>
          </w:p>
        </w:tc>
        <w:tc>
          <w:tcPr>
            <w:tcW w:w="1728"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Apache-2.0</w:t>
            </w:r>
          </w:p>
        </w:tc>
      </w:tr>
      <w:tr>
        <w:trPr/>
        <w:tc>
          <w:tcPr>
            <w:tcW w:w="1728" w:type="dxa"/>
            <w:tcBorders/>
            <w:shd w:color="auto" w:fill="D3DFEE" w:themeFill="accent1" w:themeFillTint="3f" w:val="clear"/>
          </w:tcPr>
          <w:p>
            <w:pPr>
              <w:pStyle w:val="Normal"/>
              <w:widowControl/>
              <w:spacing w:lineRule="auto" w:line="240" w:before="0" w:after="120"/>
              <w:jc w:val="left"/>
              <w:rPr>
                <w:rFonts w:eastAsia="ＭＳ ゴシック" w:cs=""/>
                <w:b/>
                <w:bCs/>
                <w:kern w:val="0"/>
                <w:szCs w:val="22"/>
                <w:lang w:val="en-US" w:eastAsia="en-US" w:bidi="ar-SA"/>
              </w:rPr>
            </w:pPr>
            <w:r>
              <w:rPr>
                <w:rFonts w:eastAsia="ＭＳ ゴシック" w:cs=""/>
                <w:b/>
                <w:bCs/>
                <w:kern w:val="0"/>
                <w:szCs w:val="22"/>
                <w:lang w:val="en-US" w:eastAsia="en-US" w:bidi="ar-SA"/>
              </w:rPr>
              <w:t>g2o</w:t>
            </w:r>
          </w:p>
        </w:tc>
        <w:tc>
          <w:tcPr>
            <w:tcW w:w="1728" w:type="dxa"/>
            <w:tcBorders/>
            <w:shd w:color="auto" w:fill="D3DFEE" w:themeFill="accent1" w:themeFillTint="3f" w:val="clear"/>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Sparse LM</w:t>
            </w:r>
          </w:p>
        </w:tc>
        <w:tc>
          <w:tcPr>
            <w:tcW w:w="1728" w:type="dxa"/>
            <w:tcBorders/>
            <w:shd w:color="auto" w:fill="D3DFEE" w:themeFill="accent1" w:themeFillTint="3f" w:val="clear"/>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Lightweight, widely used in SLAM</w:t>
            </w:r>
          </w:p>
        </w:tc>
        <w:tc>
          <w:tcPr>
            <w:tcW w:w="1728" w:type="dxa"/>
            <w:tcBorders/>
            <w:shd w:color="auto" w:fill="D3DFEE" w:themeFill="accent1" w:themeFillTint="3f" w:val="clear"/>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API less ergonomic</w:t>
            </w:r>
          </w:p>
        </w:tc>
        <w:tc>
          <w:tcPr>
            <w:tcW w:w="1728" w:type="dxa"/>
            <w:tcBorders/>
            <w:shd w:color="auto" w:fill="D3DFEE" w:themeFill="accent1" w:themeFillTint="3f" w:val="clear"/>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BSD</w:t>
            </w:r>
          </w:p>
        </w:tc>
      </w:tr>
    </w:tbl>
    <w:p>
      <w:pPr>
        <w:pStyle w:val="Normal"/>
        <w:rPr/>
      </w:pPr>
      <w:r>
        <w:rPr/>
      </w:r>
    </w:p>
    <w:p>
      <w:pPr>
        <w:pStyle w:val="Heading2"/>
        <w:rPr/>
      </w:pPr>
      <w:r>
        <w:rPr/>
        <w:t>5.4 Using GTSAM iSAM2</w:t>
      </w:r>
    </w:p>
    <w:p>
      <w:pPr>
        <w:pStyle w:val="Normal"/>
        <w:rPr/>
      </w:pPr>
      <w:r>
        <w:rPr/>
        <w:t>GTSAM's iSAM2 performs incremental smoothing and mapping. Instead of re-solving the entire graph on each keyframe, it updates only the affected part of the Bayes tree – reducing per-keyframe optimisation time from O(n²) to near O(1) amortised.</w:t>
      </w:r>
    </w:p>
    <w:p>
      <w:pPr>
        <w:pStyle w:val="CodeBlock"/>
        <w:rPr/>
      </w:pPr>
      <w:r>
        <w:rPr/>
      </w:r>
    </w:p>
    <w:p>
      <w:pPr>
        <w:pStyle w:val="CodeBlock"/>
        <w:rPr/>
      </w:pPr>
      <w:r>
        <w:rPr/>
        <w:t>};</w:t>
      </w:r>
    </w:p>
    <w:p>
      <w:pPr>
        <w:pStyle w:val="Normal"/>
        <w:rPr/>
      </w:pPr>
      <w:r>
        <w:rPr>
          <w:b/>
          <w:color w:val="006633"/>
          <w:sz w:val="22"/>
        </w:rPr>
        <w:t xml:space="preserve">💡 </w:t>
      </w:r>
      <w:r>
        <w:rPr>
          <w:b/>
          <w:color w:val="006633"/>
          <w:sz w:val="22"/>
        </w:rPr>
        <w:t>C++ Concept #5: Type-Safe Graph Keys with Enum Symbols</w:t>
      </w:r>
    </w:p>
    <w:p>
      <w:pPr>
        <w:pStyle w:val="Normal"/>
        <w:rPr/>
      </w:pPr>
      <w:r>
        <w:rPr/>
        <w:t>GTSAM uses Symbol keys like X(i), V(i), B(i) to identify pose, velocity, and bias nodes in the graph. This pattern prevents accidentally connecting a pose factor to a bias node. In your own code, you can achieve similar type-safety using strong typedefs or enum class indices.</w:t>
      </w:r>
    </w:p>
    <w:p>
      <w:pPr>
        <w:pStyle w:val="CodeBlock"/>
        <w:rPr/>
      </w:pPr>
      <w:r>
        <w:rPr/>
      </w:r>
    </w:p>
    <w:p>
      <w:pPr>
        <w:pStyle w:val="Heading2"/>
        <w:rPr/>
      </w:pPr>
      <w:r>
        <w:rPr/>
        <w:t>5.5 Thread Loop</w:t>
      </w:r>
    </w:p>
    <w:p>
      <w:pPr>
        <w:pStyle w:val="Heading1"/>
        <w:spacing w:before="0" w:after="0"/>
        <w:rPr/>
      </w:pPr>
      <w:r>
        <w:rPr/>
        <w:t>6. Thread 4 – Loop Closure Detector</w:t>
      </w:r>
    </w:p>
    <w:p>
      <w:pPr>
        <w:pStyle w:val="Heading2"/>
        <w:rPr/>
      </w:pPr>
      <w:r>
        <w:rPr/>
        <w:t>6.1 Purpose</w:t>
      </w:r>
    </w:p>
    <w:p>
      <w:pPr>
        <w:pStyle w:val="Normal"/>
        <w:rPr/>
      </w:pPr>
      <w:r>
        <w:rPr/>
        <w:t>Drift is inevitable in any odometry system. The Loop Closure thread detects when the drone revisits a previously seen location and provides a relative-pose constraint to the backend optimiser, enabling it to correct the accumulated drift across the entire trajectory.</w:t>
      </w:r>
    </w:p>
    <w:p>
      <w:pPr>
        <w:pStyle w:val="Heading2"/>
        <w:rPr/>
      </w:pPr>
      <w:r>
        <w:rPr/>
        <w:t>6.2 Bag-of-Words Approach (DBoW2 / FBoW)</w:t>
      </w:r>
    </w:p>
    <w:p>
      <w:pPr>
        <w:pStyle w:val="Normal"/>
        <w:rPr/>
      </w:pPr>
      <w:r>
        <w:rPr/>
        <w:t>The classic approach converts each keyframe's feature descriptors into a compact bag-of-words (BoW) vector using a pre-trained visual vocabulary. Candidate loop closures are found by comparing BoW vectors (L1 score). Candidates are then verified geometrically (PnP RANSAC).</w:t>
      </w:r>
    </w:p>
    <w:p>
      <w:pPr>
        <w:pStyle w:val="CodeBlock"/>
        <w:rPr/>
      </w:pPr>
      <w:r>
        <w:rPr/>
      </w:r>
    </w:p>
    <w:p>
      <w:pPr>
        <w:pStyle w:val="Normal"/>
        <w:rPr/>
      </w:pPr>
      <w:r>
        <w:rPr>
          <w:b/>
          <w:color w:val="006633"/>
          <w:sz w:val="22"/>
        </w:rPr>
        <w:t xml:space="preserve">💡 </w:t>
      </w:r>
      <w:r>
        <w:rPr>
          <w:b/>
          <w:color w:val="006633"/>
          <w:sz w:val="22"/>
        </w:rPr>
        <w:t>C++ Concept #6: std::optional for Nullable Return Values</w:t>
      </w:r>
    </w:p>
    <w:p>
      <w:pPr>
        <w:pStyle w:val="Normal"/>
        <w:rPr/>
      </w:pPr>
      <w:r>
        <w:rPr/>
        <w:t>The detect() method above returns std::optional&lt;LoopCandidate&gt;. This is cleaner than returning a bool + out-parameter, or using a sentinel value. The caller checks with has_value() or uses value_or(). std::optional avoids heap allocation (unlike std::unique_ptr) and communicates intent clearly: "this function might not produce a result."</w:t>
      </w:r>
    </w:p>
    <w:p>
      <w:pPr>
        <w:pStyle w:val="CodeBlock"/>
        <w:rPr/>
      </w:pPr>
      <w:r>
        <w:rPr/>
        <w:t>auto candidate = loop_detector.detect(kf_id, descriptors);</w:t>
      </w:r>
    </w:p>
    <w:p>
      <w:pPr>
        <w:pStyle w:val="CodeBlock"/>
        <w:rPr/>
      </w:pPr>
      <w:r>
        <w:rPr/>
        <w:t>if (candidate) {</w:t>
      </w:r>
    </w:p>
    <w:p>
      <w:pPr>
        <w:pStyle w:val="CodeBlock"/>
        <w:rPr/>
      </w:pPr>
      <w:r>
        <w:rPr/>
        <w:t xml:space="preserve">    </w:t>
      </w:r>
      <w:r>
        <w:rPr/>
        <w:t>// Use candidate-&gt;query_kf, candidate-&gt;match_kf, candidate-&gt;score</w:t>
      </w:r>
    </w:p>
    <w:p>
      <w:pPr>
        <w:pStyle w:val="CodeBlock"/>
        <w:rPr/>
      </w:pPr>
      <w:r>
        <w:rPr/>
        <w:t xml:space="preserve">    </w:t>
      </w:r>
      <w:r>
        <w:rPr/>
        <w:t>spdlog::info("Loop closure: KF {} → KF {} (score {:.3f})",</w:t>
      </w:r>
    </w:p>
    <w:p>
      <w:pPr>
        <w:pStyle w:val="CodeBlock"/>
        <w:rPr/>
      </w:pPr>
      <w:r>
        <w:rPr/>
        <w:t xml:space="preserve">                 </w:t>
      </w:r>
      <w:r>
        <w:rPr/>
        <w:t>candidate-&gt;query_kf, candidate-&gt;match_kf, candidate-&gt;score);</w:t>
      </w:r>
    </w:p>
    <w:p>
      <w:pPr>
        <w:pStyle w:val="CodeBlock"/>
        <w:rPr/>
      </w:pPr>
      <w:r>
        <w:rPr/>
        <w:t xml:space="preserve">    </w:t>
      </w:r>
      <w:r>
        <w:rPr/>
        <w:t>backend.add_loop_closure(*candidate);</w:t>
      </w:r>
    </w:p>
    <w:p>
      <w:pPr>
        <w:pStyle w:val="CodeBlock"/>
        <w:rPr/>
      </w:pPr>
      <w:r>
        <w:rPr/>
        <w:t>}</w:t>
      </w:r>
    </w:p>
    <w:p>
      <w:pPr>
        <w:pStyle w:val="CodeBlock"/>
        <w:rPr/>
      </w:pPr>
      <w:r>
        <w:rPr/>
        <w:t>// No raw pointers, no sentinel values, no exceptions for control flow.</w:t>
      </w:r>
    </w:p>
    <w:p>
      <w:pPr>
        <w:pStyle w:val="Heading2"/>
        <w:rPr/>
      </w:pPr>
      <w:r>
        <w:rPr/>
        <w:t>6.3 Geometric Verification</w:t>
      </w:r>
    </w:p>
    <w:p>
      <w:pPr>
        <w:pStyle w:val="Normal"/>
        <w:rPr/>
      </w:pPr>
      <w:r>
        <w:rPr/>
        <w:t>After a BoW candidate is found, we perform geometric verification:</w:t>
      </w:r>
    </w:p>
    <w:p>
      <w:pPr>
        <w:pStyle w:val="ListBullet"/>
        <w:numPr>
          <w:ilvl w:val="0"/>
          <w:numId w:val="1"/>
        </w:numPr>
        <w:ind w:hanging="360" w:left="720"/>
        <w:rPr/>
      </w:pPr>
      <w:r>
        <w:rPr/>
        <w:t>1. Match features between query and candidate keyframes (BFMatcher + ratio test)</w:t>
      </w:r>
    </w:p>
    <w:p>
      <w:pPr>
        <w:pStyle w:val="ListBullet"/>
        <w:numPr>
          <w:ilvl w:val="0"/>
          <w:numId w:val="1"/>
        </w:numPr>
        <w:ind w:hanging="360" w:left="720"/>
        <w:rPr/>
      </w:pPr>
      <w:r>
        <w:rPr/>
        <w:t>2. Compute relative pose via PnP-RANSAC (using 3-D map points of candidate)</w:t>
      </w:r>
    </w:p>
    <w:p>
      <w:pPr>
        <w:pStyle w:val="ListBullet"/>
        <w:numPr>
          <w:ilvl w:val="0"/>
          <w:numId w:val="1"/>
        </w:numPr>
        <w:ind w:hanging="360" w:left="720"/>
        <w:rPr/>
      </w:pPr>
      <w:r>
        <w:rPr/>
        <w:t>3. If inlier count ≥ 30 and reprojection error &lt; 2.0 px → accept loop closure</w:t>
      </w:r>
    </w:p>
    <w:p>
      <w:pPr>
        <w:pStyle w:val="ListBullet"/>
        <w:numPr>
          <w:ilvl w:val="0"/>
          <w:numId w:val="1"/>
        </w:numPr>
        <w:ind w:hanging="360" w:left="720"/>
        <w:rPr/>
      </w:pPr>
      <w:r>
        <w:rPr/>
        <w:t>4. Construct loop-closure factor (SE(3) relative pose + covariance)</w:t>
      </w:r>
    </w:p>
    <w:p>
      <w:pPr>
        <w:pStyle w:val="ListBullet"/>
        <w:numPr>
          <w:ilvl w:val="0"/>
          <w:numId w:val="1"/>
        </w:numPr>
        <w:ind w:hanging="360" w:left="720"/>
        <w:rPr/>
      </w:pPr>
      <w:r>
        <w:rPr/>
        <w:t>5. Push factor to backend optimiser queue → triggers global graph re-optimisation</w:t>
      </w:r>
    </w:p>
    <w:p>
      <w:pPr>
        <w:pStyle w:val="Heading2"/>
        <w:rPr/>
      </w:pPr>
      <w:r>
        <w:rPr/>
        <w:t>6.4 Thread Loop</w:t>
      </w:r>
    </w:p>
    <w:p>
      <w:pPr>
        <w:pStyle w:val="Heading1"/>
        <w:spacing w:before="0" w:after="0"/>
        <w:rPr/>
      </w:pPr>
      <w:r>
        <w:rPr/>
        <w:t>7. Thread 5 – Map Manager</w:t>
      </w:r>
    </w:p>
    <w:p>
      <w:pPr>
        <w:pStyle w:val="Heading2"/>
        <w:rPr/>
      </w:pPr>
      <w:r>
        <w:rPr/>
        <w:t>7.1 Purpose</w:t>
      </w:r>
    </w:p>
    <w:p>
      <w:pPr>
        <w:pStyle w:val="Normal"/>
        <w:rPr/>
      </w:pPr>
      <w:r>
        <w:rPr/>
        <w:t>The Map Manager is the single source of truth for the current SLAM state. It receives optimised poses from the backend, maintains the sparse 3-D map of landmarks, publishes the latest T_world_body to downstream processes (Mission Planner, Comms), and handles map serialisation (save/load) for persistent re-localisation.</w:t>
      </w:r>
    </w:p>
    <w:p>
      <w:pPr>
        <w:pStyle w:val="Heading2"/>
        <w:rPr/>
      </w:pPr>
      <w:r>
        <w:rPr/>
        <w:t>7.2 Responsibilities</w:t>
      </w:r>
    </w:p>
    <w:p>
      <w:pPr>
        <w:pStyle w:val="ListBullet"/>
        <w:numPr>
          <w:ilvl w:val="0"/>
          <w:numId w:val="1"/>
        </w:numPr>
        <w:ind w:hanging="360" w:left="720"/>
        <w:rPr/>
      </w:pPr>
      <w:r>
        <w:rPr/>
        <w:t>Receive optimised keyframe poses from backend optimiser (SPSC queue)</w:t>
      </w:r>
    </w:p>
    <w:p>
      <w:pPr>
        <w:pStyle w:val="ListBullet"/>
        <w:numPr>
          <w:ilvl w:val="0"/>
          <w:numId w:val="1"/>
        </w:numPr>
        <w:ind w:hanging="360" w:left="720"/>
        <w:rPr/>
      </w:pPr>
      <w:r>
        <w:rPr/>
        <w:t>Maintain a spatial index (kd-tree) of 3-D map points</w:t>
      </w:r>
    </w:p>
    <w:p>
      <w:pPr>
        <w:pStyle w:val="ListBullet"/>
        <w:numPr>
          <w:ilvl w:val="0"/>
          <w:numId w:val="1"/>
        </w:numPr>
        <w:ind w:hanging="360" w:left="720"/>
        <w:rPr/>
      </w:pPr>
      <w:r>
        <w:rPr/>
        <w:t>Publish latest T_world_body + covariance to shared-memory slots</w:t>
      </w:r>
    </w:p>
    <w:p>
      <w:pPr>
        <w:pStyle w:val="ListBullet"/>
        <w:numPr>
          <w:ilvl w:val="0"/>
          <w:numId w:val="1"/>
        </w:numPr>
        <w:ind w:hanging="360" w:left="720"/>
        <w:rPr/>
      </w:pPr>
      <w:r>
        <w:rPr/>
        <w:t>Cull redundant keyframes and map points (memory management)</w:t>
      </w:r>
    </w:p>
    <w:p>
      <w:pPr>
        <w:pStyle w:val="ListBullet"/>
        <w:numPr>
          <w:ilvl w:val="0"/>
          <w:numId w:val="1"/>
        </w:numPr>
        <w:ind w:hanging="360" w:left="720"/>
        <w:rPr/>
      </w:pPr>
      <w:r>
        <w:rPr/>
        <w:t>Serialise map to disk on landing / on command</w:t>
      </w:r>
    </w:p>
    <w:p>
      <w:pPr>
        <w:pStyle w:val="ListBullet"/>
        <w:numPr>
          <w:ilvl w:val="0"/>
          <w:numId w:val="1"/>
        </w:numPr>
        <w:ind w:hanging="360" w:left="720"/>
        <w:rPr/>
      </w:pPr>
      <w:r>
        <w:rPr/>
        <w:t>Deserialise and re-localise on startup if map file exists</w:t>
      </w:r>
    </w:p>
    <w:p>
      <w:pPr>
        <w:pStyle w:val="Heading2"/>
        <w:rPr/>
      </w:pPr>
      <w:r>
        <w:rPr/>
        <w:t>7.3 Pose Publishing (Zero-Copy Shared Memory)</w:t>
      </w:r>
    </w:p>
    <w:p>
      <w:pPr>
        <w:pStyle w:val="CodeBlock"/>
        <w:rPr/>
      </w:pPr>
      <w:r>
        <w:rPr/>
      </w:r>
    </w:p>
    <w:p>
      <w:pPr>
        <w:pStyle w:val="Normal"/>
        <w:rPr/>
      </w:pPr>
      <w:r>
        <w:rPr>
          <w:b/>
          <w:color w:val="006633"/>
          <w:sz w:val="22"/>
        </w:rPr>
        <w:t xml:space="preserve">💡 </w:t>
      </w:r>
      <w:r>
        <w:rPr>
          <w:b/>
          <w:color w:val="006633"/>
          <w:sz w:val="22"/>
        </w:rPr>
        <w:t>C++ Concept #7: SeqLock Pattern for Single-Writer / Multi-Reader Shared Memory</w:t>
      </w:r>
    </w:p>
    <w:p>
      <w:pPr>
        <w:pStyle w:val="Normal"/>
        <w:rPr/>
      </w:pPr>
      <w:r>
        <w:rPr/>
        <w:t>The ShmPoseSlot uses a SeqLock – a sequence number that is odd during writes and even when stable. Readers spin-read the sequence, copy the data, then verify the sequence hasn't changed. This is lock-free, wait-free for writers, and allows multiple readers (Process 4 and Process 5) without any mutex. It works because there is exactly one writer (Map Manager thread).</w:t>
      </w:r>
    </w:p>
    <w:p>
      <w:pPr>
        <w:pStyle w:val="CodeBlock"/>
        <w:rPr/>
      </w:pPr>
      <w:r>
        <w:rPr/>
        <w:t>// Reader side (in Process 4 or Process 5):</w:t>
      </w:r>
    </w:p>
    <w:p>
      <w:pPr>
        <w:pStyle w:val="CodeBlock"/>
        <w:rPr/>
      </w:pPr>
      <w:r>
        <w:rPr/>
        <w:t>bool read_pose(const ShmPoseSlot* slot, PoseStamped&amp; out) {</w:t>
      </w:r>
    </w:p>
    <w:p>
      <w:pPr>
        <w:pStyle w:val="CodeBlock"/>
        <w:rPr/>
      </w:pPr>
      <w:r>
        <w:rPr/>
        <w:t xml:space="preserve">    </w:t>
      </w:r>
      <w:r>
        <w:rPr/>
        <w:t>for (int attempt = 0; attempt &lt; 3; ++attempt) {</w:t>
      </w:r>
    </w:p>
    <w:p>
      <w:pPr>
        <w:pStyle w:val="CodeBlock"/>
        <w:rPr/>
      </w:pPr>
      <w:r>
        <w:rPr/>
        <w:t xml:space="preserve">        </w:t>
      </w:r>
      <w:r>
        <w:rPr/>
        <w:t>uint64_t seq1 = slot-&gt;sequence.load(std::memory_order_acquire);</w:t>
      </w:r>
    </w:p>
    <w:p>
      <w:pPr>
        <w:pStyle w:val="CodeBlock"/>
        <w:rPr/>
      </w:pPr>
      <w:r>
        <w:rPr/>
        <w:t xml:space="preserve">        </w:t>
      </w:r>
      <w:r>
        <w:rPr/>
        <w:t>if (seq1 &amp; 1) continue;  // writer is mid-update, retry</w:t>
      </w:r>
    </w:p>
    <w:p>
      <w:pPr>
        <w:pStyle w:val="CodeBlock"/>
        <w:rPr/>
      </w:pPr>
      <w:r>
        <w:rPr/>
      </w:r>
    </w:p>
    <w:p>
      <w:pPr>
        <w:pStyle w:val="CodeBlock"/>
        <w:rPr/>
      </w:pPr>
      <w:r>
        <w:rPr/>
        <w:t xml:space="preserve">        </w:t>
      </w:r>
      <w:r>
        <w:rPr/>
        <w:t>// Copy data</w:t>
      </w:r>
    </w:p>
    <w:p>
      <w:pPr>
        <w:pStyle w:val="CodeBlock"/>
        <w:rPr/>
      </w:pPr>
      <w:r>
        <w:rPr/>
        <w:t xml:space="preserve">        </w:t>
      </w:r>
      <w:r>
        <w:rPr/>
        <w:t>out.timestamp = slot-&gt;timestamp;</w:t>
      </w:r>
    </w:p>
    <w:p>
      <w:pPr>
        <w:pStyle w:val="CodeBlock"/>
        <w:rPr/>
      </w:pPr>
      <w:r>
        <w:rPr/>
        <w:t xml:space="preserve">        </w:t>
      </w:r>
      <w:r>
        <w:rPr/>
        <w:t>out.position  = Eigen::Map&lt;const Eigen::Vector3d&gt;(slot-&gt;translation);</w:t>
      </w:r>
    </w:p>
    <w:p>
      <w:pPr>
        <w:pStyle w:val="CodeBlock"/>
        <w:rPr/>
      </w:pPr>
      <w:r>
        <w:rPr/>
        <w:t xml:space="preserve">        </w:t>
      </w:r>
      <w:r>
        <w:rPr/>
        <w:t>out.orientation = Eigen::Quaterniond(</w:t>
      </w:r>
    </w:p>
    <w:p>
      <w:pPr>
        <w:pStyle w:val="CodeBlock"/>
        <w:rPr/>
      </w:pPr>
      <w:r>
        <w:rPr/>
        <w:t xml:space="preserve">            </w:t>
      </w:r>
      <w:r>
        <w:rPr/>
        <w:t>slot-&gt;quaternion[0], slot-&gt;quaternion[1],</w:t>
      </w:r>
    </w:p>
    <w:p>
      <w:pPr>
        <w:pStyle w:val="CodeBlock"/>
        <w:rPr/>
      </w:pPr>
      <w:r>
        <w:rPr/>
        <w:t xml:space="preserve">            </w:t>
      </w:r>
      <w:r>
        <w:rPr/>
        <w:t>slot-&gt;quaternion[2], slot-&gt;quaternion[3]);</w:t>
      </w:r>
    </w:p>
    <w:p>
      <w:pPr>
        <w:pStyle w:val="CodeBlock"/>
        <w:rPr/>
      </w:pPr>
      <w:r>
        <w:rPr/>
      </w:r>
    </w:p>
    <w:p>
      <w:pPr>
        <w:pStyle w:val="CodeBlock"/>
        <w:rPr/>
      </w:pPr>
      <w:r>
        <w:rPr/>
        <w:t xml:space="preserve">        </w:t>
      </w:r>
      <w:r>
        <w:rPr/>
        <w:t>std::atomic_thread_fence(std::memory_order_acquire);</w:t>
      </w:r>
    </w:p>
    <w:p>
      <w:pPr>
        <w:pStyle w:val="CodeBlock"/>
        <w:rPr/>
      </w:pPr>
      <w:r>
        <w:rPr/>
        <w:t xml:space="preserve">        </w:t>
      </w:r>
      <w:r>
        <w:rPr/>
        <w:t>uint64_t seq2 = slot-&gt;sequence.load(std::memory_order_relaxed);</w:t>
      </w:r>
    </w:p>
    <w:p>
      <w:pPr>
        <w:pStyle w:val="CodeBlock"/>
        <w:rPr/>
      </w:pPr>
      <w:r>
        <w:rPr/>
        <w:t xml:space="preserve">        </w:t>
      </w:r>
      <w:r>
        <w:rPr/>
        <w:t>if (seq1 == seq2) return true;  // consistent read</w:t>
      </w:r>
    </w:p>
    <w:p>
      <w:pPr>
        <w:pStyle w:val="CodeBlock"/>
        <w:rPr/>
      </w:pPr>
      <w:r>
        <w:rPr/>
        <w:t xml:space="preserve">    </w:t>
      </w:r>
      <w:r>
        <w:rPr/>
        <w:t>}</w:t>
      </w:r>
    </w:p>
    <w:p>
      <w:pPr>
        <w:pStyle w:val="CodeBlock"/>
        <w:rPr/>
      </w:pPr>
      <w:r>
        <w:rPr/>
        <w:t xml:space="preserve">    </w:t>
      </w:r>
      <w:r>
        <w:rPr/>
        <w:t>return false;  // failed after retries (write was in progress)</w:t>
      </w:r>
    </w:p>
    <w:p>
      <w:pPr>
        <w:pStyle w:val="CodeBlock"/>
        <w:rPr/>
      </w:pPr>
      <w:r>
        <w:rPr/>
        <w:t>}</w:t>
      </w:r>
    </w:p>
    <w:p>
      <w:pPr>
        <w:pStyle w:val="Heading2"/>
        <w:rPr/>
      </w:pPr>
      <w:r>
        <w:rPr/>
        <w:t>7.4 Map Serialisation</w:t>
      </w:r>
    </w:p>
    <w:p>
      <w:pPr>
        <w:pStyle w:val="Normal"/>
        <w:rPr/>
      </w:pPr>
      <w:r>
        <w:rPr/>
        <w:t>For persistent re-localisation, the map must be saved to disk. We use a compact binary format (or optionally cereal/protobuf) containing keyframe poses, 3-D landmarks, BoW vectors, and vocabulary reference.</w:t>
      </w:r>
    </w:p>
    <w:p>
      <w:pPr>
        <w:pStyle w:val="CodeBlock"/>
        <w:rPr/>
      </w:pPr>
      <w:r>
        <w:rPr/>
      </w:r>
    </w:p>
    <w:p>
      <w:pPr>
        <w:pStyle w:val="Heading2"/>
        <w:rPr/>
      </w:pPr>
      <w:r>
        <w:rPr/>
        <w:t>7.5 Map Point Culling</w:t>
      </w:r>
    </w:p>
    <w:p>
      <w:pPr>
        <w:pStyle w:val="Normal"/>
        <w:rPr/>
      </w:pPr>
      <w:r>
        <w:rPr/>
        <w:t>To bound memory usage, the Map Manager periodically culls:</w:t>
      </w:r>
    </w:p>
    <w:p>
      <w:pPr>
        <w:pStyle w:val="ListBullet"/>
        <w:numPr>
          <w:ilvl w:val="0"/>
          <w:numId w:val="1"/>
        </w:numPr>
        <w:ind w:hanging="360" w:left="720"/>
        <w:rPr/>
      </w:pPr>
      <w:r>
        <w:rPr/>
        <w:t>Map points observed by fewer than 3 keyframes</w:t>
      </w:r>
    </w:p>
    <w:p>
      <w:pPr>
        <w:pStyle w:val="ListBullet"/>
        <w:numPr>
          <w:ilvl w:val="0"/>
          <w:numId w:val="1"/>
        </w:numPr>
        <w:ind w:hanging="360" w:left="720"/>
        <w:rPr/>
      </w:pPr>
      <w:r>
        <w:rPr/>
        <w:t>Map points with high reprojection error (&gt; 5 px average)</w:t>
      </w:r>
    </w:p>
    <w:p>
      <w:pPr>
        <w:pStyle w:val="ListBullet"/>
        <w:numPr>
          <w:ilvl w:val="0"/>
          <w:numId w:val="1"/>
        </w:numPr>
        <w:ind w:hanging="360" w:left="720"/>
        <w:rPr/>
      </w:pPr>
      <w:r>
        <w:rPr/>
        <w:t>Keyframes that are too close to neighbours (&lt; 5 cm translation)</w:t>
      </w:r>
    </w:p>
    <w:p>
      <w:pPr>
        <w:pStyle w:val="ListBullet"/>
        <w:numPr>
          <w:ilvl w:val="0"/>
          <w:numId w:val="1"/>
        </w:numPr>
        <w:ind w:hanging="360" w:left="720"/>
        <w:rPr/>
      </w:pPr>
      <w:r>
        <w:rPr/>
        <w:t>Keyframes older than a sliding window (e.g., 200 KFs) unless they have loop-closure edges</w:t>
      </w:r>
    </w:p>
    <w:p>
      <w:pPr>
        <w:pStyle w:val="Heading1"/>
        <w:spacing w:before="0" w:after="0"/>
        <w:rPr/>
      </w:pPr>
      <w:r>
        <w:rPr/>
        <w:t>8. Inter-Thread Communication (Lock-Free Queues)</w:t>
      </w:r>
    </w:p>
    <w:p>
      <w:pPr>
        <w:pStyle w:val="Normal"/>
        <w:rPr/>
      </w:pPr>
      <w:r>
        <w:rPr/>
        <w:t>All inter-thread data flow uses lock-free SPSC (Single-Producer Single-Consumer) bounded ring buffers. This is the same SPSC design used in Process 1 and Process 2. Each queue is templated on the message type and has a compile-time capacity.</w:t>
      </w:r>
    </w:p>
    <w:p>
      <w:pPr>
        <w:pStyle w:val="Heading2"/>
        <w:rPr/>
      </w:pPr>
      <w:r>
        <w:rPr/>
        <w:t>8.1 Queue Inventory</w:t>
      </w:r>
    </w:p>
    <w:tbl>
      <w:tblPr>
        <w:tblStyle w:val="LightGrid-Accent1"/>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728"/>
        <w:gridCol w:w="1728"/>
        <w:gridCol w:w="1728"/>
        <w:gridCol w:w="1728"/>
        <w:gridCol w:w="1728"/>
      </w:tblGrid>
      <w:tr>
        <w:trPr/>
        <w:tc>
          <w:tcPr>
            <w:tcW w:w="1728" w:type="dxa"/>
            <w:tcBorders>
              <w:bottom w:val="single" w:sz="18" w:space="0" w:color="4F81BD"/>
            </w:tcBorders>
          </w:tcPr>
          <w:p>
            <w:pPr>
              <w:pStyle w:val="Normal"/>
              <w:widowControl/>
              <w:spacing w:lineRule="auto" w:line="240" w:before="0" w:after="120"/>
              <w:jc w:val="left"/>
              <w:rPr>
                <w:rFonts w:eastAsia="ＭＳ ゴシック" w:cs=""/>
                <w:b/>
                <w:bCs/>
                <w:kern w:val="0"/>
                <w:szCs w:val="22"/>
                <w:lang w:val="en-US" w:eastAsia="en-US" w:bidi="ar-SA"/>
              </w:rPr>
            </w:pPr>
            <w:r>
              <w:rPr>
                <w:rFonts w:eastAsia="ＭＳ ゴシック" w:cs=""/>
                <w:b/>
                <w:bCs/>
                <w:kern w:val="0"/>
                <w:szCs w:val="22"/>
                <w:lang w:val="en-US" w:eastAsia="en-US" w:bidi="ar-SA"/>
              </w:rPr>
              <w:t>Queue</w:t>
            </w:r>
          </w:p>
        </w:tc>
        <w:tc>
          <w:tcPr>
            <w:tcW w:w="1728" w:type="dxa"/>
            <w:tcBorders>
              <w:bottom w:val="single" w:sz="18" w:space="0" w:color="4F81BD"/>
            </w:tcBorders>
          </w:tcPr>
          <w:p>
            <w:pPr>
              <w:pStyle w:val="Normal"/>
              <w:widowControl/>
              <w:spacing w:lineRule="auto" w:line="240" w:before="0" w:after="120"/>
              <w:jc w:val="left"/>
              <w:rPr>
                <w:rFonts w:eastAsia="ＭＳ ゴシック" w:cs=""/>
                <w:b/>
                <w:bCs/>
                <w:kern w:val="0"/>
                <w:szCs w:val="22"/>
                <w:lang w:val="en-US" w:eastAsia="en-US" w:bidi="ar-SA"/>
              </w:rPr>
            </w:pPr>
            <w:r>
              <w:rPr>
                <w:rFonts w:eastAsia="ＭＳ ゴシック" w:cs=""/>
                <w:b/>
                <w:bCs/>
                <w:kern w:val="0"/>
                <w:szCs w:val="22"/>
                <w:lang w:val="en-US" w:eastAsia="en-US" w:bidi="ar-SA"/>
              </w:rPr>
              <w:t>Producer</w:t>
            </w:r>
          </w:p>
        </w:tc>
        <w:tc>
          <w:tcPr>
            <w:tcW w:w="1728" w:type="dxa"/>
            <w:tcBorders>
              <w:bottom w:val="single" w:sz="18" w:space="0" w:color="4F81BD"/>
            </w:tcBorders>
          </w:tcPr>
          <w:p>
            <w:pPr>
              <w:pStyle w:val="Normal"/>
              <w:widowControl/>
              <w:spacing w:lineRule="auto" w:line="240" w:before="0" w:after="120"/>
              <w:jc w:val="left"/>
              <w:rPr>
                <w:rFonts w:eastAsia="ＭＳ ゴシック" w:cs=""/>
                <w:b/>
                <w:bCs/>
                <w:kern w:val="0"/>
                <w:szCs w:val="22"/>
                <w:lang w:val="en-US" w:eastAsia="en-US" w:bidi="ar-SA"/>
              </w:rPr>
            </w:pPr>
            <w:r>
              <w:rPr>
                <w:rFonts w:eastAsia="ＭＳ ゴシック" w:cs=""/>
                <w:b/>
                <w:bCs/>
                <w:kern w:val="0"/>
                <w:szCs w:val="22"/>
                <w:lang w:val="en-US" w:eastAsia="en-US" w:bidi="ar-SA"/>
              </w:rPr>
              <w:t>Consumer</w:t>
            </w:r>
          </w:p>
        </w:tc>
        <w:tc>
          <w:tcPr>
            <w:tcW w:w="1728" w:type="dxa"/>
            <w:tcBorders>
              <w:bottom w:val="single" w:sz="18" w:space="0" w:color="4F81BD"/>
            </w:tcBorders>
          </w:tcPr>
          <w:p>
            <w:pPr>
              <w:pStyle w:val="Normal"/>
              <w:widowControl/>
              <w:spacing w:lineRule="auto" w:line="240" w:before="0" w:after="120"/>
              <w:jc w:val="left"/>
              <w:rPr>
                <w:rFonts w:eastAsia="ＭＳ ゴシック" w:cs=""/>
                <w:b/>
                <w:bCs/>
                <w:kern w:val="0"/>
                <w:szCs w:val="22"/>
                <w:lang w:val="en-US" w:eastAsia="en-US" w:bidi="ar-SA"/>
              </w:rPr>
            </w:pPr>
            <w:r>
              <w:rPr>
                <w:rFonts w:eastAsia="ＭＳ ゴシック" w:cs=""/>
                <w:b/>
                <w:bCs/>
                <w:kern w:val="0"/>
                <w:szCs w:val="22"/>
                <w:lang w:val="en-US" w:eastAsia="en-US" w:bidi="ar-SA"/>
              </w:rPr>
              <w:t>Message Type</w:t>
            </w:r>
          </w:p>
        </w:tc>
        <w:tc>
          <w:tcPr>
            <w:tcW w:w="1728" w:type="dxa"/>
            <w:tcBorders>
              <w:bottom w:val="single" w:sz="18" w:space="0" w:color="4F81BD"/>
            </w:tcBorders>
          </w:tcPr>
          <w:p>
            <w:pPr>
              <w:pStyle w:val="Normal"/>
              <w:widowControl/>
              <w:spacing w:lineRule="auto" w:line="240" w:before="0" w:after="120"/>
              <w:jc w:val="left"/>
              <w:rPr>
                <w:rFonts w:eastAsia="ＭＳ ゴシック" w:cs=""/>
                <w:b/>
                <w:bCs/>
                <w:kern w:val="0"/>
                <w:szCs w:val="22"/>
                <w:lang w:val="en-US" w:eastAsia="en-US" w:bidi="ar-SA"/>
              </w:rPr>
            </w:pPr>
            <w:r>
              <w:rPr>
                <w:rFonts w:eastAsia="ＭＳ ゴシック" w:cs=""/>
                <w:b/>
                <w:bCs/>
                <w:kern w:val="0"/>
                <w:szCs w:val="22"/>
                <w:lang w:val="en-US" w:eastAsia="en-US" w:bidi="ar-SA"/>
              </w:rPr>
              <w:t>Capacity</w:t>
            </w:r>
          </w:p>
        </w:tc>
      </w:tr>
      <w:tr>
        <w:trPr/>
        <w:tc>
          <w:tcPr>
            <w:tcW w:w="1728" w:type="dxa"/>
            <w:tcBorders/>
            <w:shd w:color="auto" w:fill="D3DFEE" w:themeFill="accent1" w:themeFillTint="3f" w:val="clear"/>
          </w:tcPr>
          <w:p>
            <w:pPr>
              <w:pStyle w:val="Normal"/>
              <w:widowControl/>
              <w:spacing w:lineRule="auto" w:line="240" w:before="0" w:after="120"/>
              <w:jc w:val="left"/>
              <w:rPr>
                <w:rFonts w:eastAsia="ＭＳ ゴシック" w:cs=""/>
                <w:b/>
                <w:bCs/>
                <w:kern w:val="0"/>
                <w:szCs w:val="22"/>
                <w:lang w:val="en-US" w:eastAsia="en-US" w:bidi="ar-SA"/>
              </w:rPr>
            </w:pPr>
            <w:r>
              <w:rPr>
                <w:rFonts w:eastAsia="ＭＳ ゴシック" w:cs=""/>
                <w:b/>
                <w:bCs/>
                <w:kern w:val="0"/>
                <w:szCs w:val="22"/>
                <w:lang w:val="en-US" w:eastAsia="en-US" w:bidi="ar-SA"/>
              </w:rPr>
              <w:t>keyframe_queue</w:t>
            </w:r>
          </w:p>
        </w:tc>
        <w:tc>
          <w:tcPr>
            <w:tcW w:w="1728" w:type="dxa"/>
            <w:tcBorders/>
            <w:shd w:color="auto" w:fill="D3DFEE" w:themeFill="accent1" w:themeFillTint="3f" w:val="clear"/>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T1 Visual Frontend</w:t>
            </w:r>
          </w:p>
        </w:tc>
        <w:tc>
          <w:tcPr>
            <w:tcW w:w="1728" w:type="dxa"/>
            <w:tcBorders/>
            <w:shd w:color="auto" w:fill="D3DFEE" w:themeFill="accent1" w:themeFillTint="3f" w:val="clear"/>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T3 Backend Optimiser</w:t>
            </w:r>
          </w:p>
        </w:tc>
        <w:tc>
          <w:tcPr>
            <w:tcW w:w="1728" w:type="dxa"/>
            <w:tcBorders/>
            <w:shd w:color="auto" w:fill="D3DFEE" w:themeFill="accent1" w:themeFillTint="3f" w:val="clear"/>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KeyframeData</w:t>
            </w:r>
          </w:p>
        </w:tc>
        <w:tc>
          <w:tcPr>
            <w:tcW w:w="1728" w:type="dxa"/>
            <w:tcBorders/>
            <w:shd w:color="auto" w:fill="D3DFEE" w:themeFill="accent1" w:themeFillTint="3f" w:val="clear"/>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8</w:t>
            </w:r>
          </w:p>
        </w:tc>
      </w:tr>
      <w:tr>
        <w:trPr/>
        <w:tc>
          <w:tcPr>
            <w:tcW w:w="1728" w:type="dxa"/>
            <w:tcBorders/>
          </w:tcPr>
          <w:p>
            <w:pPr>
              <w:pStyle w:val="Normal"/>
              <w:widowControl/>
              <w:spacing w:lineRule="auto" w:line="240" w:before="0" w:after="120"/>
              <w:jc w:val="left"/>
              <w:rPr>
                <w:rFonts w:eastAsia="ＭＳ ゴシック" w:cs=""/>
                <w:b/>
                <w:bCs/>
                <w:kern w:val="0"/>
                <w:szCs w:val="22"/>
                <w:lang w:val="en-US" w:eastAsia="en-US" w:bidi="ar-SA"/>
              </w:rPr>
            </w:pPr>
            <w:r>
              <w:rPr>
                <w:rFonts w:eastAsia="ＭＳ ゴシック" w:cs=""/>
                <w:b/>
                <w:bCs/>
                <w:kern w:val="0"/>
                <w:szCs w:val="22"/>
                <w:lang w:val="en-US" w:eastAsia="en-US" w:bidi="ar-SA"/>
              </w:rPr>
              <w:t>imu_factor_queue</w:t>
            </w:r>
          </w:p>
        </w:tc>
        <w:tc>
          <w:tcPr>
            <w:tcW w:w="1728"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T2 IMU Reader</w:t>
            </w:r>
          </w:p>
        </w:tc>
        <w:tc>
          <w:tcPr>
            <w:tcW w:w="1728"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T3 Backend Optimiser</w:t>
            </w:r>
          </w:p>
        </w:tc>
        <w:tc>
          <w:tcPr>
            <w:tcW w:w="1728"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PreintegratedImuFactor</w:t>
            </w:r>
          </w:p>
        </w:tc>
        <w:tc>
          <w:tcPr>
            <w:tcW w:w="1728"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8</w:t>
            </w:r>
          </w:p>
        </w:tc>
      </w:tr>
      <w:tr>
        <w:trPr/>
        <w:tc>
          <w:tcPr>
            <w:tcW w:w="1728" w:type="dxa"/>
            <w:tcBorders/>
            <w:shd w:color="auto" w:fill="D3DFEE" w:themeFill="accent1" w:themeFillTint="3f" w:val="clear"/>
          </w:tcPr>
          <w:p>
            <w:pPr>
              <w:pStyle w:val="Normal"/>
              <w:widowControl/>
              <w:spacing w:lineRule="auto" w:line="240" w:before="0" w:after="120"/>
              <w:jc w:val="left"/>
              <w:rPr>
                <w:rFonts w:eastAsia="ＭＳ ゴシック" w:cs=""/>
                <w:b/>
                <w:bCs/>
                <w:kern w:val="0"/>
                <w:szCs w:val="22"/>
                <w:lang w:val="en-US" w:eastAsia="en-US" w:bidi="ar-SA"/>
              </w:rPr>
            </w:pPr>
            <w:r>
              <w:rPr>
                <w:rFonts w:eastAsia="ＭＳ ゴシック" w:cs=""/>
                <w:b/>
                <w:bCs/>
                <w:kern w:val="0"/>
                <w:szCs w:val="22"/>
                <w:lang w:val="en-US" w:eastAsia="en-US" w:bidi="ar-SA"/>
              </w:rPr>
              <w:t>pose_queue</w:t>
            </w:r>
          </w:p>
        </w:tc>
        <w:tc>
          <w:tcPr>
            <w:tcW w:w="1728" w:type="dxa"/>
            <w:tcBorders/>
            <w:shd w:color="auto" w:fill="D3DFEE" w:themeFill="accent1" w:themeFillTint="3f" w:val="clear"/>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T1 Visual Frontend</w:t>
            </w:r>
          </w:p>
        </w:tc>
        <w:tc>
          <w:tcPr>
            <w:tcW w:w="1728" w:type="dxa"/>
            <w:tcBorders/>
            <w:shd w:color="auto" w:fill="D3DFEE" w:themeFill="accent1" w:themeFillTint="3f" w:val="clear"/>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T5 Map Manager</w:t>
            </w:r>
          </w:p>
        </w:tc>
        <w:tc>
          <w:tcPr>
            <w:tcW w:w="1728" w:type="dxa"/>
            <w:tcBorders/>
            <w:shd w:color="auto" w:fill="D3DFEE" w:themeFill="accent1" w:themeFillTint="3f" w:val="clear"/>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PoseStamped</w:t>
            </w:r>
          </w:p>
        </w:tc>
        <w:tc>
          <w:tcPr>
            <w:tcW w:w="1728" w:type="dxa"/>
            <w:tcBorders/>
            <w:shd w:color="auto" w:fill="D3DFEE" w:themeFill="accent1" w:themeFillTint="3f" w:val="clear"/>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16</w:t>
            </w:r>
          </w:p>
        </w:tc>
      </w:tr>
      <w:tr>
        <w:trPr/>
        <w:tc>
          <w:tcPr>
            <w:tcW w:w="1728" w:type="dxa"/>
            <w:tcBorders/>
          </w:tcPr>
          <w:p>
            <w:pPr>
              <w:pStyle w:val="Normal"/>
              <w:widowControl/>
              <w:spacing w:lineRule="auto" w:line="240" w:before="0" w:after="120"/>
              <w:jc w:val="left"/>
              <w:rPr>
                <w:rFonts w:eastAsia="ＭＳ ゴシック" w:cs=""/>
                <w:b/>
                <w:bCs/>
                <w:kern w:val="0"/>
                <w:szCs w:val="22"/>
                <w:lang w:val="en-US" w:eastAsia="en-US" w:bidi="ar-SA"/>
              </w:rPr>
            </w:pPr>
            <w:r>
              <w:rPr>
                <w:rFonts w:eastAsia="ＭＳ ゴシック" w:cs=""/>
                <w:b/>
                <w:bCs/>
                <w:kern w:val="0"/>
                <w:szCs w:val="22"/>
                <w:lang w:val="en-US" w:eastAsia="en-US" w:bidi="ar-SA"/>
              </w:rPr>
              <w:t>optimised_queue</w:t>
            </w:r>
          </w:p>
        </w:tc>
        <w:tc>
          <w:tcPr>
            <w:tcW w:w="1728"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T3 Backend Optimiser</w:t>
            </w:r>
          </w:p>
        </w:tc>
        <w:tc>
          <w:tcPr>
            <w:tcW w:w="1728"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T5 Map Manager</w:t>
            </w:r>
          </w:p>
        </w:tc>
        <w:tc>
          <w:tcPr>
            <w:tcW w:w="1728"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OptimisedPoses</w:t>
            </w:r>
          </w:p>
        </w:tc>
        <w:tc>
          <w:tcPr>
            <w:tcW w:w="1728"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4</w:t>
            </w:r>
          </w:p>
        </w:tc>
      </w:tr>
      <w:tr>
        <w:trPr/>
        <w:tc>
          <w:tcPr>
            <w:tcW w:w="1728" w:type="dxa"/>
            <w:tcBorders/>
            <w:shd w:color="auto" w:fill="D3DFEE" w:themeFill="accent1" w:themeFillTint="3f" w:val="clear"/>
          </w:tcPr>
          <w:p>
            <w:pPr>
              <w:pStyle w:val="Normal"/>
              <w:widowControl/>
              <w:spacing w:lineRule="auto" w:line="240" w:before="0" w:after="120"/>
              <w:jc w:val="left"/>
              <w:rPr>
                <w:rFonts w:eastAsia="ＭＳ ゴシック" w:cs=""/>
                <w:b/>
                <w:bCs/>
                <w:kern w:val="0"/>
                <w:szCs w:val="22"/>
                <w:lang w:val="en-US" w:eastAsia="en-US" w:bidi="ar-SA"/>
              </w:rPr>
            </w:pPr>
            <w:r>
              <w:rPr>
                <w:rFonts w:eastAsia="ＭＳ ゴシック" w:cs=""/>
                <w:b/>
                <w:bCs/>
                <w:kern w:val="0"/>
                <w:szCs w:val="22"/>
                <w:lang w:val="en-US" w:eastAsia="en-US" w:bidi="ar-SA"/>
              </w:rPr>
              <w:t>loop_factor_queue</w:t>
            </w:r>
          </w:p>
        </w:tc>
        <w:tc>
          <w:tcPr>
            <w:tcW w:w="1728" w:type="dxa"/>
            <w:tcBorders/>
            <w:shd w:color="auto" w:fill="D3DFEE" w:themeFill="accent1" w:themeFillTint="3f" w:val="clear"/>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T4 Loop Closure</w:t>
            </w:r>
          </w:p>
        </w:tc>
        <w:tc>
          <w:tcPr>
            <w:tcW w:w="1728" w:type="dxa"/>
            <w:tcBorders/>
            <w:shd w:color="auto" w:fill="D3DFEE" w:themeFill="accent1" w:themeFillTint="3f" w:val="clear"/>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T3 Backend Optimiser</w:t>
            </w:r>
          </w:p>
        </w:tc>
        <w:tc>
          <w:tcPr>
            <w:tcW w:w="1728" w:type="dxa"/>
            <w:tcBorders/>
            <w:shd w:color="auto" w:fill="D3DFEE" w:themeFill="accent1" w:themeFillTint="3f" w:val="clear"/>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LoopClosureFactor</w:t>
            </w:r>
          </w:p>
        </w:tc>
        <w:tc>
          <w:tcPr>
            <w:tcW w:w="1728" w:type="dxa"/>
            <w:tcBorders/>
            <w:shd w:color="auto" w:fill="D3DFEE" w:themeFill="accent1" w:themeFillTint="3f" w:val="clear"/>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4</w:t>
            </w:r>
          </w:p>
        </w:tc>
      </w:tr>
    </w:tbl>
    <w:p>
      <w:pPr>
        <w:pStyle w:val="Normal"/>
        <w:rPr/>
      </w:pPr>
      <w:r>
        <w:rPr/>
      </w:r>
    </w:p>
    <w:p>
      <w:pPr>
        <w:pStyle w:val="Normal"/>
        <w:rPr/>
      </w:pPr>
      <w:r>
        <w:rPr>
          <w:b/>
          <w:color w:val="006633"/>
          <w:sz w:val="22"/>
        </w:rPr>
        <w:t xml:space="preserve">💡 </w:t>
      </w:r>
      <w:r>
        <w:rPr>
          <w:b/>
          <w:color w:val="006633"/>
          <w:sz w:val="22"/>
        </w:rPr>
        <w:t>C++ Concept #8: Lock-Free SPSC Ring Buffer (Recap)</w:t>
      </w:r>
    </w:p>
    <w:p>
      <w:pPr>
        <w:pStyle w:val="Normal"/>
        <w:rPr/>
      </w:pPr>
      <w:r>
        <w:rPr/>
        <w:t>This is the same SPSC queue used across the entire drone stack. The key invariant is: only one thread writes head_, only one thread reads tail_. std::memory_order_acquire/release fences ensure correct visibility across cores without any mutex. The buffer is cache-line padded to prevent false sharing between producer and consumer cache lines.</w:t>
      </w:r>
    </w:p>
    <w:p>
      <w:pPr>
        <w:pStyle w:val="CodeBlock"/>
        <w:rPr/>
      </w:pPr>
      <w:r>
        <w:rPr/>
      </w:r>
      <w:r>
        <w:br w:type="page"/>
      </w:r>
    </w:p>
    <w:p>
      <w:pPr>
        <w:pStyle w:val="Heading1"/>
        <w:spacing w:before="0" w:after="0"/>
        <w:rPr/>
      </w:pPr>
      <w:r>
        <w:rPr/>
        <w:t>9. IPC – Receiving Frames from Process 1</w:t>
      </w:r>
    </w:p>
    <w:p>
      <w:pPr>
        <w:pStyle w:val="Normal"/>
        <w:rPr/>
      </w:pPr>
      <w:r>
        <w:rPr/>
        <w:t>Process 3 reads greyscale camera frames that were written by Process 1 into a POSIX shared-memory ring buffer. The mechanism uses shm_open + mmap for zero-copy access, and a named POSIX semaphore for signalling.</w:t>
      </w:r>
    </w:p>
    <w:p>
      <w:pPr>
        <w:pStyle w:val="Heading2"/>
        <w:rPr/>
      </w:pPr>
      <w:r>
        <w:rPr/>
        <w:t>9.1 Shared Memory Reader</w:t>
      </w:r>
    </w:p>
    <w:p>
      <w:pPr>
        <w:pStyle w:val="Heading1"/>
        <w:spacing w:before="0" w:after="0"/>
        <w:rPr/>
      </w:pPr>
      <w:r>
        <w:rPr/>
        <w:t>10. IPC – Publishing Pose to Process 4 &amp; 5</w:t>
      </w:r>
    </w:p>
    <w:p>
      <w:pPr>
        <w:pStyle w:val="Normal"/>
        <w:rPr/>
      </w:pPr>
      <w:r>
        <w:rPr/>
        <w:t>The Map Manager (Thread 5) publishes the optimised pose via a shared-memory SeqLock slot (see Section 7.3). Two downstream processes read this slot:</w:t>
      </w:r>
    </w:p>
    <w:p>
      <w:pPr>
        <w:pStyle w:val="ListBullet"/>
        <w:numPr>
          <w:ilvl w:val="0"/>
          <w:numId w:val="1"/>
        </w:numPr>
        <w:ind w:hanging="360" w:left="720"/>
        <w:rPr/>
      </w:pPr>
      <w:r>
        <w:rPr/>
        <w:t>Process 4 (Mission Planner): reads pose for path planning and obstacle avoidance</w:t>
      </w:r>
    </w:p>
    <w:p>
      <w:pPr>
        <w:pStyle w:val="ListBullet"/>
        <w:numPr>
          <w:ilvl w:val="0"/>
          <w:numId w:val="1"/>
        </w:numPr>
        <w:ind w:hanging="360" w:left="720"/>
        <w:rPr/>
      </w:pPr>
      <w:r>
        <w:rPr/>
        <w:t>Process 5 (Comms): reads pose for MAVLink telemetry and GCS display</w:t>
      </w:r>
    </w:p>
    <w:p>
      <w:pPr>
        <w:pStyle w:val="Heading2"/>
        <w:rPr/>
      </w:pPr>
      <w:r>
        <w:rPr/>
        <w:t>10.1 Shared Memory Layout</w:t>
      </w:r>
    </w:p>
    <w:p>
      <w:pPr>
        <w:pStyle w:val="CodeBlock"/>
        <w:rPr/>
      </w:pPr>
      <w:r>
        <w:rPr/>
        <w:t>// /dev/shm/slam_pose – created by Process 3 at startup</w:t>
      </w:r>
    </w:p>
    <w:p>
      <w:pPr>
        <w:pStyle w:val="CodeBlock"/>
        <w:rPr/>
      </w:pPr>
      <w:r>
        <w:rPr/>
        <w:t>// Layout: single ShmPoseSlot (see Section 7.3)</w:t>
      </w:r>
    </w:p>
    <w:p>
      <w:pPr>
        <w:pStyle w:val="CodeBlock"/>
        <w:rPr/>
      </w:pPr>
      <w:r>
        <w:rPr/>
      </w:r>
    </w:p>
    <w:p>
      <w:pPr>
        <w:pStyle w:val="CodeBlock"/>
        <w:rPr/>
      </w:pPr>
      <w:r>
        <w:rPr/>
        <w:t>void MapManager::create_pose_shm() {</w:t>
      </w:r>
    </w:p>
    <w:p>
      <w:pPr>
        <w:pStyle w:val="CodeBlock"/>
        <w:rPr/>
      </w:pPr>
      <w:r>
        <w:rPr/>
        <w:t xml:space="preserve">    </w:t>
      </w:r>
      <w:r>
        <w:rPr/>
        <w:t>int fd = shm_open("/slam_pose", O_CREAT | O_RDWR, 0666);</w:t>
      </w:r>
    </w:p>
    <w:p>
      <w:pPr>
        <w:pStyle w:val="CodeBlock"/>
        <w:rPr/>
      </w:pPr>
      <w:r>
        <w:rPr/>
        <w:t xml:space="preserve">    </w:t>
      </w:r>
      <w:r>
        <w:rPr/>
        <w:t>ftruncate(fd, sizeof(ShmPoseSlot));</w:t>
      </w:r>
    </w:p>
    <w:p>
      <w:pPr>
        <w:pStyle w:val="CodeBlock"/>
        <w:rPr/>
      </w:pPr>
      <w:r>
        <w:rPr/>
        <w:t xml:space="preserve">    </w:t>
      </w:r>
      <w:r>
        <w:rPr/>
        <w:t>auto* slot = static_cast&lt;ShmPoseSlot*&gt;(</w:t>
      </w:r>
    </w:p>
    <w:p>
      <w:pPr>
        <w:pStyle w:val="CodeBlock"/>
        <w:rPr/>
      </w:pPr>
      <w:r>
        <w:rPr/>
        <w:t xml:space="preserve">        </w:t>
      </w:r>
      <w:r>
        <w:rPr/>
        <w:t>mmap(nullptr, sizeof(ShmPoseSlot), PROT_READ | PROT_WRITE,</w:t>
      </w:r>
    </w:p>
    <w:p>
      <w:pPr>
        <w:pStyle w:val="CodeBlock"/>
        <w:rPr/>
      </w:pPr>
      <w:r>
        <w:rPr/>
        <w:t xml:space="preserve">             </w:t>
      </w:r>
      <w:r>
        <w:rPr/>
        <w:t>MAP_SHARED, fd, 0));</w:t>
      </w:r>
    </w:p>
    <w:p>
      <w:pPr>
        <w:pStyle w:val="CodeBlock"/>
        <w:rPr/>
      </w:pPr>
      <w:r>
        <w:rPr/>
        <w:t xml:space="preserve">    </w:t>
      </w:r>
      <w:r>
        <w:rPr/>
        <w:t>slot-&gt;sequence.store(0, std::memory_order_relaxed);</w:t>
      </w:r>
    </w:p>
    <w:p>
      <w:pPr>
        <w:pStyle w:val="CodeBlock"/>
        <w:rPr/>
      </w:pPr>
      <w:r>
        <w:rPr/>
        <w:t xml:space="preserve">    </w:t>
      </w:r>
      <w:r>
        <w:rPr/>
        <w:t>pose_publisher_ = std::make_unique&lt;PosePublisher&gt;(slot);</w:t>
      </w:r>
    </w:p>
    <w:p>
      <w:pPr>
        <w:pStyle w:val="CodeBlock"/>
        <w:rPr/>
      </w:pPr>
      <w:r>
        <w:rPr/>
        <w:t xml:space="preserve">    </w:t>
      </w:r>
      <w:r>
        <w:rPr/>
        <w:t>close(fd);  // mapping persists after close</w:t>
      </w:r>
    </w:p>
    <w:p>
      <w:pPr>
        <w:pStyle w:val="CodeBlock"/>
        <w:rPr/>
      </w:pPr>
      <w:r>
        <w:rPr/>
        <w:t>}</w:t>
      </w:r>
    </w:p>
    <w:p>
      <w:pPr>
        <w:pStyle w:val="Heading2"/>
        <w:rPr/>
      </w:pPr>
      <w:r>
        <w:rPr/>
        <w:t>10.2 Pose Message Format</w:t>
      </w:r>
    </w:p>
    <w:tbl>
      <w:tblPr>
        <w:tblStyle w:val="LightGrid-Accent1"/>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160"/>
        <w:gridCol w:w="2160"/>
        <w:gridCol w:w="2160"/>
        <w:gridCol w:w="2159"/>
      </w:tblGrid>
      <w:tr>
        <w:trPr/>
        <w:tc>
          <w:tcPr>
            <w:tcW w:w="2160" w:type="dxa"/>
            <w:tcBorders>
              <w:bottom w:val="single" w:sz="18" w:space="0" w:color="4F81BD"/>
            </w:tcBorders>
          </w:tcPr>
          <w:p>
            <w:pPr>
              <w:pStyle w:val="Normal"/>
              <w:widowControl/>
              <w:spacing w:lineRule="auto" w:line="240" w:before="0" w:after="120"/>
              <w:jc w:val="left"/>
              <w:rPr>
                <w:rFonts w:eastAsia="ＭＳ ゴシック" w:cs=""/>
                <w:b/>
                <w:bCs/>
                <w:kern w:val="0"/>
                <w:szCs w:val="22"/>
                <w:lang w:val="en-US" w:eastAsia="en-US" w:bidi="ar-SA"/>
              </w:rPr>
            </w:pPr>
            <w:r>
              <w:rPr>
                <w:rFonts w:eastAsia="ＭＳ ゴシック" w:cs=""/>
                <w:b/>
                <w:bCs/>
                <w:kern w:val="0"/>
                <w:szCs w:val="22"/>
                <w:lang w:val="en-US" w:eastAsia="en-US" w:bidi="ar-SA"/>
              </w:rPr>
              <w:t>Field</w:t>
            </w:r>
          </w:p>
        </w:tc>
        <w:tc>
          <w:tcPr>
            <w:tcW w:w="2160" w:type="dxa"/>
            <w:tcBorders>
              <w:bottom w:val="single" w:sz="18" w:space="0" w:color="4F81BD"/>
            </w:tcBorders>
          </w:tcPr>
          <w:p>
            <w:pPr>
              <w:pStyle w:val="Normal"/>
              <w:widowControl/>
              <w:spacing w:lineRule="auto" w:line="240" w:before="0" w:after="120"/>
              <w:jc w:val="left"/>
              <w:rPr>
                <w:rFonts w:eastAsia="ＭＳ ゴシック" w:cs=""/>
                <w:b/>
                <w:bCs/>
                <w:kern w:val="0"/>
                <w:szCs w:val="22"/>
                <w:lang w:val="en-US" w:eastAsia="en-US" w:bidi="ar-SA"/>
              </w:rPr>
            </w:pPr>
            <w:r>
              <w:rPr>
                <w:rFonts w:eastAsia="ＭＳ ゴシック" w:cs=""/>
                <w:b/>
                <w:bCs/>
                <w:kern w:val="0"/>
                <w:szCs w:val="22"/>
                <w:lang w:val="en-US" w:eastAsia="en-US" w:bidi="ar-SA"/>
              </w:rPr>
              <w:t>Type</w:t>
            </w:r>
          </w:p>
        </w:tc>
        <w:tc>
          <w:tcPr>
            <w:tcW w:w="2160" w:type="dxa"/>
            <w:tcBorders>
              <w:bottom w:val="single" w:sz="18" w:space="0" w:color="4F81BD"/>
            </w:tcBorders>
          </w:tcPr>
          <w:p>
            <w:pPr>
              <w:pStyle w:val="Normal"/>
              <w:widowControl/>
              <w:spacing w:lineRule="auto" w:line="240" w:before="0" w:after="120"/>
              <w:jc w:val="left"/>
              <w:rPr>
                <w:rFonts w:eastAsia="ＭＳ ゴシック" w:cs=""/>
                <w:b/>
                <w:bCs/>
                <w:kern w:val="0"/>
                <w:szCs w:val="22"/>
                <w:lang w:val="en-US" w:eastAsia="en-US" w:bidi="ar-SA"/>
              </w:rPr>
            </w:pPr>
            <w:r>
              <w:rPr>
                <w:rFonts w:eastAsia="ＭＳ ゴシック" w:cs=""/>
                <w:b/>
                <w:bCs/>
                <w:kern w:val="0"/>
                <w:szCs w:val="22"/>
                <w:lang w:val="en-US" w:eastAsia="en-US" w:bidi="ar-SA"/>
              </w:rPr>
              <w:t>Bytes</w:t>
            </w:r>
          </w:p>
        </w:tc>
        <w:tc>
          <w:tcPr>
            <w:tcW w:w="2159" w:type="dxa"/>
            <w:tcBorders>
              <w:bottom w:val="single" w:sz="18" w:space="0" w:color="4F81BD"/>
            </w:tcBorders>
          </w:tcPr>
          <w:p>
            <w:pPr>
              <w:pStyle w:val="Normal"/>
              <w:widowControl/>
              <w:spacing w:lineRule="auto" w:line="240" w:before="0" w:after="120"/>
              <w:jc w:val="left"/>
              <w:rPr>
                <w:rFonts w:eastAsia="ＭＳ ゴシック" w:cs=""/>
                <w:b/>
                <w:bCs/>
                <w:kern w:val="0"/>
                <w:szCs w:val="22"/>
                <w:lang w:val="en-US" w:eastAsia="en-US" w:bidi="ar-SA"/>
              </w:rPr>
            </w:pPr>
            <w:r>
              <w:rPr>
                <w:rFonts w:eastAsia="ＭＳ ゴシック" w:cs=""/>
                <w:b/>
                <w:bCs/>
                <w:kern w:val="0"/>
                <w:szCs w:val="22"/>
                <w:lang w:val="en-US" w:eastAsia="en-US" w:bidi="ar-SA"/>
              </w:rPr>
              <w:t>Description</w:t>
            </w:r>
          </w:p>
        </w:tc>
      </w:tr>
      <w:tr>
        <w:trPr/>
        <w:tc>
          <w:tcPr>
            <w:tcW w:w="2160" w:type="dxa"/>
            <w:tcBorders/>
            <w:shd w:color="auto" w:fill="D3DFEE" w:themeFill="accent1" w:themeFillTint="3f" w:val="clear"/>
          </w:tcPr>
          <w:p>
            <w:pPr>
              <w:pStyle w:val="Normal"/>
              <w:widowControl/>
              <w:spacing w:lineRule="auto" w:line="240" w:before="0" w:after="120"/>
              <w:jc w:val="left"/>
              <w:rPr>
                <w:rFonts w:eastAsia="ＭＳ ゴシック" w:cs=""/>
                <w:b/>
                <w:bCs/>
                <w:kern w:val="0"/>
                <w:szCs w:val="22"/>
                <w:lang w:val="en-US" w:eastAsia="en-US" w:bidi="ar-SA"/>
              </w:rPr>
            </w:pPr>
            <w:r>
              <w:rPr>
                <w:rFonts w:eastAsia="ＭＳ ゴシック" w:cs=""/>
                <w:b/>
                <w:bCs/>
                <w:kern w:val="0"/>
                <w:szCs w:val="22"/>
                <w:lang w:val="en-US" w:eastAsia="en-US" w:bidi="ar-SA"/>
              </w:rPr>
              <w:t>sequence</w:t>
            </w:r>
          </w:p>
        </w:tc>
        <w:tc>
          <w:tcPr>
            <w:tcW w:w="2160" w:type="dxa"/>
            <w:tcBorders/>
            <w:shd w:color="auto" w:fill="D3DFEE" w:themeFill="accent1" w:themeFillTint="3f" w:val="clear"/>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uint64_t (atomic)</w:t>
            </w:r>
          </w:p>
        </w:tc>
        <w:tc>
          <w:tcPr>
            <w:tcW w:w="2160" w:type="dxa"/>
            <w:tcBorders/>
            <w:shd w:color="auto" w:fill="D3DFEE" w:themeFill="accent1" w:themeFillTint="3f" w:val="clear"/>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8</w:t>
            </w:r>
          </w:p>
        </w:tc>
        <w:tc>
          <w:tcPr>
            <w:tcW w:w="2159" w:type="dxa"/>
            <w:tcBorders/>
            <w:shd w:color="auto" w:fill="D3DFEE" w:themeFill="accent1" w:themeFillTint="3f" w:val="clear"/>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SeqLock counter (odd=writing)</w:t>
            </w:r>
          </w:p>
        </w:tc>
      </w:tr>
      <w:tr>
        <w:trPr/>
        <w:tc>
          <w:tcPr>
            <w:tcW w:w="2160" w:type="dxa"/>
            <w:tcBorders/>
          </w:tcPr>
          <w:p>
            <w:pPr>
              <w:pStyle w:val="Normal"/>
              <w:widowControl/>
              <w:spacing w:lineRule="auto" w:line="240" w:before="0" w:after="120"/>
              <w:jc w:val="left"/>
              <w:rPr>
                <w:rFonts w:eastAsia="ＭＳ ゴシック" w:cs=""/>
                <w:b/>
                <w:bCs/>
                <w:kern w:val="0"/>
                <w:szCs w:val="22"/>
                <w:lang w:val="en-US" w:eastAsia="en-US" w:bidi="ar-SA"/>
              </w:rPr>
            </w:pPr>
            <w:r>
              <w:rPr>
                <w:rFonts w:eastAsia="ＭＳ ゴシック" w:cs=""/>
                <w:b/>
                <w:bCs/>
                <w:kern w:val="0"/>
                <w:szCs w:val="22"/>
                <w:lang w:val="en-US" w:eastAsia="en-US" w:bidi="ar-SA"/>
              </w:rPr>
              <w:t>timestamp</w:t>
            </w:r>
          </w:p>
        </w:tc>
        <w:tc>
          <w:tcPr>
            <w:tcW w:w="2160"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double</w:t>
            </w:r>
          </w:p>
        </w:tc>
        <w:tc>
          <w:tcPr>
            <w:tcW w:w="2160"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8</w:t>
            </w:r>
          </w:p>
        </w:tc>
        <w:tc>
          <w:tcPr>
            <w:tcW w:w="2159"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CLOCK_MONOTONIC seconds</w:t>
            </w:r>
          </w:p>
        </w:tc>
      </w:tr>
      <w:tr>
        <w:trPr/>
        <w:tc>
          <w:tcPr>
            <w:tcW w:w="2160" w:type="dxa"/>
            <w:tcBorders/>
            <w:shd w:color="auto" w:fill="D3DFEE" w:themeFill="accent1" w:themeFillTint="3f" w:val="clear"/>
          </w:tcPr>
          <w:p>
            <w:pPr>
              <w:pStyle w:val="Normal"/>
              <w:widowControl/>
              <w:spacing w:lineRule="auto" w:line="240" w:before="0" w:after="120"/>
              <w:jc w:val="left"/>
              <w:rPr>
                <w:rFonts w:eastAsia="ＭＳ ゴシック" w:cs=""/>
                <w:b/>
                <w:bCs/>
                <w:kern w:val="0"/>
                <w:szCs w:val="22"/>
                <w:lang w:val="en-US" w:eastAsia="en-US" w:bidi="ar-SA"/>
              </w:rPr>
            </w:pPr>
            <w:r>
              <w:rPr>
                <w:rFonts w:eastAsia="ＭＳ ゴシック" w:cs=""/>
                <w:b/>
                <w:bCs/>
                <w:kern w:val="0"/>
                <w:szCs w:val="22"/>
                <w:lang w:val="en-US" w:eastAsia="en-US" w:bidi="ar-SA"/>
              </w:rPr>
              <w:t>translation</w:t>
            </w:r>
          </w:p>
        </w:tc>
        <w:tc>
          <w:tcPr>
            <w:tcW w:w="2160" w:type="dxa"/>
            <w:tcBorders/>
            <w:shd w:color="auto" w:fill="D3DFEE" w:themeFill="accent1" w:themeFillTint="3f" w:val="clear"/>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double[3]</w:t>
            </w:r>
          </w:p>
        </w:tc>
        <w:tc>
          <w:tcPr>
            <w:tcW w:w="2160" w:type="dxa"/>
            <w:tcBorders/>
            <w:shd w:color="auto" w:fill="D3DFEE" w:themeFill="accent1" w:themeFillTint="3f" w:val="clear"/>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24</w:t>
            </w:r>
          </w:p>
        </w:tc>
        <w:tc>
          <w:tcPr>
            <w:tcW w:w="2159" w:type="dxa"/>
            <w:tcBorders/>
            <w:shd w:color="auto" w:fill="D3DFEE" w:themeFill="accent1" w:themeFillTint="3f" w:val="clear"/>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x,y,z in NED world frame (metres)</w:t>
            </w:r>
          </w:p>
        </w:tc>
      </w:tr>
      <w:tr>
        <w:trPr/>
        <w:tc>
          <w:tcPr>
            <w:tcW w:w="2160" w:type="dxa"/>
            <w:tcBorders/>
          </w:tcPr>
          <w:p>
            <w:pPr>
              <w:pStyle w:val="Normal"/>
              <w:widowControl/>
              <w:spacing w:lineRule="auto" w:line="240" w:before="0" w:after="120"/>
              <w:jc w:val="left"/>
              <w:rPr>
                <w:rFonts w:eastAsia="ＭＳ ゴシック" w:cs=""/>
                <w:b/>
                <w:bCs/>
                <w:kern w:val="0"/>
                <w:szCs w:val="22"/>
                <w:lang w:val="en-US" w:eastAsia="en-US" w:bidi="ar-SA"/>
              </w:rPr>
            </w:pPr>
            <w:r>
              <w:rPr>
                <w:rFonts w:eastAsia="ＭＳ ゴシック" w:cs=""/>
                <w:b/>
                <w:bCs/>
                <w:kern w:val="0"/>
                <w:szCs w:val="22"/>
                <w:lang w:val="en-US" w:eastAsia="en-US" w:bidi="ar-SA"/>
              </w:rPr>
              <w:t>quaternion</w:t>
            </w:r>
          </w:p>
        </w:tc>
        <w:tc>
          <w:tcPr>
            <w:tcW w:w="2160"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double[4]</w:t>
            </w:r>
          </w:p>
        </w:tc>
        <w:tc>
          <w:tcPr>
            <w:tcW w:w="2160"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32</w:t>
            </w:r>
          </w:p>
        </w:tc>
        <w:tc>
          <w:tcPr>
            <w:tcW w:w="2159"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w,x,y,z (Hamilton convention)</w:t>
            </w:r>
          </w:p>
        </w:tc>
      </w:tr>
      <w:tr>
        <w:trPr/>
        <w:tc>
          <w:tcPr>
            <w:tcW w:w="2160" w:type="dxa"/>
            <w:tcBorders/>
            <w:shd w:color="auto" w:fill="D3DFEE" w:themeFill="accent1" w:themeFillTint="3f" w:val="clear"/>
          </w:tcPr>
          <w:p>
            <w:pPr>
              <w:pStyle w:val="Normal"/>
              <w:widowControl/>
              <w:spacing w:lineRule="auto" w:line="240" w:before="0" w:after="120"/>
              <w:jc w:val="left"/>
              <w:rPr>
                <w:rFonts w:eastAsia="ＭＳ ゴシック" w:cs=""/>
                <w:b/>
                <w:bCs/>
                <w:kern w:val="0"/>
                <w:szCs w:val="22"/>
                <w:lang w:val="en-US" w:eastAsia="en-US" w:bidi="ar-SA"/>
              </w:rPr>
            </w:pPr>
            <w:r>
              <w:rPr>
                <w:rFonts w:eastAsia="ＭＳ ゴシック" w:cs=""/>
                <w:b/>
                <w:bCs/>
                <w:kern w:val="0"/>
                <w:szCs w:val="22"/>
                <w:lang w:val="en-US" w:eastAsia="en-US" w:bidi="ar-SA"/>
              </w:rPr>
              <w:t>covariance</w:t>
            </w:r>
          </w:p>
        </w:tc>
        <w:tc>
          <w:tcPr>
            <w:tcW w:w="2160" w:type="dxa"/>
            <w:tcBorders/>
            <w:shd w:color="auto" w:fill="D3DFEE" w:themeFill="accent1" w:themeFillTint="3f" w:val="clear"/>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double[36]</w:t>
            </w:r>
          </w:p>
        </w:tc>
        <w:tc>
          <w:tcPr>
            <w:tcW w:w="2160" w:type="dxa"/>
            <w:tcBorders/>
            <w:shd w:color="auto" w:fill="D3DFEE" w:themeFill="accent1" w:themeFillTint="3f" w:val="clear"/>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288</w:t>
            </w:r>
          </w:p>
        </w:tc>
        <w:tc>
          <w:tcPr>
            <w:tcW w:w="2159" w:type="dxa"/>
            <w:tcBorders/>
            <w:shd w:color="auto" w:fill="D3DFEE" w:themeFill="accent1" w:themeFillTint="3f" w:val="clear"/>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6×6 pose covariance (row-major)</w:t>
            </w:r>
          </w:p>
        </w:tc>
      </w:tr>
    </w:tbl>
    <w:p>
      <w:pPr>
        <w:pStyle w:val="Heading1"/>
        <w:spacing w:before="0" w:after="0"/>
        <w:rPr/>
      </w:pPr>
      <w:r>
        <w:rPr/>
      </w:r>
    </w:p>
    <w:p>
      <w:pPr>
        <w:pStyle w:val="Heading1"/>
        <w:spacing w:before="0" w:after="0"/>
        <w:rPr/>
      </w:pPr>
      <w:r>
        <w:rPr/>
        <w:t>11. Coordinate Frames &amp; Transformations</w:t>
      </w:r>
    </w:p>
    <w:p>
      <w:pPr>
        <w:pStyle w:val="Normal"/>
        <w:rPr/>
      </w:pPr>
      <w:r>
        <w:rPr/>
        <w:t>Consistent coordinate frame conventions are critical in a SLAM system. A single sign error in a rotation can cause the drone to fly into the ground.</w:t>
      </w:r>
    </w:p>
    <w:p>
      <w:pPr>
        <w:pStyle w:val="Heading2"/>
        <w:rPr/>
      </w:pPr>
      <w:r>
        <w:rPr/>
        <w:t>11.1 Frame Definitions</w:t>
      </w:r>
    </w:p>
    <w:tbl>
      <w:tblPr>
        <w:tblStyle w:val="LightGrid-Accent1"/>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728"/>
        <w:gridCol w:w="1728"/>
        <w:gridCol w:w="1728"/>
        <w:gridCol w:w="1728"/>
        <w:gridCol w:w="1728"/>
      </w:tblGrid>
      <w:tr>
        <w:trPr/>
        <w:tc>
          <w:tcPr>
            <w:tcW w:w="1728" w:type="dxa"/>
            <w:tcBorders>
              <w:bottom w:val="single" w:sz="18" w:space="0" w:color="4F81BD"/>
            </w:tcBorders>
          </w:tcPr>
          <w:p>
            <w:pPr>
              <w:pStyle w:val="Normal"/>
              <w:widowControl/>
              <w:spacing w:lineRule="auto" w:line="240" w:before="0" w:after="120"/>
              <w:jc w:val="left"/>
              <w:rPr>
                <w:rFonts w:eastAsia="ＭＳ ゴシック" w:cs=""/>
                <w:b/>
                <w:bCs/>
                <w:kern w:val="0"/>
                <w:szCs w:val="22"/>
                <w:lang w:val="en-US" w:eastAsia="en-US" w:bidi="ar-SA"/>
              </w:rPr>
            </w:pPr>
            <w:r>
              <w:rPr>
                <w:rFonts w:eastAsia="ＭＳ ゴシック" w:cs=""/>
                <w:b/>
                <w:bCs/>
                <w:kern w:val="0"/>
                <w:szCs w:val="22"/>
                <w:lang w:val="en-US" w:eastAsia="en-US" w:bidi="ar-SA"/>
              </w:rPr>
              <w:t>Frame</w:t>
            </w:r>
          </w:p>
        </w:tc>
        <w:tc>
          <w:tcPr>
            <w:tcW w:w="1728" w:type="dxa"/>
            <w:tcBorders>
              <w:bottom w:val="single" w:sz="18" w:space="0" w:color="4F81BD"/>
            </w:tcBorders>
          </w:tcPr>
          <w:p>
            <w:pPr>
              <w:pStyle w:val="Normal"/>
              <w:widowControl/>
              <w:spacing w:lineRule="auto" w:line="240" w:before="0" w:after="120"/>
              <w:jc w:val="left"/>
              <w:rPr>
                <w:rFonts w:eastAsia="ＭＳ ゴシック" w:cs=""/>
                <w:b/>
                <w:bCs/>
                <w:kern w:val="0"/>
                <w:szCs w:val="22"/>
                <w:lang w:val="en-US" w:eastAsia="en-US" w:bidi="ar-SA"/>
              </w:rPr>
            </w:pPr>
            <w:r>
              <w:rPr>
                <w:rFonts w:eastAsia="ＭＳ ゴシック" w:cs=""/>
                <w:b/>
                <w:bCs/>
                <w:kern w:val="0"/>
                <w:szCs w:val="22"/>
                <w:lang w:val="en-US" w:eastAsia="en-US" w:bidi="ar-SA"/>
              </w:rPr>
              <w:t>Name</w:t>
            </w:r>
          </w:p>
        </w:tc>
        <w:tc>
          <w:tcPr>
            <w:tcW w:w="1728" w:type="dxa"/>
            <w:tcBorders>
              <w:bottom w:val="single" w:sz="18" w:space="0" w:color="4F81BD"/>
            </w:tcBorders>
          </w:tcPr>
          <w:p>
            <w:pPr>
              <w:pStyle w:val="Normal"/>
              <w:widowControl/>
              <w:spacing w:lineRule="auto" w:line="240" w:before="0" w:after="120"/>
              <w:jc w:val="left"/>
              <w:rPr>
                <w:rFonts w:eastAsia="ＭＳ ゴシック" w:cs=""/>
                <w:b/>
                <w:bCs/>
                <w:kern w:val="0"/>
                <w:szCs w:val="22"/>
                <w:lang w:val="en-US" w:eastAsia="en-US" w:bidi="ar-SA"/>
              </w:rPr>
            </w:pPr>
            <w:r>
              <w:rPr>
                <w:rFonts w:eastAsia="ＭＳ ゴシック" w:cs=""/>
                <w:b/>
                <w:bCs/>
                <w:kern w:val="0"/>
                <w:szCs w:val="22"/>
                <w:lang w:val="en-US" w:eastAsia="en-US" w:bidi="ar-SA"/>
              </w:rPr>
              <w:t>Origin</w:t>
            </w:r>
          </w:p>
        </w:tc>
        <w:tc>
          <w:tcPr>
            <w:tcW w:w="1728" w:type="dxa"/>
            <w:tcBorders>
              <w:bottom w:val="single" w:sz="18" w:space="0" w:color="4F81BD"/>
            </w:tcBorders>
          </w:tcPr>
          <w:p>
            <w:pPr>
              <w:pStyle w:val="Normal"/>
              <w:widowControl/>
              <w:spacing w:lineRule="auto" w:line="240" w:before="0" w:after="120"/>
              <w:jc w:val="left"/>
              <w:rPr>
                <w:rFonts w:eastAsia="ＭＳ ゴシック" w:cs=""/>
                <w:b/>
                <w:bCs/>
                <w:kern w:val="0"/>
                <w:szCs w:val="22"/>
                <w:lang w:val="en-US" w:eastAsia="en-US" w:bidi="ar-SA"/>
              </w:rPr>
            </w:pPr>
            <w:r>
              <w:rPr>
                <w:rFonts w:eastAsia="ＭＳ ゴシック" w:cs=""/>
                <w:b/>
                <w:bCs/>
                <w:kern w:val="0"/>
                <w:szCs w:val="22"/>
                <w:lang w:val="en-US" w:eastAsia="en-US" w:bidi="ar-SA"/>
              </w:rPr>
              <w:t>Axes</w:t>
            </w:r>
          </w:p>
        </w:tc>
        <w:tc>
          <w:tcPr>
            <w:tcW w:w="1728" w:type="dxa"/>
            <w:tcBorders>
              <w:bottom w:val="single" w:sz="18" w:space="0" w:color="4F81BD"/>
            </w:tcBorders>
          </w:tcPr>
          <w:p>
            <w:pPr>
              <w:pStyle w:val="Normal"/>
              <w:widowControl/>
              <w:spacing w:lineRule="auto" w:line="240" w:before="0" w:after="120"/>
              <w:jc w:val="left"/>
              <w:rPr>
                <w:rFonts w:eastAsia="ＭＳ ゴシック" w:cs=""/>
                <w:b/>
                <w:bCs/>
                <w:kern w:val="0"/>
                <w:szCs w:val="22"/>
                <w:lang w:val="en-US" w:eastAsia="en-US" w:bidi="ar-SA"/>
              </w:rPr>
            </w:pPr>
            <w:r>
              <w:rPr>
                <w:rFonts w:eastAsia="ＭＳ ゴシック" w:cs=""/>
                <w:b/>
                <w:bCs/>
                <w:kern w:val="0"/>
                <w:szCs w:val="22"/>
                <w:lang w:val="en-US" w:eastAsia="en-US" w:bidi="ar-SA"/>
              </w:rPr>
              <w:t>Convention</w:t>
            </w:r>
          </w:p>
        </w:tc>
      </w:tr>
      <w:tr>
        <w:trPr/>
        <w:tc>
          <w:tcPr>
            <w:tcW w:w="1728" w:type="dxa"/>
            <w:tcBorders/>
            <w:shd w:color="auto" w:fill="D3DFEE" w:themeFill="accent1" w:themeFillTint="3f" w:val="clear"/>
          </w:tcPr>
          <w:p>
            <w:pPr>
              <w:pStyle w:val="Normal"/>
              <w:widowControl/>
              <w:spacing w:lineRule="auto" w:line="240" w:before="0" w:after="120"/>
              <w:jc w:val="left"/>
              <w:rPr>
                <w:rFonts w:eastAsia="ＭＳ ゴシック" w:cs=""/>
                <w:b/>
                <w:bCs/>
                <w:kern w:val="0"/>
                <w:szCs w:val="22"/>
                <w:lang w:val="en-US" w:eastAsia="en-US" w:bidi="ar-SA"/>
              </w:rPr>
            </w:pPr>
            <w:r>
              <w:rPr>
                <w:rFonts w:eastAsia="ＭＳ ゴシック" w:cs=""/>
                <w:b/>
                <w:bCs/>
                <w:kern w:val="0"/>
                <w:szCs w:val="22"/>
                <w:lang w:val="en-US" w:eastAsia="en-US" w:bidi="ar-SA"/>
              </w:rPr>
              <w:t>W</w:t>
            </w:r>
          </w:p>
        </w:tc>
        <w:tc>
          <w:tcPr>
            <w:tcW w:w="1728" w:type="dxa"/>
            <w:tcBorders/>
            <w:shd w:color="auto" w:fill="D3DFEE" w:themeFill="accent1" w:themeFillTint="3f" w:val="clear"/>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World / Map</w:t>
            </w:r>
          </w:p>
        </w:tc>
        <w:tc>
          <w:tcPr>
            <w:tcW w:w="1728" w:type="dxa"/>
            <w:tcBorders/>
            <w:shd w:color="auto" w:fill="D3DFEE" w:themeFill="accent1" w:themeFillTint="3f" w:val="clear"/>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Take-off point</w:t>
            </w:r>
          </w:p>
        </w:tc>
        <w:tc>
          <w:tcPr>
            <w:tcW w:w="1728" w:type="dxa"/>
            <w:tcBorders/>
            <w:shd w:color="auto" w:fill="D3DFEE" w:themeFill="accent1" w:themeFillTint="3f" w:val="clear"/>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X=North, Y=East, Z=Down</w:t>
            </w:r>
          </w:p>
        </w:tc>
        <w:tc>
          <w:tcPr>
            <w:tcW w:w="1728" w:type="dxa"/>
            <w:tcBorders/>
            <w:shd w:color="auto" w:fill="D3DFEE" w:themeFill="accent1" w:themeFillTint="3f" w:val="clear"/>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NED</w:t>
            </w:r>
          </w:p>
        </w:tc>
      </w:tr>
      <w:tr>
        <w:trPr/>
        <w:tc>
          <w:tcPr>
            <w:tcW w:w="1728" w:type="dxa"/>
            <w:tcBorders/>
          </w:tcPr>
          <w:p>
            <w:pPr>
              <w:pStyle w:val="Normal"/>
              <w:widowControl/>
              <w:spacing w:lineRule="auto" w:line="240" w:before="0" w:after="120"/>
              <w:jc w:val="left"/>
              <w:rPr>
                <w:rFonts w:eastAsia="ＭＳ ゴシック" w:cs=""/>
                <w:b/>
                <w:bCs/>
                <w:kern w:val="0"/>
                <w:szCs w:val="22"/>
                <w:lang w:val="en-US" w:eastAsia="en-US" w:bidi="ar-SA"/>
              </w:rPr>
            </w:pPr>
            <w:r>
              <w:rPr>
                <w:rFonts w:eastAsia="ＭＳ ゴシック" w:cs=""/>
                <w:b/>
                <w:bCs/>
                <w:kern w:val="0"/>
                <w:szCs w:val="22"/>
                <w:lang w:val="en-US" w:eastAsia="en-US" w:bidi="ar-SA"/>
              </w:rPr>
              <w:t>B</w:t>
            </w:r>
          </w:p>
        </w:tc>
        <w:tc>
          <w:tcPr>
            <w:tcW w:w="1728"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Body (IMU)</w:t>
            </w:r>
          </w:p>
        </w:tc>
        <w:tc>
          <w:tcPr>
            <w:tcW w:w="1728"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IMU centre</w:t>
            </w:r>
          </w:p>
        </w:tc>
        <w:tc>
          <w:tcPr>
            <w:tcW w:w="1728"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X=Forward, Y=Right, Z=Down</w:t>
            </w:r>
          </w:p>
        </w:tc>
        <w:tc>
          <w:tcPr>
            <w:tcW w:w="1728"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FRD</w:t>
            </w:r>
          </w:p>
        </w:tc>
      </w:tr>
      <w:tr>
        <w:trPr/>
        <w:tc>
          <w:tcPr>
            <w:tcW w:w="1728" w:type="dxa"/>
            <w:tcBorders/>
            <w:shd w:color="auto" w:fill="D3DFEE" w:themeFill="accent1" w:themeFillTint="3f" w:val="clear"/>
          </w:tcPr>
          <w:p>
            <w:pPr>
              <w:pStyle w:val="Normal"/>
              <w:widowControl/>
              <w:spacing w:lineRule="auto" w:line="240" w:before="0" w:after="120"/>
              <w:jc w:val="left"/>
              <w:rPr>
                <w:rFonts w:eastAsia="ＭＳ ゴシック" w:cs=""/>
                <w:b/>
                <w:bCs/>
                <w:kern w:val="0"/>
                <w:szCs w:val="22"/>
                <w:lang w:val="en-US" w:eastAsia="en-US" w:bidi="ar-SA"/>
              </w:rPr>
            </w:pPr>
            <w:r>
              <w:rPr>
                <w:rFonts w:eastAsia="ＭＳ ゴシック" w:cs=""/>
                <w:b/>
                <w:bCs/>
                <w:kern w:val="0"/>
                <w:szCs w:val="22"/>
                <w:lang w:val="en-US" w:eastAsia="en-US" w:bidi="ar-SA"/>
              </w:rPr>
              <w:t>C</w:t>
            </w:r>
          </w:p>
        </w:tc>
        <w:tc>
          <w:tcPr>
            <w:tcW w:w="1728" w:type="dxa"/>
            <w:tcBorders/>
            <w:shd w:color="auto" w:fill="D3DFEE" w:themeFill="accent1" w:themeFillTint="3f" w:val="clear"/>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Camera</w:t>
            </w:r>
          </w:p>
        </w:tc>
        <w:tc>
          <w:tcPr>
            <w:tcW w:w="1728" w:type="dxa"/>
            <w:tcBorders/>
            <w:shd w:color="auto" w:fill="D3DFEE" w:themeFill="accent1" w:themeFillTint="3f" w:val="clear"/>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Optical centre</w:t>
            </w:r>
          </w:p>
        </w:tc>
        <w:tc>
          <w:tcPr>
            <w:tcW w:w="1728" w:type="dxa"/>
            <w:tcBorders/>
            <w:shd w:color="auto" w:fill="D3DFEE" w:themeFill="accent1" w:themeFillTint="3f" w:val="clear"/>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X=Right, Y=Down, Z=Forward</w:t>
            </w:r>
          </w:p>
        </w:tc>
        <w:tc>
          <w:tcPr>
            <w:tcW w:w="1728" w:type="dxa"/>
            <w:tcBorders/>
            <w:shd w:color="auto" w:fill="D3DFEE" w:themeFill="accent1" w:themeFillTint="3f" w:val="clear"/>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OpenCV</w:t>
            </w:r>
          </w:p>
        </w:tc>
      </w:tr>
      <w:tr>
        <w:trPr/>
        <w:tc>
          <w:tcPr>
            <w:tcW w:w="1728" w:type="dxa"/>
            <w:tcBorders/>
          </w:tcPr>
          <w:p>
            <w:pPr>
              <w:pStyle w:val="Normal"/>
              <w:widowControl/>
              <w:spacing w:lineRule="auto" w:line="240" w:before="0" w:after="120"/>
              <w:jc w:val="left"/>
              <w:rPr>
                <w:rFonts w:eastAsia="ＭＳ ゴシック" w:cs=""/>
                <w:b/>
                <w:bCs/>
                <w:kern w:val="0"/>
                <w:szCs w:val="22"/>
                <w:lang w:val="en-US" w:eastAsia="en-US" w:bidi="ar-SA"/>
              </w:rPr>
            </w:pPr>
            <w:r>
              <w:rPr>
                <w:rFonts w:eastAsia="ＭＳ ゴシック" w:cs=""/>
                <w:b/>
                <w:bCs/>
                <w:kern w:val="0"/>
                <w:szCs w:val="22"/>
                <w:lang w:val="en-US" w:eastAsia="en-US" w:bidi="ar-SA"/>
              </w:rPr>
              <w:t>L</w:t>
            </w:r>
          </w:p>
        </w:tc>
        <w:tc>
          <w:tcPr>
            <w:tcW w:w="1728"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LiDAR</w:t>
            </w:r>
          </w:p>
        </w:tc>
        <w:tc>
          <w:tcPr>
            <w:tcW w:w="1728"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LiDAR centre</w:t>
            </w:r>
          </w:p>
        </w:tc>
        <w:tc>
          <w:tcPr>
            <w:tcW w:w="1728"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Manufacturer-defined</w:t>
            </w:r>
          </w:p>
        </w:tc>
        <w:tc>
          <w:tcPr>
            <w:tcW w:w="1728"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Varies</w:t>
            </w:r>
          </w:p>
        </w:tc>
      </w:tr>
    </w:tbl>
    <w:p>
      <w:pPr>
        <w:pStyle w:val="Normal"/>
        <w:rPr/>
      </w:pPr>
      <w:r>
        <w:rPr/>
      </w:r>
    </w:p>
    <w:p>
      <w:pPr>
        <w:pStyle w:val="Heading2"/>
        <w:rPr/>
      </w:pPr>
      <w:r>
        <w:rPr/>
        <w:t>11.2 Key Transforms</w:t>
      </w:r>
    </w:p>
    <w:p>
      <w:pPr>
        <w:pStyle w:val="CodeBlock"/>
        <w:rPr/>
      </w:pPr>
      <w:r>
        <w:rPr/>
        <w:t>// Notation: T_target_source transforms a point FROM source TO target.</w:t>
      </w:r>
    </w:p>
    <w:p>
      <w:pPr>
        <w:pStyle w:val="CodeBlock"/>
        <w:rPr/>
      </w:pPr>
      <w:r>
        <w:rPr/>
        <w:t>// p_target = T_target_source * p_source</w:t>
      </w:r>
    </w:p>
    <w:p>
      <w:pPr>
        <w:pStyle w:val="CodeBlock"/>
        <w:rPr/>
      </w:pPr>
      <w:r>
        <w:rPr/>
      </w:r>
    </w:p>
    <w:p>
      <w:pPr>
        <w:pStyle w:val="CodeBlock"/>
        <w:rPr/>
      </w:pPr>
      <w:r>
        <w:rPr/>
        <w:t>// The SLAM output is T_world_body (T_WB)</w:t>
      </w:r>
    </w:p>
    <w:p>
      <w:pPr>
        <w:pStyle w:val="CodeBlock"/>
        <w:rPr/>
      </w:pPr>
      <w:r>
        <w:rPr/>
        <w:t>// Camera is rigidly attached to body: T_body_camera (T_BC) from calibration</w:t>
      </w:r>
    </w:p>
    <w:p>
      <w:pPr>
        <w:pStyle w:val="CodeBlock"/>
        <w:rPr/>
      </w:pPr>
      <w:r>
        <w:rPr/>
      </w:r>
    </w:p>
    <w:p>
      <w:pPr>
        <w:pStyle w:val="CodeBlock"/>
        <w:rPr/>
      </w:pPr>
      <w:r>
        <w:rPr/>
        <w:t>// To project a world point into the camera:</w:t>
      </w:r>
    </w:p>
    <w:p>
      <w:pPr>
        <w:pStyle w:val="CodeBlock"/>
        <w:rPr/>
      </w:pPr>
      <w:r>
        <w:rPr/>
        <w:t>// p_camera = T_CB * T_BW * p_world</w:t>
      </w:r>
    </w:p>
    <w:p>
      <w:pPr>
        <w:pStyle w:val="CodeBlock"/>
        <w:rPr/>
      </w:pPr>
      <w:r>
        <w:rPr/>
        <w:t>//          = T_camera_world * p_world</w:t>
      </w:r>
    </w:p>
    <w:p>
      <w:pPr>
        <w:pStyle w:val="CodeBlock"/>
        <w:rPr/>
      </w:pPr>
      <w:r>
        <w:rPr/>
        <w:t>//          = (T_WB * T_BC).inverse() * p_world</w:t>
      </w:r>
    </w:p>
    <w:p>
      <w:pPr>
        <w:pStyle w:val="CodeBlock"/>
        <w:rPr/>
      </w:pPr>
      <w:r>
        <w:rPr/>
      </w:r>
    </w:p>
    <w:p>
      <w:pPr>
        <w:pStyle w:val="CodeBlock"/>
        <w:rPr/>
      </w:pPr>
      <w:r>
        <w:rPr/>
        <w:t>// Gravity in body frame:</w:t>
      </w:r>
    </w:p>
    <w:p>
      <w:pPr>
        <w:pStyle w:val="CodeBlock"/>
        <w:rPr/>
      </w:pPr>
      <w:r>
        <w:rPr/>
        <w:t>// g_body = R_BW * g_world = R_BW * [0, 0, 9.81]^T  (NED: gravity = +Z)</w:t>
      </w:r>
    </w:p>
    <w:p>
      <w:pPr>
        <w:pStyle w:val="CodeBlock"/>
        <w:rPr/>
      </w:pPr>
      <w:r>
        <w:rPr/>
      </w:r>
    </w:p>
    <w:p>
      <w:pPr>
        <w:pStyle w:val="CodeBlock"/>
        <w:rPr/>
      </w:pPr>
      <w:r>
        <w:rPr/>
        <w:t>// T_BC is obtained from camera-IMU extrinsic calibration (Kalibr)</w:t>
      </w:r>
    </w:p>
    <w:p>
      <w:pPr>
        <w:pStyle w:val="CodeBlock"/>
        <w:rPr/>
      </w:pPr>
      <w:r>
        <w:rPr/>
        <w:t>Sophus::SE3d T_body_camera;  // loaded from calibration YAML</w:t>
      </w:r>
    </w:p>
    <w:p>
      <w:pPr>
        <w:pStyle w:val="Heading2"/>
        <w:rPr/>
      </w:pPr>
      <w:r>
        <w:rPr/>
        <w:t>11.3 Quaternion Convention</w:t>
      </w:r>
    </w:p>
    <w:p>
      <w:pPr>
        <w:pStyle w:val="Normal"/>
        <w:rPr/>
      </w:pPr>
      <w:r>
        <w:rPr/>
        <w:t>We use Hamilton quaternions (q = w + xi + yj + zk) throughout the stack. Eigen::Quaterniond stores coefficients as [x, y, z, w] internally but constructs as Quaterniond(w, x, y, z). Be careful with this ordering. MAVLink ATTITUDE_QUATERNION also uses [w, x, y, z] ordering.</w:t>
      </w:r>
    </w:p>
    <w:p>
      <w:pPr>
        <w:pStyle w:val="Heading1"/>
        <w:spacing w:before="0" w:after="0"/>
        <w:rPr/>
      </w:pPr>
      <w:r>
        <w:rPr/>
        <w:t>12. Available SLAM/VIO Libraries &amp; Algorithms</w:t>
      </w:r>
    </w:p>
    <w:p>
      <w:pPr>
        <w:pStyle w:val="Heading2"/>
        <w:rPr/>
      </w:pPr>
      <w:r>
        <w:rPr/>
        <w:t>12.1 Complete VIO/SLAM Systems</w:t>
      </w:r>
    </w:p>
    <w:tbl>
      <w:tblPr>
        <w:tblStyle w:val="LightGrid-Accent1"/>
        <w:tblW w:w="863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34"/>
        <w:gridCol w:w="1233"/>
        <w:gridCol w:w="1235"/>
        <w:gridCol w:w="1233"/>
        <w:gridCol w:w="1235"/>
        <w:gridCol w:w="1233"/>
        <w:gridCol w:w="1234"/>
      </w:tblGrid>
      <w:tr>
        <w:trPr/>
        <w:tc>
          <w:tcPr>
            <w:tcW w:w="1234" w:type="dxa"/>
            <w:tcBorders>
              <w:bottom w:val="single" w:sz="18" w:space="0" w:color="4F81BD"/>
            </w:tcBorders>
          </w:tcPr>
          <w:p>
            <w:pPr>
              <w:pStyle w:val="Normal"/>
              <w:widowControl/>
              <w:spacing w:lineRule="auto" w:line="240" w:before="0" w:after="120"/>
              <w:jc w:val="left"/>
              <w:rPr>
                <w:rFonts w:eastAsia="ＭＳ ゴシック" w:cs=""/>
                <w:b/>
                <w:bCs/>
                <w:kern w:val="0"/>
                <w:szCs w:val="22"/>
                <w:lang w:val="en-US" w:eastAsia="en-US" w:bidi="ar-SA"/>
              </w:rPr>
            </w:pPr>
            <w:r>
              <w:rPr>
                <w:rFonts w:eastAsia="ＭＳ ゴシック" w:cs=""/>
                <w:b/>
                <w:bCs/>
                <w:kern w:val="0"/>
                <w:szCs w:val="22"/>
                <w:lang w:val="en-US" w:eastAsia="en-US" w:bidi="ar-SA"/>
              </w:rPr>
              <w:t>System</w:t>
            </w:r>
          </w:p>
        </w:tc>
        <w:tc>
          <w:tcPr>
            <w:tcW w:w="1233" w:type="dxa"/>
            <w:tcBorders>
              <w:bottom w:val="single" w:sz="18" w:space="0" w:color="4F81BD"/>
            </w:tcBorders>
          </w:tcPr>
          <w:p>
            <w:pPr>
              <w:pStyle w:val="Normal"/>
              <w:widowControl/>
              <w:spacing w:lineRule="auto" w:line="240" w:before="0" w:after="120"/>
              <w:jc w:val="left"/>
              <w:rPr>
                <w:rFonts w:eastAsia="ＭＳ ゴシック" w:cs=""/>
                <w:b/>
                <w:bCs/>
                <w:kern w:val="0"/>
                <w:szCs w:val="22"/>
                <w:lang w:val="en-US" w:eastAsia="en-US" w:bidi="ar-SA"/>
              </w:rPr>
            </w:pPr>
            <w:r>
              <w:rPr>
                <w:rFonts w:eastAsia="ＭＳ ゴシック" w:cs=""/>
                <w:b/>
                <w:bCs/>
                <w:kern w:val="0"/>
                <w:szCs w:val="22"/>
                <w:lang w:val="en-US" w:eastAsia="en-US" w:bidi="ar-SA"/>
              </w:rPr>
              <w:t>Type</w:t>
            </w:r>
          </w:p>
        </w:tc>
        <w:tc>
          <w:tcPr>
            <w:tcW w:w="1235" w:type="dxa"/>
            <w:tcBorders>
              <w:bottom w:val="single" w:sz="18" w:space="0" w:color="4F81BD"/>
            </w:tcBorders>
          </w:tcPr>
          <w:p>
            <w:pPr>
              <w:pStyle w:val="Normal"/>
              <w:widowControl/>
              <w:spacing w:lineRule="auto" w:line="240" w:before="0" w:after="120"/>
              <w:jc w:val="left"/>
              <w:rPr>
                <w:rFonts w:eastAsia="ＭＳ ゴシック" w:cs=""/>
                <w:b/>
                <w:bCs/>
                <w:kern w:val="0"/>
                <w:szCs w:val="22"/>
                <w:lang w:val="en-US" w:eastAsia="en-US" w:bidi="ar-SA"/>
              </w:rPr>
            </w:pPr>
            <w:r>
              <w:rPr>
                <w:rFonts w:eastAsia="ＭＳ ゴシック" w:cs=""/>
                <w:b/>
                <w:bCs/>
                <w:kern w:val="0"/>
                <w:szCs w:val="22"/>
                <w:lang w:val="en-US" w:eastAsia="en-US" w:bidi="ar-SA"/>
              </w:rPr>
              <w:t>Sensors</w:t>
            </w:r>
          </w:p>
        </w:tc>
        <w:tc>
          <w:tcPr>
            <w:tcW w:w="1233" w:type="dxa"/>
            <w:tcBorders>
              <w:bottom w:val="single" w:sz="18" w:space="0" w:color="4F81BD"/>
            </w:tcBorders>
          </w:tcPr>
          <w:p>
            <w:pPr>
              <w:pStyle w:val="Normal"/>
              <w:widowControl/>
              <w:spacing w:lineRule="auto" w:line="240" w:before="0" w:after="120"/>
              <w:jc w:val="left"/>
              <w:rPr>
                <w:rFonts w:eastAsia="ＭＳ ゴシック" w:cs=""/>
                <w:b/>
                <w:bCs/>
                <w:kern w:val="0"/>
                <w:szCs w:val="22"/>
                <w:lang w:val="en-US" w:eastAsia="en-US" w:bidi="ar-SA"/>
              </w:rPr>
            </w:pPr>
            <w:r>
              <w:rPr>
                <w:rFonts w:eastAsia="ＭＳ ゴシック" w:cs=""/>
                <w:b/>
                <w:bCs/>
                <w:kern w:val="0"/>
                <w:szCs w:val="22"/>
                <w:lang w:val="en-US" w:eastAsia="en-US" w:bidi="ar-SA"/>
              </w:rPr>
              <w:t>Backend</w:t>
            </w:r>
          </w:p>
        </w:tc>
        <w:tc>
          <w:tcPr>
            <w:tcW w:w="1235" w:type="dxa"/>
            <w:tcBorders>
              <w:bottom w:val="single" w:sz="18" w:space="0" w:color="4F81BD"/>
            </w:tcBorders>
          </w:tcPr>
          <w:p>
            <w:pPr>
              <w:pStyle w:val="Normal"/>
              <w:widowControl/>
              <w:spacing w:lineRule="auto" w:line="240" w:before="0" w:after="120"/>
              <w:jc w:val="left"/>
              <w:rPr>
                <w:rFonts w:eastAsia="ＭＳ ゴシック" w:cs=""/>
                <w:b/>
                <w:bCs/>
                <w:kern w:val="0"/>
                <w:szCs w:val="22"/>
                <w:lang w:val="en-US" w:eastAsia="en-US" w:bidi="ar-SA"/>
              </w:rPr>
            </w:pPr>
            <w:r>
              <w:rPr>
                <w:rFonts w:eastAsia="ＭＳ ゴシック" w:cs=""/>
                <w:b/>
                <w:bCs/>
                <w:kern w:val="0"/>
                <w:szCs w:val="22"/>
                <w:lang w:val="en-US" w:eastAsia="en-US" w:bidi="ar-SA"/>
              </w:rPr>
              <w:t>Loop Closure</w:t>
            </w:r>
          </w:p>
        </w:tc>
        <w:tc>
          <w:tcPr>
            <w:tcW w:w="1233" w:type="dxa"/>
            <w:tcBorders>
              <w:bottom w:val="single" w:sz="18" w:space="0" w:color="4F81BD"/>
            </w:tcBorders>
          </w:tcPr>
          <w:p>
            <w:pPr>
              <w:pStyle w:val="Normal"/>
              <w:widowControl/>
              <w:spacing w:lineRule="auto" w:line="240" w:before="0" w:after="120"/>
              <w:jc w:val="left"/>
              <w:rPr>
                <w:rFonts w:eastAsia="ＭＳ ゴシック" w:cs=""/>
                <w:b/>
                <w:bCs/>
                <w:kern w:val="0"/>
                <w:szCs w:val="22"/>
                <w:lang w:val="en-US" w:eastAsia="en-US" w:bidi="ar-SA"/>
              </w:rPr>
            </w:pPr>
            <w:r>
              <w:rPr>
                <w:rFonts w:eastAsia="ＭＳ ゴシック" w:cs=""/>
                <w:b/>
                <w:bCs/>
                <w:kern w:val="0"/>
                <w:szCs w:val="22"/>
                <w:lang w:val="en-US" w:eastAsia="en-US" w:bidi="ar-SA"/>
              </w:rPr>
              <w:t>License</w:t>
            </w:r>
          </w:p>
        </w:tc>
        <w:tc>
          <w:tcPr>
            <w:tcW w:w="1234" w:type="dxa"/>
            <w:tcBorders>
              <w:bottom w:val="single" w:sz="18" w:space="0" w:color="4F81BD"/>
            </w:tcBorders>
          </w:tcPr>
          <w:p>
            <w:pPr>
              <w:pStyle w:val="Normal"/>
              <w:widowControl/>
              <w:spacing w:lineRule="auto" w:line="240" w:before="0" w:after="120"/>
              <w:jc w:val="left"/>
              <w:rPr>
                <w:rFonts w:eastAsia="ＭＳ ゴシック" w:cs=""/>
                <w:b/>
                <w:bCs/>
                <w:kern w:val="0"/>
                <w:szCs w:val="22"/>
                <w:lang w:val="en-US" w:eastAsia="en-US" w:bidi="ar-SA"/>
              </w:rPr>
            </w:pPr>
            <w:r>
              <w:rPr>
                <w:rFonts w:eastAsia="ＭＳ ゴシック" w:cs=""/>
                <w:b/>
                <w:bCs/>
                <w:kern w:val="0"/>
                <w:szCs w:val="22"/>
                <w:lang w:val="en-US" w:eastAsia="en-US" w:bidi="ar-SA"/>
              </w:rPr>
              <w:t>GPU</w:t>
            </w:r>
          </w:p>
        </w:tc>
      </w:tr>
      <w:tr>
        <w:trPr/>
        <w:tc>
          <w:tcPr>
            <w:tcW w:w="1234" w:type="dxa"/>
            <w:tcBorders/>
            <w:shd w:color="auto" w:fill="D3DFEE" w:themeFill="accent1" w:themeFillTint="3f" w:val="clear"/>
          </w:tcPr>
          <w:p>
            <w:pPr>
              <w:pStyle w:val="Normal"/>
              <w:widowControl/>
              <w:spacing w:lineRule="auto" w:line="240" w:before="0" w:after="120"/>
              <w:jc w:val="left"/>
              <w:rPr>
                <w:rFonts w:eastAsia="ＭＳ ゴシック" w:cs=""/>
                <w:b/>
                <w:bCs/>
                <w:kern w:val="0"/>
                <w:szCs w:val="22"/>
                <w:lang w:val="en-US" w:eastAsia="en-US" w:bidi="ar-SA"/>
              </w:rPr>
            </w:pPr>
            <w:r>
              <w:rPr>
                <w:rFonts w:eastAsia="ＭＳ ゴシック" w:cs=""/>
                <w:b/>
                <w:bCs/>
                <w:kern w:val="0"/>
                <w:szCs w:val="22"/>
                <w:lang w:val="en-US" w:eastAsia="en-US" w:bidi="ar-SA"/>
              </w:rPr>
              <w:t>ORB-SLAM3</w:t>
            </w:r>
          </w:p>
        </w:tc>
        <w:tc>
          <w:tcPr>
            <w:tcW w:w="1233" w:type="dxa"/>
            <w:tcBorders/>
            <w:shd w:color="auto" w:fill="D3DFEE" w:themeFill="accent1" w:themeFillTint="3f" w:val="clear"/>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V-SLAM + VIO</w:t>
            </w:r>
          </w:p>
        </w:tc>
        <w:tc>
          <w:tcPr>
            <w:tcW w:w="1235" w:type="dxa"/>
            <w:tcBorders/>
            <w:shd w:color="auto" w:fill="D3DFEE" w:themeFill="accent1" w:themeFillTint="3f" w:val="clear"/>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Mono/Stereo/RGBD + IMU</w:t>
            </w:r>
          </w:p>
        </w:tc>
        <w:tc>
          <w:tcPr>
            <w:tcW w:w="1233" w:type="dxa"/>
            <w:tcBorders/>
            <w:shd w:color="auto" w:fill="D3DFEE" w:themeFill="accent1" w:themeFillTint="3f" w:val="clear"/>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g2o bundle adj.</w:t>
            </w:r>
          </w:p>
        </w:tc>
        <w:tc>
          <w:tcPr>
            <w:tcW w:w="1235" w:type="dxa"/>
            <w:tcBorders/>
            <w:shd w:color="auto" w:fill="D3DFEE" w:themeFill="accent1" w:themeFillTint="3f" w:val="clear"/>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DBoW2</w:t>
            </w:r>
          </w:p>
        </w:tc>
        <w:tc>
          <w:tcPr>
            <w:tcW w:w="1233" w:type="dxa"/>
            <w:tcBorders/>
            <w:shd w:color="auto" w:fill="D3DFEE" w:themeFill="accent1" w:themeFillTint="3f" w:val="clear"/>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GPL-3.0</w:t>
            </w:r>
          </w:p>
        </w:tc>
        <w:tc>
          <w:tcPr>
            <w:tcW w:w="1234" w:type="dxa"/>
            <w:tcBorders/>
            <w:shd w:color="auto" w:fill="D3DFEE" w:themeFill="accent1" w:themeFillTint="3f" w:val="clear"/>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No</w:t>
            </w:r>
          </w:p>
        </w:tc>
      </w:tr>
      <w:tr>
        <w:trPr/>
        <w:tc>
          <w:tcPr>
            <w:tcW w:w="1234" w:type="dxa"/>
            <w:tcBorders/>
          </w:tcPr>
          <w:p>
            <w:pPr>
              <w:pStyle w:val="Normal"/>
              <w:widowControl/>
              <w:spacing w:lineRule="auto" w:line="240" w:before="0" w:after="120"/>
              <w:jc w:val="left"/>
              <w:rPr>
                <w:rFonts w:eastAsia="ＭＳ ゴシック" w:cs=""/>
                <w:b/>
                <w:bCs/>
                <w:kern w:val="0"/>
                <w:szCs w:val="22"/>
                <w:lang w:val="en-US" w:eastAsia="en-US" w:bidi="ar-SA"/>
              </w:rPr>
            </w:pPr>
            <w:r>
              <w:rPr>
                <w:rFonts w:eastAsia="ＭＳ ゴシック" w:cs=""/>
                <w:b/>
                <w:bCs/>
                <w:kern w:val="0"/>
                <w:szCs w:val="22"/>
                <w:lang w:val="en-US" w:eastAsia="en-US" w:bidi="ar-SA"/>
              </w:rPr>
              <w:t>VINS-Fusion</w:t>
            </w:r>
          </w:p>
        </w:tc>
        <w:tc>
          <w:tcPr>
            <w:tcW w:w="1233"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VIO + SLAM</w:t>
            </w:r>
          </w:p>
        </w:tc>
        <w:tc>
          <w:tcPr>
            <w:tcW w:w="1235"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Mono/Stereo + IMU + GPS</w:t>
            </w:r>
          </w:p>
        </w:tc>
        <w:tc>
          <w:tcPr>
            <w:tcW w:w="1233"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Ceres</w:t>
            </w:r>
          </w:p>
        </w:tc>
        <w:tc>
          <w:tcPr>
            <w:tcW w:w="1235"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DBoW2</w:t>
            </w:r>
          </w:p>
        </w:tc>
        <w:tc>
          <w:tcPr>
            <w:tcW w:w="1233"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GPL-3.0</w:t>
            </w:r>
          </w:p>
        </w:tc>
        <w:tc>
          <w:tcPr>
            <w:tcW w:w="1234"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No</w:t>
            </w:r>
          </w:p>
        </w:tc>
      </w:tr>
      <w:tr>
        <w:trPr/>
        <w:tc>
          <w:tcPr>
            <w:tcW w:w="1234" w:type="dxa"/>
            <w:tcBorders/>
            <w:shd w:color="auto" w:fill="D3DFEE" w:themeFill="accent1" w:themeFillTint="3f" w:val="clear"/>
          </w:tcPr>
          <w:p>
            <w:pPr>
              <w:pStyle w:val="Normal"/>
              <w:widowControl/>
              <w:spacing w:lineRule="auto" w:line="240" w:before="0" w:after="120"/>
              <w:jc w:val="left"/>
              <w:rPr>
                <w:rFonts w:eastAsia="ＭＳ ゴシック" w:cs=""/>
                <w:b/>
                <w:bCs/>
                <w:kern w:val="0"/>
                <w:szCs w:val="22"/>
                <w:lang w:val="en-US" w:eastAsia="en-US" w:bidi="ar-SA"/>
              </w:rPr>
            </w:pPr>
            <w:r>
              <w:rPr>
                <w:rFonts w:eastAsia="ＭＳ ゴシック" w:cs=""/>
                <w:b/>
                <w:bCs/>
                <w:kern w:val="0"/>
                <w:szCs w:val="22"/>
                <w:lang w:val="en-US" w:eastAsia="en-US" w:bidi="ar-SA"/>
              </w:rPr>
              <w:t>Kimera-VIO</w:t>
            </w:r>
          </w:p>
        </w:tc>
        <w:tc>
          <w:tcPr>
            <w:tcW w:w="1233" w:type="dxa"/>
            <w:tcBorders/>
            <w:shd w:color="auto" w:fill="D3DFEE" w:themeFill="accent1" w:themeFillTint="3f" w:val="clear"/>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VIO + Mesh</w:t>
            </w:r>
          </w:p>
        </w:tc>
        <w:tc>
          <w:tcPr>
            <w:tcW w:w="1235" w:type="dxa"/>
            <w:tcBorders/>
            <w:shd w:color="auto" w:fill="D3DFEE" w:themeFill="accent1" w:themeFillTint="3f" w:val="clear"/>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Stereo + IMU</w:t>
            </w:r>
          </w:p>
        </w:tc>
        <w:tc>
          <w:tcPr>
            <w:tcW w:w="1233" w:type="dxa"/>
            <w:tcBorders/>
            <w:shd w:color="auto" w:fill="D3DFEE" w:themeFill="accent1" w:themeFillTint="3f" w:val="clear"/>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GTSAM iSAM2</w:t>
            </w:r>
          </w:p>
        </w:tc>
        <w:tc>
          <w:tcPr>
            <w:tcW w:w="1235" w:type="dxa"/>
            <w:tcBorders/>
            <w:shd w:color="auto" w:fill="D3DFEE" w:themeFill="accent1" w:themeFillTint="3f" w:val="clear"/>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DBoW2 (Kimera-LCD)</w:t>
            </w:r>
          </w:p>
        </w:tc>
        <w:tc>
          <w:tcPr>
            <w:tcW w:w="1233" w:type="dxa"/>
            <w:tcBorders/>
            <w:shd w:color="auto" w:fill="D3DFEE" w:themeFill="accent1" w:themeFillTint="3f" w:val="clear"/>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BSD-2</w:t>
            </w:r>
          </w:p>
        </w:tc>
        <w:tc>
          <w:tcPr>
            <w:tcW w:w="1234" w:type="dxa"/>
            <w:tcBorders/>
            <w:shd w:color="auto" w:fill="D3DFEE" w:themeFill="accent1" w:themeFillTint="3f" w:val="clear"/>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No</w:t>
            </w:r>
          </w:p>
        </w:tc>
      </w:tr>
      <w:tr>
        <w:trPr/>
        <w:tc>
          <w:tcPr>
            <w:tcW w:w="1234" w:type="dxa"/>
            <w:tcBorders/>
          </w:tcPr>
          <w:p>
            <w:pPr>
              <w:pStyle w:val="Normal"/>
              <w:widowControl/>
              <w:spacing w:lineRule="auto" w:line="240" w:before="0" w:after="120"/>
              <w:jc w:val="left"/>
              <w:rPr>
                <w:rFonts w:eastAsia="ＭＳ ゴシック" w:cs=""/>
                <w:b/>
                <w:bCs/>
                <w:kern w:val="0"/>
                <w:szCs w:val="22"/>
                <w:lang w:val="en-US" w:eastAsia="en-US" w:bidi="ar-SA"/>
              </w:rPr>
            </w:pPr>
            <w:r>
              <w:rPr>
                <w:rFonts w:eastAsia="ＭＳ ゴシック" w:cs=""/>
                <w:b/>
                <w:bCs/>
                <w:kern w:val="0"/>
                <w:szCs w:val="22"/>
                <w:lang w:val="en-US" w:eastAsia="en-US" w:bidi="ar-SA"/>
              </w:rPr>
              <w:t>OKVIS2</w:t>
            </w:r>
          </w:p>
        </w:tc>
        <w:tc>
          <w:tcPr>
            <w:tcW w:w="1233"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VIO</w:t>
            </w:r>
          </w:p>
        </w:tc>
        <w:tc>
          <w:tcPr>
            <w:tcW w:w="1235"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Mono/Multi + IMU</w:t>
            </w:r>
          </w:p>
        </w:tc>
        <w:tc>
          <w:tcPr>
            <w:tcW w:w="1233"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Custom Gauss-Newton</w:t>
            </w:r>
          </w:p>
        </w:tc>
        <w:tc>
          <w:tcPr>
            <w:tcW w:w="1235"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Optional</w:t>
            </w:r>
          </w:p>
        </w:tc>
        <w:tc>
          <w:tcPr>
            <w:tcW w:w="1233"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BSD-3</w:t>
            </w:r>
          </w:p>
        </w:tc>
        <w:tc>
          <w:tcPr>
            <w:tcW w:w="1234"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No</w:t>
            </w:r>
          </w:p>
        </w:tc>
      </w:tr>
      <w:tr>
        <w:trPr/>
        <w:tc>
          <w:tcPr>
            <w:tcW w:w="1234" w:type="dxa"/>
            <w:tcBorders/>
            <w:shd w:color="auto" w:fill="D3DFEE" w:themeFill="accent1" w:themeFillTint="3f" w:val="clear"/>
          </w:tcPr>
          <w:p>
            <w:pPr>
              <w:pStyle w:val="Normal"/>
              <w:widowControl/>
              <w:spacing w:lineRule="auto" w:line="240" w:before="0" w:after="120"/>
              <w:jc w:val="left"/>
              <w:rPr>
                <w:rFonts w:eastAsia="ＭＳ ゴシック" w:cs=""/>
                <w:b/>
                <w:bCs/>
                <w:kern w:val="0"/>
                <w:szCs w:val="22"/>
                <w:lang w:val="en-US" w:eastAsia="en-US" w:bidi="ar-SA"/>
              </w:rPr>
            </w:pPr>
            <w:r>
              <w:rPr>
                <w:rFonts w:eastAsia="ＭＳ ゴシック" w:cs=""/>
                <w:b/>
                <w:bCs/>
                <w:kern w:val="0"/>
                <w:szCs w:val="22"/>
                <w:lang w:val="en-US" w:eastAsia="en-US" w:bidi="ar-SA"/>
              </w:rPr>
              <w:t>SVO Pro</w:t>
            </w:r>
          </w:p>
        </w:tc>
        <w:tc>
          <w:tcPr>
            <w:tcW w:w="1233" w:type="dxa"/>
            <w:tcBorders/>
            <w:shd w:color="auto" w:fill="D3DFEE" w:themeFill="accent1" w:themeFillTint="3f" w:val="clear"/>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Semi-direct VO+VIO</w:t>
            </w:r>
          </w:p>
        </w:tc>
        <w:tc>
          <w:tcPr>
            <w:tcW w:w="1235" w:type="dxa"/>
            <w:tcBorders/>
            <w:shd w:color="auto" w:fill="D3DFEE" w:themeFill="accent1" w:themeFillTint="3f" w:val="clear"/>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Mono/Stereo + IMU</w:t>
            </w:r>
          </w:p>
        </w:tc>
        <w:tc>
          <w:tcPr>
            <w:tcW w:w="1233" w:type="dxa"/>
            <w:tcBorders/>
            <w:shd w:color="auto" w:fill="D3DFEE" w:themeFill="accent1" w:themeFillTint="3f" w:val="clear"/>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Ceres / iSAM2</w:t>
            </w:r>
          </w:p>
        </w:tc>
        <w:tc>
          <w:tcPr>
            <w:tcW w:w="1235" w:type="dxa"/>
            <w:tcBorders/>
            <w:shd w:color="auto" w:fill="D3DFEE" w:themeFill="accent1" w:themeFillTint="3f" w:val="clear"/>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Optional</w:t>
            </w:r>
          </w:p>
        </w:tc>
        <w:tc>
          <w:tcPr>
            <w:tcW w:w="1233" w:type="dxa"/>
            <w:tcBorders/>
            <w:shd w:color="auto" w:fill="D3DFEE" w:themeFill="accent1" w:themeFillTint="3f" w:val="clear"/>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GPL-3.0</w:t>
            </w:r>
          </w:p>
        </w:tc>
        <w:tc>
          <w:tcPr>
            <w:tcW w:w="1234" w:type="dxa"/>
            <w:tcBorders/>
            <w:shd w:color="auto" w:fill="D3DFEE" w:themeFill="accent1" w:themeFillTint="3f" w:val="clear"/>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No</w:t>
            </w:r>
          </w:p>
        </w:tc>
      </w:tr>
      <w:tr>
        <w:trPr/>
        <w:tc>
          <w:tcPr>
            <w:tcW w:w="1234" w:type="dxa"/>
            <w:tcBorders/>
          </w:tcPr>
          <w:p>
            <w:pPr>
              <w:pStyle w:val="Normal"/>
              <w:widowControl/>
              <w:spacing w:lineRule="auto" w:line="240" w:before="0" w:after="120"/>
              <w:jc w:val="left"/>
              <w:rPr>
                <w:rFonts w:eastAsia="ＭＳ ゴシック" w:cs=""/>
                <w:b/>
                <w:bCs/>
                <w:kern w:val="0"/>
                <w:szCs w:val="22"/>
                <w:lang w:val="en-US" w:eastAsia="en-US" w:bidi="ar-SA"/>
              </w:rPr>
            </w:pPr>
            <w:r>
              <w:rPr>
                <w:rFonts w:eastAsia="ＭＳ ゴシック" w:cs=""/>
                <w:b/>
                <w:bCs/>
                <w:kern w:val="0"/>
                <w:szCs w:val="22"/>
                <w:lang w:val="en-US" w:eastAsia="en-US" w:bidi="ar-SA"/>
              </w:rPr>
              <w:t>Basalt</w:t>
            </w:r>
          </w:p>
        </w:tc>
        <w:tc>
          <w:tcPr>
            <w:tcW w:w="1233"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VIO</w:t>
            </w:r>
          </w:p>
        </w:tc>
        <w:tc>
          <w:tcPr>
            <w:tcW w:w="1235"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Stereo + IMU</w:t>
            </w:r>
          </w:p>
        </w:tc>
        <w:tc>
          <w:tcPr>
            <w:tcW w:w="1233"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Custom square-root BA</w:t>
            </w:r>
          </w:p>
        </w:tc>
        <w:tc>
          <w:tcPr>
            <w:tcW w:w="1235"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No</w:t>
            </w:r>
          </w:p>
        </w:tc>
        <w:tc>
          <w:tcPr>
            <w:tcW w:w="1233"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BSD-3</w:t>
            </w:r>
          </w:p>
        </w:tc>
        <w:tc>
          <w:tcPr>
            <w:tcW w:w="1234"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No</w:t>
            </w:r>
          </w:p>
        </w:tc>
      </w:tr>
    </w:tbl>
    <w:p>
      <w:pPr>
        <w:pStyle w:val="Normal"/>
        <w:rPr/>
      </w:pPr>
      <w:r>
        <w:rPr/>
      </w:r>
    </w:p>
    <w:p>
      <w:pPr>
        <w:pStyle w:val="Heading2"/>
        <w:rPr/>
      </w:pPr>
      <w:r>
        <w:rPr/>
        <w:t>12.2 Learned / Hybrid Approaches</w:t>
      </w:r>
    </w:p>
    <w:tbl>
      <w:tblPr>
        <w:tblStyle w:val="LightGrid-Accent1"/>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728"/>
        <w:gridCol w:w="1728"/>
        <w:gridCol w:w="1728"/>
        <w:gridCol w:w="1728"/>
        <w:gridCol w:w="1728"/>
      </w:tblGrid>
      <w:tr>
        <w:trPr/>
        <w:tc>
          <w:tcPr>
            <w:tcW w:w="1728" w:type="dxa"/>
            <w:tcBorders>
              <w:bottom w:val="single" w:sz="18" w:space="0" w:color="4F81BD"/>
            </w:tcBorders>
          </w:tcPr>
          <w:p>
            <w:pPr>
              <w:pStyle w:val="Normal"/>
              <w:widowControl/>
              <w:spacing w:lineRule="auto" w:line="240" w:before="0" w:after="120"/>
              <w:jc w:val="left"/>
              <w:rPr>
                <w:rFonts w:eastAsia="ＭＳ ゴシック" w:cs=""/>
                <w:b/>
                <w:bCs/>
                <w:kern w:val="0"/>
                <w:szCs w:val="22"/>
                <w:lang w:val="en-US" w:eastAsia="en-US" w:bidi="ar-SA"/>
              </w:rPr>
            </w:pPr>
            <w:r>
              <w:rPr>
                <w:rFonts w:eastAsia="ＭＳ ゴシック" w:cs=""/>
                <w:b/>
                <w:bCs/>
                <w:kern w:val="0"/>
                <w:szCs w:val="22"/>
                <w:lang w:val="en-US" w:eastAsia="en-US" w:bidi="ar-SA"/>
              </w:rPr>
              <w:t>System</w:t>
            </w:r>
          </w:p>
        </w:tc>
        <w:tc>
          <w:tcPr>
            <w:tcW w:w="1728" w:type="dxa"/>
            <w:tcBorders>
              <w:bottom w:val="single" w:sz="18" w:space="0" w:color="4F81BD"/>
            </w:tcBorders>
          </w:tcPr>
          <w:p>
            <w:pPr>
              <w:pStyle w:val="Normal"/>
              <w:widowControl/>
              <w:spacing w:lineRule="auto" w:line="240" w:before="0" w:after="120"/>
              <w:jc w:val="left"/>
              <w:rPr>
                <w:rFonts w:eastAsia="ＭＳ ゴシック" w:cs=""/>
                <w:b/>
                <w:bCs/>
                <w:kern w:val="0"/>
                <w:szCs w:val="22"/>
                <w:lang w:val="en-US" w:eastAsia="en-US" w:bidi="ar-SA"/>
              </w:rPr>
            </w:pPr>
            <w:r>
              <w:rPr>
                <w:rFonts w:eastAsia="ＭＳ ゴシック" w:cs=""/>
                <w:b/>
                <w:bCs/>
                <w:kern w:val="0"/>
                <w:szCs w:val="22"/>
                <w:lang w:val="en-US" w:eastAsia="en-US" w:bidi="ar-SA"/>
              </w:rPr>
              <w:t>Approach</w:t>
            </w:r>
          </w:p>
        </w:tc>
        <w:tc>
          <w:tcPr>
            <w:tcW w:w="1728" w:type="dxa"/>
            <w:tcBorders>
              <w:bottom w:val="single" w:sz="18" w:space="0" w:color="4F81BD"/>
            </w:tcBorders>
          </w:tcPr>
          <w:p>
            <w:pPr>
              <w:pStyle w:val="Normal"/>
              <w:widowControl/>
              <w:spacing w:lineRule="auto" w:line="240" w:before="0" w:after="120"/>
              <w:jc w:val="left"/>
              <w:rPr>
                <w:rFonts w:eastAsia="ＭＳ ゴシック" w:cs=""/>
                <w:b/>
                <w:bCs/>
                <w:kern w:val="0"/>
                <w:szCs w:val="22"/>
                <w:lang w:val="en-US" w:eastAsia="en-US" w:bidi="ar-SA"/>
              </w:rPr>
            </w:pPr>
            <w:r>
              <w:rPr>
                <w:rFonts w:eastAsia="ＭＳ ゴシック" w:cs=""/>
                <w:b/>
                <w:bCs/>
                <w:kern w:val="0"/>
                <w:szCs w:val="22"/>
                <w:lang w:val="en-US" w:eastAsia="en-US" w:bidi="ar-SA"/>
              </w:rPr>
              <w:t>GPU Required</w:t>
            </w:r>
          </w:p>
        </w:tc>
        <w:tc>
          <w:tcPr>
            <w:tcW w:w="1728" w:type="dxa"/>
            <w:tcBorders>
              <w:bottom w:val="single" w:sz="18" w:space="0" w:color="4F81BD"/>
            </w:tcBorders>
          </w:tcPr>
          <w:p>
            <w:pPr>
              <w:pStyle w:val="Normal"/>
              <w:widowControl/>
              <w:spacing w:lineRule="auto" w:line="240" w:before="0" w:after="120"/>
              <w:jc w:val="left"/>
              <w:rPr>
                <w:rFonts w:eastAsia="ＭＳ ゴシック" w:cs=""/>
                <w:b/>
                <w:bCs/>
                <w:kern w:val="0"/>
                <w:szCs w:val="22"/>
                <w:lang w:val="en-US" w:eastAsia="en-US" w:bidi="ar-SA"/>
              </w:rPr>
            </w:pPr>
            <w:r>
              <w:rPr>
                <w:rFonts w:eastAsia="ＭＳ ゴシック" w:cs=""/>
                <w:b/>
                <w:bCs/>
                <w:kern w:val="0"/>
                <w:szCs w:val="22"/>
                <w:lang w:val="en-US" w:eastAsia="en-US" w:bidi="ar-SA"/>
              </w:rPr>
              <w:t>FPS (Orin Nano est.)</w:t>
            </w:r>
          </w:p>
        </w:tc>
        <w:tc>
          <w:tcPr>
            <w:tcW w:w="1728" w:type="dxa"/>
            <w:tcBorders>
              <w:bottom w:val="single" w:sz="18" w:space="0" w:color="4F81BD"/>
            </w:tcBorders>
          </w:tcPr>
          <w:p>
            <w:pPr>
              <w:pStyle w:val="Normal"/>
              <w:widowControl/>
              <w:spacing w:lineRule="auto" w:line="240" w:before="0" w:after="120"/>
              <w:jc w:val="left"/>
              <w:rPr>
                <w:rFonts w:eastAsia="ＭＳ ゴシック" w:cs=""/>
                <w:b/>
                <w:bCs/>
                <w:kern w:val="0"/>
                <w:szCs w:val="22"/>
                <w:lang w:val="en-US" w:eastAsia="en-US" w:bidi="ar-SA"/>
              </w:rPr>
            </w:pPr>
            <w:r>
              <w:rPr>
                <w:rFonts w:eastAsia="ＭＳ ゴシック" w:cs=""/>
                <w:b/>
                <w:bCs/>
                <w:kern w:val="0"/>
                <w:szCs w:val="22"/>
                <w:lang w:val="en-US" w:eastAsia="en-US" w:bidi="ar-SA"/>
              </w:rPr>
              <w:t>License</w:t>
            </w:r>
          </w:p>
        </w:tc>
      </w:tr>
      <w:tr>
        <w:trPr/>
        <w:tc>
          <w:tcPr>
            <w:tcW w:w="1728" w:type="dxa"/>
            <w:tcBorders/>
            <w:shd w:color="auto" w:fill="D3DFEE" w:themeFill="accent1" w:themeFillTint="3f" w:val="clear"/>
          </w:tcPr>
          <w:p>
            <w:pPr>
              <w:pStyle w:val="Normal"/>
              <w:widowControl/>
              <w:spacing w:lineRule="auto" w:line="240" w:before="0" w:after="120"/>
              <w:jc w:val="left"/>
              <w:rPr>
                <w:rFonts w:eastAsia="ＭＳ ゴシック" w:cs=""/>
                <w:b/>
                <w:bCs/>
                <w:kern w:val="0"/>
                <w:szCs w:val="22"/>
                <w:lang w:val="en-US" w:eastAsia="en-US" w:bidi="ar-SA"/>
              </w:rPr>
            </w:pPr>
            <w:r>
              <w:rPr>
                <w:rFonts w:eastAsia="ＭＳ ゴシック" w:cs=""/>
                <w:b/>
                <w:bCs/>
                <w:kern w:val="0"/>
                <w:szCs w:val="22"/>
                <w:lang w:val="en-US" w:eastAsia="en-US" w:bidi="ar-SA"/>
              </w:rPr>
              <w:t>SuperPoint + SuperGlue</w:t>
            </w:r>
          </w:p>
        </w:tc>
        <w:tc>
          <w:tcPr>
            <w:tcW w:w="1728" w:type="dxa"/>
            <w:tcBorders/>
            <w:shd w:color="auto" w:fill="D3DFEE" w:themeFill="accent1" w:themeFillTint="3f" w:val="clear"/>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CNN feature detect + match</w:t>
            </w:r>
          </w:p>
        </w:tc>
        <w:tc>
          <w:tcPr>
            <w:tcW w:w="1728" w:type="dxa"/>
            <w:tcBorders/>
            <w:shd w:color="auto" w:fill="D3DFEE" w:themeFill="accent1" w:themeFillTint="3f" w:val="clear"/>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Yes (TensorRT)</w:t>
            </w:r>
          </w:p>
        </w:tc>
        <w:tc>
          <w:tcPr>
            <w:tcW w:w="1728" w:type="dxa"/>
            <w:tcBorders/>
            <w:shd w:color="auto" w:fill="D3DFEE" w:themeFill="accent1" w:themeFillTint="3f" w:val="clear"/>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~15-20</w:t>
            </w:r>
          </w:p>
        </w:tc>
        <w:tc>
          <w:tcPr>
            <w:tcW w:w="1728" w:type="dxa"/>
            <w:tcBorders/>
            <w:shd w:color="auto" w:fill="D3DFEE" w:themeFill="accent1" w:themeFillTint="3f" w:val="clear"/>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Non-commercial</w:t>
            </w:r>
          </w:p>
        </w:tc>
      </w:tr>
      <w:tr>
        <w:trPr/>
        <w:tc>
          <w:tcPr>
            <w:tcW w:w="1728" w:type="dxa"/>
            <w:tcBorders/>
          </w:tcPr>
          <w:p>
            <w:pPr>
              <w:pStyle w:val="Normal"/>
              <w:widowControl/>
              <w:spacing w:lineRule="auto" w:line="240" w:before="0" w:after="120"/>
              <w:jc w:val="left"/>
              <w:rPr>
                <w:rFonts w:eastAsia="ＭＳ ゴシック" w:cs=""/>
                <w:b/>
                <w:bCs/>
                <w:kern w:val="0"/>
                <w:szCs w:val="22"/>
                <w:lang w:val="en-US" w:eastAsia="en-US" w:bidi="ar-SA"/>
              </w:rPr>
            </w:pPr>
            <w:r>
              <w:rPr>
                <w:rFonts w:eastAsia="ＭＳ ゴシック" w:cs=""/>
                <w:b/>
                <w:bCs/>
                <w:kern w:val="0"/>
                <w:szCs w:val="22"/>
                <w:lang w:val="en-US" w:eastAsia="en-US" w:bidi="ar-SA"/>
              </w:rPr>
              <w:t>DROID-SLAM</w:t>
            </w:r>
          </w:p>
        </w:tc>
        <w:tc>
          <w:tcPr>
            <w:tcW w:w="1728"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Dense learned SLAM</w:t>
            </w:r>
          </w:p>
        </w:tc>
        <w:tc>
          <w:tcPr>
            <w:tcW w:w="1728"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Yes (heavy)</w:t>
            </w:r>
          </w:p>
        </w:tc>
        <w:tc>
          <w:tcPr>
            <w:tcW w:w="1728"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~3-5</w:t>
            </w:r>
          </w:p>
        </w:tc>
        <w:tc>
          <w:tcPr>
            <w:tcW w:w="1728"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BSD-3</w:t>
            </w:r>
          </w:p>
        </w:tc>
      </w:tr>
      <w:tr>
        <w:trPr/>
        <w:tc>
          <w:tcPr>
            <w:tcW w:w="1728" w:type="dxa"/>
            <w:tcBorders/>
            <w:shd w:color="auto" w:fill="D3DFEE" w:themeFill="accent1" w:themeFillTint="3f" w:val="clear"/>
          </w:tcPr>
          <w:p>
            <w:pPr>
              <w:pStyle w:val="Normal"/>
              <w:widowControl/>
              <w:spacing w:lineRule="auto" w:line="240" w:before="0" w:after="120"/>
              <w:jc w:val="left"/>
              <w:rPr>
                <w:rFonts w:eastAsia="ＭＳ ゴシック" w:cs=""/>
                <w:b/>
                <w:bCs/>
                <w:kern w:val="0"/>
                <w:szCs w:val="22"/>
                <w:lang w:val="en-US" w:eastAsia="en-US" w:bidi="ar-SA"/>
              </w:rPr>
            </w:pPr>
            <w:r>
              <w:rPr>
                <w:rFonts w:eastAsia="ＭＳ ゴシック" w:cs=""/>
                <w:b/>
                <w:bCs/>
                <w:kern w:val="0"/>
                <w:szCs w:val="22"/>
                <w:lang w:val="en-US" w:eastAsia="en-US" w:bidi="ar-SA"/>
              </w:rPr>
              <w:t>DPVO</w:t>
            </w:r>
          </w:p>
        </w:tc>
        <w:tc>
          <w:tcPr>
            <w:tcW w:w="1728" w:type="dxa"/>
            <w:tcBorders/>
            <w:shd w:color="auto" w:fill="D3DFEE" w:themeFill="accent1" w:themeFillTint="3f" w:val="clear"/>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Dense patch VO</w:t>
            </w:r>
          </w:p>
        </w:tc>
        <w:tc>
          <w:tcPr>
            <w:tcW w:w="1728" w:type="dxa"/>
            <w:tcBorders/>
            <w:shd w:color="auto" w:fill="D3DFEE" w:themeFill="accent1" w:themeFillTint="3f" w:val="clear"/>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Yes</w:t>
            </w:r>
          </w:p>
        </w:tc>
        <w:tc>
          <w:tcPr>
            <w:tcW w:w="1728" w:type="dxa"/>
            <w:tcBorders/>
            <w:shd w:color="auto" w:fill="D3DFEE" w:themeFill="accent1" w:themeFillTint="3f" w:val="clear"/>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~10</w:t>
            </w:r>
          </w:p>
        </w:tc>
        <w:tc>
          <w:tcPr>
            <w:tcW w:w="1728" w:type="dxa"/>
            <w:tcBorders/>
            <w:shd w:color="auto" w:fill="D3DFEE" w:themeFill="accent1" w:themeFillTint="3f" w:val="clear"/>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MIT</w:t>
            </w:r>
          </w:p>
        </w:tc>
      </w:tr>
      <w:tr>
        <w:trPr/>
        <w:tc>
          <w:tcPr>
            <w:tcW w:w="1728" w:type="dxa"/>
            <w:tcBorders/>
          </w:tcPr>
          <w:p>
            <w:pPr>
              <w:pStyle w:val="Normal"/>
              <w:widowControl/>
              <w:spacing w:lineRule="auto" w:line="240" w:before="0" w:after="120"/>
              <w:jc w:val="left"/>
              <w:rPr>
                <w:rFonts w:eastAsia="ＭＳ ゴシック" w:cs=""/>
                <w:b/>
                <w:bCs/>
                <w:kern w:val="0"/>
                <w:szCs w:val="22"/>
                <w:lang w:val="en-US" w:eastAsia="en-US" w:bidi="ar-SA"/>
              </w:rPr>
            </w:pPr>
            <w:r>
              <w:rPr>
                <w:rFonts w:eastAsia="ＭＳ ゴシック" w:cs=""/>
                <w:b/>
                <w:bCs/>
                <w:kern w:val="0"/>
                <w:szCs w:val="22"/>
                <w:lang w:val="en-US" w:eastAsia="en-US" w:bidi="ar-SA"/>
              </w:rPr>
              <w:t>TartanVO</w:t>
            </w:r>
          </w:p>
        </w:tc>
        <w:tc>
          <w:tcPr>
            <w:tcW w:w="1728"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Learning-based VO</w:t>
            </w:r>
          </w:p>
        </w:tc>
        <w:tc>
          <w:tcPr>
            <w:tcW w:w="1728"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Yes</w:t>
            </w:r>
          </w:p>
        </w:tc>
        <w:tc>
          <w:tcPr>
            <w:tcW w:w="1728"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~8-12</w:t>
            </w:r>
          </w:p>
        </w:tc>
        <w:tc>
          <w:tcPr>
            <w:tcW w:w="1728"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BSD-3</w:t>
            </w:r>
          </w:p>
        </w:tc>
      </w:tr>
    </w:tbl>
    <w:p>
      <w:pPr>
        <w:pStyle w:val="Normal"/>
        <w:rPr/>
      </w:pPr>
      <w:r>
        <w:rPr/>
      </w:r>
    </w:p>
    <w:p>
      <w:pPr>
        <w:pStyle w:val="Heading2"/>
        <w:rPr/>
      </w:pPr>
      <w:r>
        <w:rPr/>
        <w:t>12.3 Optimisation Libraries</w:t>
      </w:r>
    </w:p>
    <w:tbl>
      <w:tblPr>
        <w:tblStyle w:val="LightGrid-Accent1"/>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160"/>
        <w:gridCol w:w="2160"/>
        <w:gridCol w:w="2160"/>
        <w:gridCol w:w="2159"/>
      </w:tblGrid>
      <w:tr>
        <w:trPr/>
        <w:tc>
          <w:tcPr>
            <w:tcW w:w="2160" w:type="dxa"/>
            <w:tcBorders>
              <w:bottom w:val="single" w:sz="18" w:space="0" w:color="4F81BD"/>
            </w:tcBorders>
          </w:tcPr>
          <w:p>
            <w:pPr>
              <w:pStyle w:val="Normal"/>
              <w:widowControl/>
              <w:spacing w:lineRule="auto" w:line="240" w:before="0" w:after="120"/>
              <w:jc w:val="left"/>
              <w:rPr>
                <w:rFonts w:eastAsia="ＭＳ ゴシック" w:cs=""/>
                <w:b/>
                <w:bCs/>
                <w:kern w:val="0"/>
                <w:szCs w:val="22"/>
                <w:lang w:val="en-US" w:eastAsia="en-US" w:bidi="ar-SA"/>
              </w:rPr>
            </w:pPr>
            <w:r>
              <w:rPr>
                <w:rFonts w:eastAsia="ＭＳ ゴシック" w:cs=""/>
                <w:b/>
                <w:bCs/>
                <w:kern w:val="0"/>
                <w:szCs w:val="22"/>
                <w:lang w:val="en-US" w:eastAsia="en-US" w:bidi="ar-SA"/>
              </w:rPr>
              <w:t>Library</w:t>
            </w:r>
          </w:p>
        </w:tc>
        <w:tc>
          <w:tcPr>
            <w:tcW w:w="2160" w:type="dxa"/>
            <w:tcBorders>
              <w:bottom w:val="single" w:sz="18" w:space="0" w:color="4F81BD"/>
            </w:tcBorders>
          </w:tcPr>
          <w:p>
            <w:pPr>
              <w:pStyle w:val="Normal"/>
              <w:widowControl/>
              <w:spacing w:lineRule="auto" w:line="240" w:before="0" w:after="120"/>
              <w:jc w:val="left"/>
              <w:rPr>
                <w:rFonts w:eastAsia="ＭＳ ゴシック" w:cs=""/>
                <w:b/>
                <w:bCs/>
                <w:kern w:val="0"/>
                <w:szCs w:val="22"/>
                <w:lang w:val="en-US" w:eastAsia="en-US" w:bidi="ar-SA"/>
              </w:rPr>
            </w:pPr>
            <w:r>
              <w:rPr>
                <w:rFonts w:eastAsia="ＭＳ ゴシック" w:cs=""/>
                <w:b/>
                <w:bCs/>
                <w:kern w:val="0"/>
                <w:szCs w:val="22"/>
                <w:lang w:val="en-US" w:eastAsia="en-US" w:bidi="ar-SA"/>
              </w:rPr>
              <w:t>Purpose</w:t>
            </w:r>
          </w:p>
        </w:tc>
        <w:tc>
          <w:tcPr>
            <w:tcW w:w="2160" w:type="dxa"/>
            <w:tcBorders>
              <w:bottom w:val="single" w:sz="18" w:space="0" w:color="4F81BD"/>
            </w:tcBorders>
          </w:tcPr>
          <w:p>
            <w:pPr>
              <w:pStyle w:val="Normal"/>
              <w:widowControl/>
              <w:spacing w:lineRule="auto" w:line="240" w:before="0" w:after="120"/>
              <w:jc w:val="left"/>
              <w:rPr>
                <w:rFonts w:eastAsia="ＭＳ ゴシック" w:cs=""/>
                <w:b/>
                <w:bCs/>
                <w:kern w:val="0"/>
                <w:szCs w:val="22"/>
                <w:lang w:val="en-US" w:eastAsia="en-US" w:bidi="ar-SA"/>
              </w:rPr>
            </w:pPr>
            <w:r>
              <w:rPr>
                <w:rFonts w:eastAsia="ＭＳ ゴシック" w:cs=""/>
                <w:b/>
                <w:bCs/>
                <w:kern w:val="0"/>
                <w:szCs w:val="22"/>
                <w:lang w:val="en-US" w:eastAsia="en-US" w:bidi="ar-SA"/>
              </w:rPr>
              <w:t>Key Feature</w:t>
            </w:r>
          </w:p>
        </w:tc>
        <w:tc>
          <w:tcPr>
            <w:tcW w:w="2159" w:type="dxa"/>
            <w:tcBorders>
              <w:bottom w:val="single" w:sz="18" w:space="0" w:color="4F81BD"/>
            </w:tcBorders>
          </w:tcPr>
          <w:p>
            <w:pPr>
              <w:pStyle w:val="Normal"/>
              <w:widowControl/>
              <w:spacing w:lineRule="auto" w:line="240" w:before="0" w:after="120"/>
              <w:jc w:val="left"/>
              <w:rPr>
                <w:rFonts w:eastAsia="ＭＳ ゴシック" w:cs=""/>
                <w:b/>
                <w:bCs/>
                <w:kern w:val="0"/>
                <w:szCs w:val="22"/>
                <w:lang w:val="en-US" w:eastAsia="en-US" w:bidi="ar-SA"/>
              </w:rPr>
            </w:pPr>
            <w:r>
              <w:rPr>
                <w:rFonts w:eastAsia="ＭＳ ゴシック" w:cs=""/>
                <w:b/>
                <w:bCs/>
                <w:kern w:val="0"/>
                <w:szCs w:val="22"/>
                <w:lang w:val="en-US" w:eastAsia="en-US" w:bidi="ar-SA"/>
              </w:rPr>
              <w:t>License</w:t>
            </w:r>
          </w:p>
        </w:tc>
      </w:tr>
      <w:tr>
        <w:trPr/>
        <w:tc>
          <w:tcPr>
            <w:tcW w:w="2160" w:type="dxa"/>
            <w:tcBorders/>
            <w:shd w:color="auto" w:fill="D3DFEE" w:themeFill="accent1" w:themeFillTint="3f" w:val="clear"/>
          </w:tcPr>
          <w:p>
            <w:pPr>
              <w:pStyle w:val="Normal"/>
              <w:widowControl/>
              <w:spacing w:lineRule="auto" w:line="240" w:before="0" w:after="120"/>
              <w:jc w:val="left"/>
              <w:rPr>
                <w:rFonts w:eastAsia="ＭＳ ゴシック" w:cs=""/>
                <w:b/>
                <w:bCs/>
                <w:kern w:val="0"/>
                <w:szCs w:val="22"/>
                <w:lang w:val="en-US" w:eastAsia="en-US" w:bidi="ar-SA"/>
              </w:rPr>
            </w:pPr>
            <w:r>
              <w:rPr>
                <w:rFonts w:eastAsia="ＭＳ ゴシック" w:cs=""/>
                <w:b/>
                <w:bCs/>
                <w:kern w:val="0"/>
                <w:szCs w:val="22"/>
                <w:lang w:val="en-US" w:eastAsia="en-US" w:bidi="ar-SA"/>
              </w:rPr>
              <w:t>GTSAM</w:t>
            </w:r>
          </w:p>
        </w:tc>
        <w:tc>
          <w:tcPr>
            <w:tcW w:w="2160" w:type="dxa"/>
            <w:tcBorders/>
            <w:shd w:color="auto" w:fill="D3DFEE" w:themeFill="accent1" w:themeFillTint="3f" w:val="clear"/>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Factor-graph optimisation</w:t>
            </w:r>
          </w:p>
        </w:tc>
        <w:tc>
          <w:tcPr>
            <w:tcW w:w="2160" w:type="dxa"/>
            <w:tcBorders/>
            <w:shd w:color="auto" w:fill="D3DFEE" w:themeFill="accent1" w:themeFillTint="3f" w:val="clear"/>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iSAM2 incremental</w:t>
            </w:r>
          </w:p>
        </w:tc>
        <w:tc>
          <w:tcPr>
            <w:tcW w:w="2159" w:type="dxa"/>
            <w:tcBorders/>
            <w:shd w:color="auto" w:fill="D3DFEE" w:themeFill="accent1" w:themeFillTint="3f" w:val="clear"/>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BSD</w:t>
            </w:r>
          </w:p>
        </w:tc>
      </w:tr>
      <w:tr>
        <w:trPr/>
        <w:tc>
          <w:tcPr>
            <w:tcW w:w="2160" w:type="dxa"/>
            <w:tcBorders/>
          </w:tcPr>
          <w:p>
            <w:pPr>
              <w:pStyle w:val="Normal"/>
              <w:widowControl/>
              <w:spacing w:lineRule="auto" w:line="240" w:before="0" w:after="120"/>
              <w:jc w:val="left"/>
              <w:rPr>
                <w:rFonts w:eastAsia="ＭＳ ゴシック" w:cs=""/>
                <w:b/>
                <w:bCs/>
                <w:kern w:val="0"/>
                <w:szCs w:val="22"/>
                <w:lang w:val="en-US" w:eastAsia="en-US" w:bidi="ar-SA"/>
              </w:rPr>
            </w:pPr>
            <w:r>
              <w:rPr>
                <w:rFonts w:eastAsia="ＭＳ ゴシック" w:cs=""/>
                <w:b/>
                <w:bCs/>
                <w:kern w:val="0"/>
                <w:szCs w:val="22"/>
                <w:lang w:val="en-US" w:eastAsia="en-US" w:bidi="ar-SA"/>
              </w:rPr>
              <w:t>Ceres Solver</w:t>
            </w:r>
          </w:p>
        </w:tc>
        <w:tc>
          <w:tcPr>
            <w:tcW w:w="2160"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General nonlinear least-squares</w:t>
            </w:r>
          </w:p>
        </w:tc>
        <w:tc>
          <w:tcPr>
            <w:tcW w:w="2160"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Auto-differentiation</w:t>
            </w:r>
          </w:p>
        </w:tc>
        <w:tc>
          <w:tcPr>
            <w:tcW w:w="2159"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Apache-2.0</w:t>
            </w:r>
          </w:p>
        </w:tc>
      </w:tr>
      <w:tr>
        <w:trPr/>
        <w:tc>
          <w:tcPr>
            <w:tcW w:w="2160" w:type="dxa"/>
            <w:tcBorders/>
            <w:shd w:color="auto" w:fill="D3DFEE" w:themeFill="accent1" w:themeFillTint="3f" w:val="clear"/>
          </w:tcPr>
          <w:p>
            <w:pPr>
              <w:pStyle w:val="Normal"/>
              <w:widowControl/>
              <w:spacing w:lineRule="auto" w:line="240" w:before="0" w:after="120"/>
              <w:jc w:val="left"/>
              <w:rPr>
                <w:rFonts w:eastAsia="ＭＳ ゴシック" w:cs=""/>
                <w:b/>
                <w:bCs/>
                <w:kern w:val="0"/>
                <w:szCs w:val="22"/>
                <w:lang w:val="en-US" w:eastAsia="en-US" w:bidi="ar-SA"/>
              </w:rPr>
            </w:pPr>
            <w:r>
              <w:rPr>
                <w:rFonts w:eastAsia="ＭＳ ゴシック" w:cs=""/>
                <w:b/>
                <w:bCs/>
                <w:kern w:val="0"/>
                <w:szCs w:val="22"/>
                <w:lang w:val="en-US" w:eastAsia="en-US" w:bidi="ar-SA"/>
              </w:rPr>
              <w:t>g2o</w:t>
            </w:r>
          </w:p>
        </w:tc>
        <w:tc>
          <w:tcPr>
            <w:tcW w:w="2160" w:type="dxa"/>
            <w:tcBorders/>
            <w:shd w:color="auto" w:fill="D3DFEE" w:themeFill="accent1" w:themeFillTint="3f" w:val="clear"/>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Graph optimisation</w:t>
            </w:r>
          </w:p>
        </w:tc>
        <w:tc>
          <w:tcPr>
            <w:tcW w:w="2160" w:type="dxa"/>
            <w:tcBorders/>
            <w:shd w:color="auto" w:fill="D3DFEE" w:themeFill="accent1" w:themeFillTint="3f" w:val="clear"/>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Lightweight, sparse</w:t>
            </w:r>
          </w:p>
        </w:tc>
        <w:tc>
          <w:tcPr>
            <w:tcW w:w="2159" w:type="dxa"/>
            <w:tcBorders/>
            <w:shd w:color="auto" w:fill="D3DFEE" w:themeFill="accent1" w:themeFillTint="3f" w:val="clear"/>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BSD</w:t>
            </w:r>
          </w:p>
        </w:tc>
      </w:tr>
      <w:tr>
        <w:trPr/>
        <w:tc>
          <w:tcPr>
            <w:tcW w:w="2160" w:type="dxa"/>
            <w:tcBorders/>
          </w:tcPr>
          <w:p>
            <w:pPr>
              <w:pStyle w:val="Normal"/>
              <w:widowControl/>
              <w:spacing w:lineRule="auto" w:line="240" w:before="0" w:after="120"/>
              <w:jc w:val="left"/>
              <w:rPr>
                <w:rFonts w:eastAsia="ＭＳ ゴシック" w:cs=""/>
                <w:b/>
                <w:bCs/>
                <w:kern w:val="0"/>
                <w:szCs w:val="22"/>
                <w:lang w:val="en-US" w:eastAsia="en-US" w:bidi="ar-SA"/>
              </w:rPr>
            </w:pPr>
            <w:r>
              <w:rPr>
                <w:rFonts w:eastAsia="ＭＳ ゴシック" w:cs=""/>
                <w:b/>
                <w:bCs/>
                <w:kern w:val="0"/>
                <w:szCs w:val="22"/>
                <w:lang w:val="en-US" w:eastAsia="en-US" w:bidi="ar-SA"/>
              </w:rPr>
              <w:t>Sophus</w:t>
            </w:r>
          </w:p>
        </w:tc>
        <w:tc>
          <w:tcPr>
            <w:tcW w:w="2160"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Lie group types</w:t>
            </w:r>
          </w:p>
        </w:tc>
        <w:tc>
          <w:tcPr>
            <w:tcW w:w="2160"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SE(3)/SO(3) on Eigen</w:t>
            </w:r>
          </w:p>
        </w:tc>
        <w:tc>
          <w:tcPr>
            <w:tcW w:w="2159"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MIT</w:t>
            </w:r>
          </w:p>
        </w:tc>
      </w:tr>
      <w:tr>
        <w:trPr/>
        <w:tc>
          <w:tcPr>
            <w:tcW w:w="2160" w:type="dxa"/>
            <w:tcBorders/>
            <w:shd w:color="auto" w:fill="D3DFEE" w:themeFill="accent1" w:themeFillTint="3f" w:val="clear"/>
          </w:tcPr>
          <w:p>
            <w:pPr>
              <w:pStyle w:val="Normal"/>
              <w:widowControl/>
              <w:spacing w:lineRule="auto" w:line="240" w:before="0" w:after="120"/>
              <w:jc w:val="left"/>
              <w:rPr>
                <w:rFonts w:eastAsia="ＭＳ ゴシック" w:cs=""/>
                <w:b/>
                <w:bCs/>
                <w:kern w:val="0"/>
                <w:szCs w:val="22"/>
                <w:lang w:val="en-US" w:eastAsia="en-US" w:bidi="ar-SA"/>
              </w:rPr>
            </w:pPr>
            <w:r>
              <w:rPr>
                <w:rFonts w:eastAsia="ＭＳ ゴシック" w:cs=""/>
                <w:b/>
                <w:bCs/>
                <w:kern w:val="0"/>
                <w:szCs w:val="22"/>
                <w:lang w:val="en-US" w:eastAsia="en-US" w:bidi="ar-SA"/>
              </w:rPr>
              <w:t>Eigen</w:t>
            </w:r>
          </w:p>
        </w:tc>
        <w:tc>
          <w:tcPr>
            <w:tcW w:w="2160" w:type="dxa"/>
            <w:tcBorders/>
            <w:shd w:color="auto" w:fill="D3DFEE" w:themeFill="accent1" w:themeFillTint="3f" w:val="clear"/>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Linear algebra</w:t>
            </w:r>
          </w:p>
        </w:tc>
        <w:tc>
          <w:tcPr>
            <w:tcW w:w="2160" w:type="dxa"/>
            <w:tcBorders/>
            <w:shd w:color="auto" w:fill="D3DFEE" w:themeFill="accent1" w:themeFillTint="3f" w:val="clear"/>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Expression templates</w:t>
            </w:r>
          </w:p>
        </w:tc>
        <w:tc>
          <w:tcPr>
            <w:tcW w:w="2159" w:type="dxa"/>
            <w:tcBorders/>
            <w:shd w:color="auto" w:fill="D3DFEE" w:themeFill="accent1" w:themeFillTint="3f" w:val="clear"/>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MPL-2.0</w:t>
            </w:r>
          </w:p>
        </w:tc>
      </w:tr>
    </w:tbl>
    <w:p>
      <w:pPr>
        <w:pStyle w:val="Normal"/>
        <w:rPr/>
      </w:pPr>
      <w:r>
        <w:rPr/>
      </w:r>
    </w:p>
    <w:p>
      <w:pPr>
        <w:pStyle w:val="Heading2"/>
        <w:rPr/>
      </w:pPr>
      <w:r>
        <w:rPr/>
        <w:t>12.4 Recommendation</w:t>
      </w:r>
    </w:p>
    <w:p>
      <w:pPr>
        <w:pStyle w:val="Normal"/>
        <w:rPr/>
      </w:pPr>
      <w:r>
        <w:rPr/>
        <w:t>For the Jetson Orin Nano with limited GPU headroom (most GPU is used by Process 2 DNN inference), we recommend starting with a classical approach:</w:t>
      </w:r>
    </w:p>
    <w:p>
      <w:pPr>
        <w:pStyle w:val="ListBullet"/>
        <w:numPr>
          <w:ilvl w:val="0"/>
          <w:numId w:val="1"/>
        </w:numPr>
        <w:ind w:hanging="360" w:left="720"/>
        <w:rPr/>
      </w:pPr>
      <w:r>
        <w:rPr/>
        <w:t>Primary: ORB-SLAM3 (well-tested, visual-inertial, loop closure) – but GPL-3.0</w:t>
      </w:r>
    </w:p>
    <w:p>
      <w:pPr>
        <w:pStyle w:val="ListBullet"/>
        <w:numPr>
          <w:ilvl w:val="0"/>
          <w:numId w:val="1"/>
        </w:numPr>
        <w:ind w:hanging="360" w:left="720"/>
        <w:rPr/>
      </w:pPr>
      <w:r>
        <w:rPr/>
        <w:t>Alternative: Kimera-VIO (BSD-2 license, iSAM2 backend, actively maintained)</w:t>
      </w:r>
    </w:p>
    <w:p>
      <w:pPr>
        <w:pStyle w:val="ListBullet"/>
        <w:numPr>
          <w:ilvl w:val="0"/>
          <w:numId w:val="1"/>
        </w:numPr>
        <w:ind w:hanging="360" w:left="720"/>
        <w:rPr/>
      </w:pPr>
      <w:r>
        <w:rPr/>
        <w:t>Minimalist: Basalt + custom loop closure (BSD-3, very efficient)</w:t>
      </w:r>
    </w:p>
    <w:p>
      <w:pPr>
        <w:pStyle w:val="Normal"/>
        <w:rPr/>
      </w:pPr>
      <w:r>
        <w:rPr/>
        <w:t>For a from-scratch implementation following this document, the thread architecture maps cleanly to Kimera-VIO's pipeline stages.</w:t>
      </w:r>
    </w:p>
    <w:p>
      <w:pPr>
        <w:pStyle w:val="Heading1"/>
        <w:spacing w:before="0" w:after="0"/>
        <w:rPr/>
      </w:pPr>
      <w:r>
        <w:rPr/>
        <w:t>13. Sensor Configuration &amp; Calibration</w:t>
      </w:r>
    </w:p>
    <w:p>
      <w:pPr>
        <w:pStyle w:val="Heading2"/>
        <w:rPr/>
      </w:pPr>
      <w:r>
        <w:rPr/>
        <w:t>13.1 Camera Intrinsic Calibration</w:t>
      </w:r>
    </w:p>
    <w:p>
      <w:pPr>
        <w:pStyle w:val="Normal"/>
        <w:rPr/>
      </w:pPr>
      <w:r>
        <w:rPr/>
        <w:t>Use a checkerboard or AprilGrid pattern with OpenCV's calibrateCamera() or Kalibr. Store intrinsics in a YAML file:</w:t>
      </w:r>
    </w:p>
    <w:p>
      <w:pPr>
        <w:pStyle w:val="CodeBlock"/>
        <w:rPr/>
      </w:pPr>
      <w:r>
        <w:rPr/>
        <w:t># camera_intrinsics.yaml</w:t>
      </w:r>
    </w:p>
    <w:p>
      <w:pPr>
        <w:pStyle w:val="CodeBlock"/>
        <w:rPr/>
      </w:pPr>
      <w:r>
        <w:rPr/>
        <w:t>camera_model: pinhole</w:t>
      </w:r>
    </w:p>
    <w:p>
      <w:pPr>
        <w:pStyle w:val="CodeBlock"/>
        <w:rPr/>
      </w:pPr>
      <w:r>
        <w:rPr/>
        <w:t>distortion_model: radtan</w:t>
      </w:r>
    </w:p>
    <w:p>
      <w:pPr>
        <w:pStyle w:val="CodeBlock"/>
        <w:rPr/>
      </w:pPr>
      <w:r>
        <w:rPr/>
        <w:t>resolution: [640, 480]</w:t>
      </w:r>
    </w:p>
    <w:p>
      <w:pPr>
        <w:pStyle w:val="CodeBlock"/>
        <w:rPr/>
      </w:pPr>
      <w:r>
        <w:rPr/>
        <w:t>intrinsics: [458.654, 457.296, 367.215, 248.375]  # fx, fy, cx, cy</w:t>
      </w:r>
    </w:p>
    <w:p>
      <w:pPr>
        <w:pStyle w:val="CodeBlock"/>
        <w:rPr/>
      </w:pPr>
      <w:r>
        <w:rPr/>
        <w:t>distortion_coefficients: [-0.28340, 0.07395, 0.00019, 0.00001]  # k1, k2, p1, p2</w:t>
      </w:r>
    </w:p>
    <w:p>
      <w:pPr>
        <w:pStyle w:val="Heading2"/>
        <w:rPr/>
      </w:pPr>
      <w:r>
        <w:rPr/>
        <w:t>13.2 Camera-IMU Extrinsic Calibration</w:t>
      </w:r>
    </w:p>
    <w:p>
      <w:pPr>
        <w:pStyle w:val="Normal"/>
        <w:rPr/>
      </w:pPr>
      <w:r>
        <w:rPr/>
        <w:t>Kalibr (kalibr_calibrate_imu_camera) estimates T_body_camera and the temporal offset t_cam_imu. This is critical – even 1 ms time offset causes significant drift at high speeds.</w:t>
      </w:r>
    </w:p>
    <w:p>
      <w:pPr>
        <w:pStyle w:val="CodeBlock"/>
        <w:rPr/>
      </w:pPr>
      <w:r>
        <w:rPr/>
        <w:t># camera_imu_extrinsics.yaml (Kalibr output)</w:t>
      </w:r>
    </w:p>
    <w:p>
      <w:pPr>
        <w:pStyle w:val="CodeBlock"/>
        <w:rPr/>
      </w:pPr>
      <w:r>
        <w:rPr/>
        <w:t>T_body_camera:</w:t>
      </w:r>
    </w:p>
    <w:p>
      <w:pPr>
        <w:pStyle w:val="CodeBlock"/>
        <w:rPr/>
      </w:pPr>
      <w:r>
        <w:rPr/>
        <w:t xml:space="preserve">  </w:t>
      </w:r>
      <w:r>
        <w:rPr/>
        <w:t>- [0.0148655, -0.999880,  0.00414, -0.0216401]</w:t>
      </w:r>
    </w:p>
    <w:p>
      <w:pPr>
        <w:pStyle w:val="CodeBlock"/>
        <w:rPr/>
      </w:pPr>
      <w:r>
        <w:rPr/>
        <w:t xml:space="preserve">  </w:t>
      </w:r>
      <w:r>
        <w:rPr/>
        <w:t>- [0.999557,   0.014964,  0.02571, -0.064677]</w:t>
      </w:r>
    </w:p>
    <w:p>
      <w:pPr>
        <w:pStyle w:val="CodeBlock"/>
        <w:rPr/>
      </w:pPr>
      <w:r>
        <w:rPr/>
        <w:t xml:space="preserve">  </w:t>
      </w:r>
      <w:r>
        <w:rPr/>
        <w:t>- [-0.025774, 0.003760,   0.99966,  0.009811]</w:t>
      </w:r>
    </w:p>
    <w:p>
      <w:pPr>
        <w:pStyle w:val="CodeBlock"/>
        <w:rPr/>
      </w:pPr>
      <w:r>
        <w:rPr/>
        <w:t xml:space="preserve">  </w:t>
      </w:r>
      <w:r>
        <w:rPr/>
        <w:t>- [0.0,       0.0,        0.0,      1.0]</w:t>
      </w:r>
    </w:p>
    <w:p>
      <w:pPr>
        <w:pStyle w:val="CodeBlock"/>
        <w:rPr/>
      </w:pPr>
      <w:r>
        <w:rPr/>
        <w:t>time_offset_imu_camera: -0.00781  # seconds (cam trails IMU)</w:t>
      </w:r>
    </w:p>
    <w:p>
      <w:pPr>
        <w:pStyle w:val="Heading2"/>
        <w:rPr/>
      </w:pPr>
      <w:r>
        <w:rPr/>
        <w:t>13.3 IMU Noise Parameters</w:t>
      </w:r>
    </w:p>
    <w:p>
      <w:pPr>
        <w:pStyle w:val="Normal"/>
        <w:rPr/>
      </w:pPr>
      <w:r>
        <w:rPr/>
        <w:t>Obtain from IMU datasheet or Allan variance analysis. These parameters feed directly into the pre-integrator noise model.</w:t>
      </w:r>
    </w:p>
    <w:tbl>
      <w:tblPr>
        <w:tblStyle w:val="LightGrid-Accent1"/>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160"/>
        <w:gridCol w:w="2160"/>
        <w:gridCol w:w="2160"/>
        <w:gridCol w:w="2159"/>
      </w:tblGrid>
      <w:tr>
        <w:trPr/>
        <w:tc>
          <w:tcPr>
            <w:tcW w:w="2160" w:type="dxa"/>
            <w:tcBorders>
              <w:bottom w:val="single" w:sz="18" w:space="0" w:color="4F81BD"/>
            </w:tcBorders>
          </w:tcPr>
          <w:p>
            <w:pPr>
              <w:pStyle w:val="Normal"/>
              <w:widowControl/>
              <w:spacing w:lineRule="auto" w:line="240" w:before="0" w:after="120"/>
              <w:jc w:val="left"/>
              <w:rPr>
                <w:rFonts w:eastAsia="ＭＳ ゴシック" w:cs=""/>
                <w:b/>
                <w:bCs/>
                <w:kern w:val="0"/>
                <w:szCs w:val="22"/>
                <w:lang w:val="en-US" w:eastAsia="en-US" w:bidi="ar-SA"/>
              </w:rPr>
            </w:pPr>
            <w:r>
              <w:rPr>
                <w:rFonts w:eastAsia="ＭＳ ゴシック" w:cs=""/>
                <w:b/>
                <w:bCs/>
                <w:kern w:val="0"/>
                <w:szCs w:val="22"/>
                <w:lang w:val="en-US" w:eastAsia="en-US" w:bidi="ar-SA"/>
              </w:rPr>
              <w:t>Parameter</w:t>
            </w:r>
          </w:p>
        </w:tc>
        <w:tc>
          <w:tcPr>
            <w:tcW w:w="2160" w:type="dxa"/>
            <w:tcBorders>
              <w:bottom w:val="single" w:sz="18" w:space="0" w:color="4F81BD"/>
            </w:tcBorders>
          </w:tcPr>
          <w:p>
            <w:pPr>
              <w:pStyle w:val="Normal"/>
              <w:widowControl/>
              <w:spacing w:lineRule="auto" w:line="240" w:before="0" w:after="120"/>
              <w:jc w:val="left"/>
              <w:rPr>
                <w:rFonts w:eastAsia="ＭＳ ゴシック" w:cs=""/>
                <w:b/>
                <w:bCs/>
                <w:kern w:val="0"/>
                <w:szCs w:val="22"/>
                <w:lang w:val="en-US" w:eastAsia="en-US" w:bidi="ar-SA"/>
              </w:rPr>
            </w:pPr>
            <w:r>
              <w:rPr>
                <w:rFonts w:eastAsia="ＭＳ ゴシック" w:cs=""/>
                <w:b/>
                <w:bCs/>
                <w:kern w:val="0"/>
                <w:szCs w:val="22"/>
                <w:lang w:val="en-US" w:eastAsia="en-US" w:bidi="ar-SA"/>
              </w:rPr>
              <w:t>Symbol</w:t>
            </w:r>
          </w:p>
        </w:tc>
        <w:tc>
          <w:tcPr>
            <w:tcW w:w="2160" w:type="dxa"/>
            <w:tcBorders>
              <w:bottom w:val="single" w:sz="18" w:space="0" w:color="4F81BD"/>
            </w:tcBorders>
          </w:tcPr>
          <w:p>
            <w:pPr>
              <w:pStyle w:val="Normal"/>
              <w:widowControl/>
              <w:spacing w:lineRule="auto" w:line="240" w:before="0" w:after="120"/>
              <w:jc w:val="left"/>
              <w:rPr>
                <w:rFonts w:eastAsia="ＭＳ ゴシック" w:cs=""/>
                <w:b/>
                <w:bCs/>
                <w:kern w:val="0"/>
                <w:szCs w:val="22"/>
                <w:lang w:val="en-US" w:eastAsia="en-US" w:bidi="ar-SA"/>
              </w:rPr>
            </w:pPr>
            <w:r>
              <w:rPr>
                <w:rFonts w:eastAsia="ＭＳ ゴシック" w:cs=""/>
                <w:b/>
                <w:bCs/>
                <w:kern w:val="0"/>
                <w:szCs w:val="22"/>
                <w:lang w:val="en-US" w:eastAsia="en-US" w:bidi="ar-SA"/>
              </w:rPr>
              <w:t>Typical BMI088 Value</w:t>
            </w:r>
          </w:p>
        </w:tc>
        <w:tc>
          <w:tcPr>
            <w:tcW w:w="2159" w:type="dxa"/>
            <w:tcBorders>
              <w:bottom w:val="single" w:sz="18" w:space="0" w:color="4F81BD"/>
            </w:tcBorders>
          </w:tcPr>
          <w:p>
            <w:pPr>
              <w:pStyle w:val="Normal"/>
              <w:widowControl/>
              <w:spacing w:lineRule="auto" w:line="240" w:before="0" w:after="120"/>
              <w:jc w:val="left"/>
              <w:rPr>
                <w:rFonts w:eastAsia="ＭＳ ゴシック" w:cs=""/>
                <w:b/>
                <w:bCs/>
                <w:kern w:val="0"/>
                <w:szCs w:val="22"/>
                <w:lang w:val="en-US" w:eastAsia="en-US" w:bidi="ar-SA"/>
              </w:rPr>
            </w:pPr>
            <w:r>
              <w:rPr>
                <w:rFonts w:eastAsia="ＭＳ ゴシック" w:cs=""/>
                <w:b/>
                <w:bCs/>
                <w:kern w:val="0"/>
                <w:szCs w:val="22"/>
                <w:lang w:val="en-US" w:eastAsia="en-US" w:bidi="ar-SA"/>
              </w:rPr>
              <w:t>Unit</w:t>
            </w:r>
          </w:p>
        </w:tc>
      </w:tr>
      <w:tr>
        <w:trPr/>
        <w:tc>
          <w:tcPr>
            <w:tcW w:w="2160" w:type="dxa"/>
            <w:tcBorders/>
            <w:shd w:color="auto" w:fill="D3DFEE" w:themeFill="accent1" w:themeFillTint="3f" w:val="clear"/>
          </w:tcPr>
          <w:p>
            <w:pPr>
              <w:pStyle w:val="Normal"/>
              <w:widowControl/>
              <w:spacing w:lineRule="auto" w:line="240" w:before="0" w:after="120"/>
              <w:jc w:val="left"/>
              <w:rPr>
                <w:rFonts w:eastAsia="ＭＳ ゴシック" w:cs=""/>
                <w:b/>
                <w:bCs/>
                <w:kern w:val="0"/>
                <w:szCs w:val="22"/>
                <w:lang w:val="en-US" w:eastAsia="en-US" w:bidi="ar-SA"/>
              </w:rPr>
            </w:pPr>
            <w:r>
              <w:rPr>
                <w:rFonts w:eastAsia="ＭＳ ゴシック" w:cs=""/>
                <w:b/>
                <w:bCs/>
                <w:kern w:val="0"/>
                <w:szCs w:val="22"/>
                <w:lang w:val="en-US" w:eastAsia="en-US" w:bidi="ar-SA"/>
              </w:rPr>
              <w:t>Gyro noise density</w:t>
            </w:r>
          </w:p>
        </w:tc>
        <w:tc>
          <w:tcPr>
            <w:tcW w:w="2160" w:type="dxa"/>
            <w:tcBorders/>
            <w:shd w:color="auto" w:fill="D3DFEE" w:themeFill="accent1" w:themeFillTint="3f" w:val="clear"/>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σ_g</w:t>
            </w:r>
          </w:p>
        </w:tc>
        <w:tc>
          <w:tcPr>
            <w:tcW w:w="2160" w:type="dxa"/>
            <w:tcBorders/>
            <w:shd w:color="auto" w:fill="D3DFEE" w:themeFill="accent1" w:themeFillTint="3f" w:val="clear"/>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0.004</w:t>
            </w:r>
          </w:p>
        </w:tc>
        <w:tc>
          <w:tcPr>
            <w:tcW w:w="2159" w:type="dxa"/>
            <w:tcBorders/>
            <w:shd w:color="auto" w:fill="D3DFEE" w:themeFill="accent1" w:themeFillTint="3f" w:val="clear"/>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rad/s/√Hz</w:t>
            </w:r>
          </w:p>
        </w:tc>
      </w:tr>
      <w:tr>
        <w:trPr/>
        <w:tc>
          <w:tcPr>
            <w:tcW w:w="2160" w:type="dxa"/>
            <w:tcBorders/>
          </w:tcPr>
          <w:p>
            <w:pPr>
              <w:pStyle w:val="Normal"/>
              <w:widowControl/>
              <w:spacing w:lineRule="auto" w:line="240" w:before="0" w:after="120"/>
              <w:jc w:val="left"/>
              <w:rPr>
                <w:rFonts w:eastAsia="ＭＳ ゴシック" w:cs=""/>
                <w:b/>
                <w:bCs/>
                <w:kern w:val="0"/>
                <w:szCs w:val="22"/>
                <w:lang w:val="en-US" w:eastAsia="en-US" w:bidi="ar-SA"/>
              </w:rPr>
            </w:pPr>
            <w:r>
              <w:rPr>
                <w:rFonts w:eastAsia="ＭＳ ゴシック" w:cs=""/>
                <w:b/>
                <w:bCs/>
                <w:kern w:val="0"/>
                <w:szCs w:val="22"/>
                <w:lang w:val="en-US" w:eastAsia="en-US" w:bidi="ar-SA"/>
              </w:rPr>
              <w:t>Gyro random walk</w:t>
            </w:r>
          </w:p>
        </w:tc>
        <w:tc>
          <w:tcPr>
            <w:tcW w:w="2160"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σ_bg</w:t>
            </w:r>
          </w:p>
        </w:tc>
        <w:tc>
          <w:tcPr>
            <w:tcW w:w="2160"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2.2e-5</w:t>
            </w:r>
          </w:p>
        </w:tc>
        <w:tc>
          <w:tcPr>
            <w:tcW w:w="2159"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rad/s²/√Hz</w:t>
            </w:r>
          </w:p>
        </w:tc>
      </w:tr>
      <w:tr>
        <w:trPr/>
        <w:tc>
          <w:tcPr>
            <w:tcW w:w="2160" w:type="dxa"/>
            <w:tcBorders/>
            <w:shd w:color="auto" w:fill="D3DFEE" w:themeFill="accent1" w:themeFillTint="3f" w:val="clear"/>
          </w:tcPr>
          <w:p>
            <w:pPr>
              <w:pStyle w:val="Normal"/>
              <w:widowControl/>
              <w:spacing w:lineRule="auto" w:line="240" w:before="0" w:after="120"/>
              <w:jc w:val="left"/>
              <w:rPr>
                <w:rFonts w:eastAsia="ＭＳ ゴシック" w:cs=""/>
                <w:b/>
                <w:bCs/>
                <w:kern w:val="0"/>
                <w:szCs w:val="22"/>
                <w:lang w:val="en-US" w:eastAsia="en-US" w:bidi="ar-SA"/>
              </w:rPr>
            </w:pPr>
            <w:r>
              <w:rPr>
                <w:rFonts w:eastAsia="ＭＳ ゴシック" w:cs=""/>
                <w:b/>
                <w:bCs/>
                <w:kern w:val="0"/>
                <w:szCs w:val="22"/>
                <w:lang w:val="en-US" w:eastAsia="en-US" w:bidi="ar-SA"/>
              </w:rPr>
              <w:t>Accel noise density</w:t>
            </w:r>
          </w:p>
        </w:tc>
        <w:tc>
          <w:tcPr>
            <w:tcW w:w="2160" w:type="dxa"/>
            <w:tcBorders/>
            <w:shd w:color="auto" w:fill="D3DFEE" w:themeFill="accent1" w:themeFillTint="3f" w:val="clear"/>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σ_a</w:t>
            </w:r>
          </w:p>
        </w:tc>
        <w:tc>
          <w:tcPr>
            <w:tcW w:w="2160" w:type="dxa"/>
            <w:tcBorders/>
            <w:shd w:color="auto" w:fill="D3DFEE" w:themeFill="accent1" w:themeFillTint="3f" w:val="clear"/>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0.012</w:t>
            </w:r>
          </w:p>
        </w:tc>
        <w:tc>
          <w:tcPr>
            <w:tcW w:w="2159" w:type="dxa"/>
            <w:tcBorders/>
            <w:shd w:color="auto" w:fill="D3DFEE" w:themeFill="accent1" w:themeFillTint="3f" w:val="clear"/>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m/s²/√Hz</w:t>
            </w:r>
          </w:p>
        </w:tc>
      </w:tr>
      <w:tr>
        <w:trPr/>
        <w:tc>
          <w:tcPr>
            <w:tcW w:w="2160" w:type="dxa"/>
            <w:tcBorders/>
          </w:tcPr>
          <w:p>
            <w:pPr>
              <w:pStyle w:val="Normal"/>
              <w:widowControl/>
              <w:spacing w:lineRule="auto" w:line="240" w:before="0" w:after="120"/>
              <w:jc w:val="left"/>
              <w:rPr>
                <w:rFonts w:eastAsia="ＭＳ ゴシック" w:cs=""/>
                <w:b/>
                <w:bCs/>
                <w:kern w:val="0"/>
                <w:szCs w:val="22"/>
                <w:lang w:val="en-US" w:eastAsia="en-US" w:bidi="ar-SA"/>
              </w:rPr>
            </w:pPr>
            <w:r>
              <w:rPr>
                <w:rFonts w:eastAsia="ＭＳ ゴシック" w:cs=""/>
                <w:b/>
                <w:bCs/>
                <w:kern w:val="0"/>
                <w:szCs w:val="22"/>
                <w:lang w:val="en-US" w:eastAsia="en-US" w:bidi="ar-SA"/>
              </w:rPr>
              <w:t>Accel random walk</w:t>
            </w:r>
          </w:p>
        </w:tc>
        <w:tc>
          <w:tcPr>
            <w:tcW w:w="2160"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σ_ba</w:t>
            </w:r>
          </w:p>
        </w:tc>
        <w:tc>
          <w:tcPr>
            <w:tcW w:w="2160"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8.0e-5</w:t>
            </w:r>
          </w:p>
        </w:tc>
        <w:tc>
          <w:tcPr>
            <w:tcW w:w="2159"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m/s³/√Hz</w:t>
            </w:r>
          </w:p>
        </w:tc>
      </w:tr>
    </w:tbl>
    <w:p>
      <w:pPr>
        <w:pStyle w:val="Normal"/>
        <w:rPr/>
      </w:pPr>
      <w:r>
        <w:rPr/>
      </w:r>
    </w:p>
    <w:p>
      <w:pPr>
        <w:pStyle w:val="Heading1"/>
        <w:spacing w:before="0" w:after="0"/>
        <w:rPr/>
      </w:pPr>
      <w:r>
        <w:rPr/>
        <w:t>14. Performance Tuning for Jetson Orin Nano</w:t>
      </w:r>
    </w:p>
    <w:p>
      <w:pPr>
        <w:pStyle w:val="Heading2"/>
        <w:rPr/>
      </w:pPr>
      <w:r>
        <w:rPr/>
        <w:t>14.1 CPU Budget</w:t>
      </w:r>
    </w:p>
    <w:p>
      <w:pPr>
        <w:pStyle w:val="Normal"/>
        <w:rPr/>
      </w:pPr>
      <w:r>
        <w:rPr/>
        <w:t>The Jetson Orin Nano has 6× Arm Cortex-A78AE cores. Process 3 uses cores 2–5. Profile with perf and ensure no thread exceeds its frame budget.</w:t>
      </w:r>
    </w:p>
    <w:tbl>
      <w:tblPr>
        <w:tblStyle w:val="LightGrid-Accent1"/>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160"/>
        <w:gridCol w:w="2160"/>
        <w:gridCol w:w="2160"/>
        <w:gridCol w:w="2159"/>
      </w:tblGrid>
      <w:tr>
        <w:trPr/>
        <w:tc>
          <w:tcPr>
            <w:tcW w:w="2160" w:type="dxa"/>
            <w:tcBorders>
              <w:bottom w:val="single" w:sz="18" w:space="0" w:color="4F81BD"/>
            </w:tcBorders>
          </w:tcPr>
          <w:p>
            <w:pPr>
              <w:pStyle w:val="Normal"/>
              <w:widowControl/>
              <w:spacing w:lineRule="auto" w:line="240" w:before="0" w:after="120"/>
              <w:jc w:val="left"/>
              <w:rPr>
                <w:rFonts w:eastAsia="ＭＳ ゴシック" w:cs=""/>
                <w:b/>
                <w:bCs/>
                <w:kern w:val="0"/>
                <w:szCs w:val="22"/>
                <w:lang w:val="en-US" w:eastAsia="en-US" w:bidi="ar-SA"/>
              </w:rPr>
            </w:pPr>
            <w:r>
              <w:rPr>
                <w:rFonts w:eastAsia="ＭＳ ゴシック" w:cs=""/>
                <w:b/>
                <w:bCs/>
                <w:kern w:val="0"/>
                <w:szCs w:val="22"/>
                <w:lang w:val="en-US" w:eastAsia="en-US" w:bidi="ar-SA"/>
              </w:rPr>
              <w:t>Thread</w:t>
            </w:r>
          </w:p>
        </w:tc>
        <w:tc>
          <w:tcPr>
            <w:tcW w:w="2160" w:type="dxa"/>
            <w:tcBorders>
              <w:bottom w:val="single" w:sz="18" w:space="0" w:color="4F81BD"/>
            </w:tcBorders>
          </w:tcPr>
          <w:p>
            <w:pPr>
              <w:pStyle w:val="Normal"/>
              <w:widowControl/>
              <w:spacing w:lineRule="auto" w:line="240" w:before="0" w:after="120"/>
              <w:jc w:val="left"/>
              <w:rPr>
                <w:rFonts w:eastAsia="ＭＳ ゴシック" w:cs=""/>
                <w:b/>
                <w:bCs/>
                <w:kern w:val="0"/>
                <w:szCs w:val="22"/>
                <w:lang w:val="en-US" w:eastAsia="en-US" w:bidi="ar-SA"/>
              </w:rPr>
            </w:pPr>
            <w:r>
              <w:rPr>
                <w:rFonts w:eastAsia="ＭＳ ゴシック" w:cs=""/>
                <w:b/>
                <w:bCs/>
                <w:kern w:val="0"/>
                <w:szCs w:val="22"/>
                <w:lang w:val="en-US" w:eastAsia="en-US" w:bidi="ar-SA"/>
              </w:rPr>
              <w:t>Target Latency</w:t>
            </w:r>
          </w:p>
        </w:tc>
        <w:tc>
          <w:tcPr>
            <w:tcW w:w="2160" w:type="dxa"/>
            <w:tcBorders>
              <w:bottom w:val="single" w:sz="18" w:space="0" w:color="4F81BD"/>
            </w:tcBorders>
          </w:tcPr>
          <w:p>
            <w:pPr>
              <w:pStyle w:val="Normal"/>
              <w:widowControl/>
              <w:spacing w:lineRule="auto" w:line="240" w:before="0" w:after="120"/>
              <w:jc w:val="left"/>
              <w:rPr>
                <w:rFonts w:eastAsia="ＭＳ ゴシック" w:cs=""/>
                <w:b/>
                <w:bCs/>
                <w:kern w:val="0"/>
                <w:szCs w:val="22"/>
                <w:lang w:val="en-US" w:eastAsia="en-US" w:bidi="ar-SA"/>
              </w:rPr>
            </w:pPr>
            <w:r>
              <w:rPr>
                <w:rFonts w:eastAsia="ＭＳ ゴシック" w:cs=""/>
                <w:b/>
                <w:bCs/>
                <w:kern w:val="0"/>
                <w:szCs w:val="22"/>
                <w:lang w:val="en-US" w:eastAsia="en-US" w:bidi="ar-SA"/>
              </w:rPr>
              <w:t>Budget</w:t>
            </w:r>
          </w:p>
        </w:tc>
        <w:tc>
          <w:tcPr>
            <w:tcW w:w="2159" w:type="dxa"/>
            <w:tcBorders>
              <w:bottom w:val="single" w:sz="18" w:space="0" w:color="4F81BD"/>
            </w:tcBorders>
          </w:tcPr>
          <w:p>
            <w:pPr>
              <w:pStyle w:val="Normal"/>
              <w:widowControl/>
              <w:spacing w:lineRule="auto" w:line="240" w:before="0" w:after="120"/>
              <w:jc w:val="left"/>
              <w:rPr>
                <w:rFonts w:eastAsia="ＭＳ ゴシック" w:cs=""/>
                <w:b/>
                <w:bCs/>
                <w:kern w:val="0"/>
                <w:szCs w:val="22"/>
                <w:lang w:val="en-US" w:eastAsia="en-US" w:bidi="ar-SA"/>
              </w:rPr>
            </w:pPr>
            <w:r>
              <w:rPr>
                <w:rFonts w:eastAsia="ＭＳ ゴシック" w:cs=""/>
                <w:b/>
                <w:bCs/>
                <w:kern w:val="0"/>
                <w:szCs w:val="22"/>
                <w:lang w:val="en-US" w:eastAsia="en-US" w:bidi="ar-SA"/>
              </w:rPr>
              <w:t>Typical Measured</w:t>
            </w:r>
          </w:p>
        </w:tc>
      </w:tr>
      <w:tr>
        <w:trPr/>
        <w:tc>
          <w:tcPr>
            <w:tcW w:w="2160" w:type="dxa"/>
            <w:tcBorders/>
            <w:shd w:color="auto" w:fill="D3DFEE" w:themeFill="accent1" w:themeFillTint="3f" w:val="clear"/>
          </w:tcPr>
          <w:p>
            <w:pPr>
              <w:pStyle w:val="Normal"/>
              <w:widowControl/>
              <w:spacing w:lineRule="auto" w:line="240" w:before="0" w:after="120"/>
              <w:jc w:val="left"/>
              <w:rPr>
                <w:rFonts w:eastAsia="ＭＳ ゴシック" w:cs=""/>
                <w:b/>
                <w:bCs/>
                <w:kern w:val="0"/>
                <w:szCs w:val="22"/>
                <w:lang w:val="en-US" w:eastAsia="en-US" w:bidi="ar-SA"/>
              </w:rPr>
            </w:pPr>
            <w:r>
              <w:rPr>
                <w:rFonts w:eastAsia="ＭＳ ゴシック" w:cs=""/>
                <w:b/>
                <w:bCs/>
                <w:kern w:val="0"/>
                <w:szCs w:val="22"/>
                <w:lang w:val="en-US" w:eastAsia="en-US" w:bidi="ar-SA"/>
              </w:rPr>
              <w:t>T1 Visual Frontend</w:t>
            </w:r>
          </w:p>
        </w:tc>
        <w:tc>
          <w:tcPr>
            <w:tcW w:w="2160" w:type="dxa"/>
            <w:tcBorders/>
            <w:shd w:color="auto" w:fill="D3DFEE" w:themeFill="accent1" w:themeFillTint="3f" w:val="clear"/>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&lt; 20 ms (50 Hz frame budget)</w:t>
            </w:r>
          </w:p>
        </w:tc>
        <w:tc>
          <w:tcPr>
            <w:tcW w:w="2160" w:type="dxa"/>
            <w:tcBorders/>
            <w:shd w:color="auto" w:fill="D3DFEE" w:themeFill="accent1" w:themeFillTint="3f" w:val="clear"/>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33 ms @ 30 Hz</w:t>
            </w:r>
          </w:p>
        </w:tc>
        <w:tc>
          <w:tcPr>
            <w:tcW w:w="2159" w:type="dxa"/>
            <w:tcBorders/>
            <w:shd w:color="auto" w:fill="D3DFEE" w:themeFill="accent1" w:themeFillTint="3f" w:val="clear"/>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8–15 ms</w:t>
            </w:r>
          </w:p>
        </w:tc>
      </w:tr>
      <w:tr>
        <w:trPr/>
        <w:tc>
          <w:tcPr>
            <w:tcW w:w="2160" w:type="dxa"/>
            <w:tcBorders/>
          </w:tcPr>
          <w:p>
            <w:pPr>
              <w:pStyle w:val="Normal"/>
              <w:widowControl/>
              <w:spacing w:lineRule="auto" w:line="240" w:before="0" w:after="120"/>
              <w:jc w:val="left"/>
              <w:rPr>
                <w:rFonts w:eastAsia="ＭＳ ゴシック" w:cs=""/>
                <w:b/>
                <w:bCs/>
                <w:kern w:val="0"/>
                <w:szCs w:val="22"/>
                <w:lang w:val="en-US" w:eastAsia="en-US" w:bidi="ar-SA"/>
              </w:rPr>
            </w:pPr>
            <w:r>
              <w:rPr>
                <w:rFonts w:eastAsia="ＭＳ ゴシック" w:cs=""/>
                <w:b/>
                <w:bCs/>
                <w:kern w:val="0"/>
                <w:szCs w:val="22"/>
                <w:lang w:val="en-US" w:eastAsia="en-US" w:bidi="ar-SA"/>
              </w:rPr>
              <w:t>T2 IMU Reader</w:t>
            </w:r>
          </w:p>
        </w:tc>
        <w:tc>
          <w:tcPr>
            <w:tcW w:w="2160"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&lt; 4 ms (250 Hz)</w:t>
            </w:r>
          </w:p>
        </w:tc>
        <w:tc>
          <w:tcPr>
            <w:tcW w:w="2160"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5 ms</w:t>
            </w:r>
          </w:p>
        </w:tc>
        <w:tc>
          <w:tcPr>
            <w:tcW w:w="2159"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0.5–1 ms</w:t>
            </w:r>
          </w:p>
        </w:tc>
      </w:tr>
      <w:tr>
        <w:trPr/>
        <w:tc>
          <w:tcPr>
            <w:tcW w:w="2160" w:type="dxa"/>
            <w:tcBorders/>
            <w:shd w:color="auto" w:fill="D3DFEE" w:themeFill="accent1" w:themeFillTint="3f" w:val="clear"/>
          </w:tcPr>
          <w:p>
            <w:pPr>
              <w:pStyle w:val="Normal"/>
              <w:widowControl/>
              <w:spacing w:lineRule="auto" w:line="240" w:before="0" w:after="120"/>
              <w:jc w:val="left"/>
              <w:rPr>
                <w:rFonts w:eastAsia="ＭＳ ゴシック" w:cs=""/>
                <w:b/>
                <w:bCs/>
                <w:kern w:val="0"/>
                <w:szCs w:val="22"/>
                <w:lang w:val="en-US" w:eastAsia="en-US" w:bidi="ar-SA"/>
              </w:rPr>
            </w:pPr>
            <w:r>
              <w:rPr>
                <w:rFonts w:eastAsia="ＭＳ ゴシック" w:cs=""/>
                <w:b/>
                <w:bCs/>
                <w:kern w:val="0"/>
                <w:szCs w:val="22"/>
                <w:lang w:val="en-US" w:eastAsia="en-US" w:bidi="ar-SA"/>
              </w:rPr>
              <w:t>T3 Backend Optimiser</w:t>
            </w:r>
          </w:p>
        </w:tc>
        <w:tc>
          <w:tcPr>
            <w:tcW w:w="2160" w:type="dxa"/>
            <w:tcBorders/>
            <w:shd w:color="auto" w:fill="D3DFEE" w:themeFill="accent1" w:themeFillTint="3f" w:val="clear"/>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&lt; 100 ms per keyframe</w:t>
            </w:r>
          </w:p>
        </w:tc>
        <w:tc>
          <w:tcPr>
            <w:tcW w:w="2160" w:type="dxa"/>
            <w:tcBorders/>
            <w:shd w:color="auto" w:fill="D3DFEE" w:themeFill="accent1" w:themeFillTint="3f" w:val="clear"/>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200 ms (keyframe rate)</w:t>
            </w:r>
          </w:p>
        </w:tc>
        <w:tc>
          <w:tcPr>
            <w:tcW w:w="2159" w:type="dxa"/>
            <w:tcBorders/>
            <w:shd w:color="auto" w:fill="D3DFEE" w:themeFill="accent1" w:themeFillTint="3f" w:val="clear"/>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30–80 ms (iSAM2)</w:t>
            </w:r>
          </w:p>
        </w:tc>
      </w:tr>
      <w:tr>
        <w:trPr/>
        <w:tc>
          <w:tcPr>
            <w:tcW w:w="2160" w:type="dxa"/>
            <w:tcBorders/>
          </w:tcPr>
          <w:p>
            <w:pPr>
              <w:pStyle w:val="Normal"/>
              <w:widowControl/>
              <w:spacing w:lineRule="auto" w:line="240" w:before="0" w:after="120"/>
              <w:jc w:val="left"/>
              <w:rPr>
                <w:rFonts w:eastAsia="ＭＳ ゴシック" w:cs=""/>
                <w:b/>
                <w:bCs/>
                <w:kern w:val="0"/>
                <w:szCs w:val="22"/>
                <w:lang w:val="en-US" w:eastAsia="en-US" w:bidi="ar-SA"/>
              </w:rPr>
            </w:pPr>
            <w:r>
              <w:rPr>
                <w:rFonts w:eastAsia="ＭＳ ゴシック" w:cs=""/>
                <w:b/>
                <w:bCs/>
                <w:kern w:val="0"/>
                <w:szCs w:val="22"/>
                <w:lang w:val="en-US" w:eastAsia="en-US" w:bidi="ar-SA"/>
              </w:rPr>
              <w:t>T4 Loop Closure</w:t>
            </w:r>
          </w:p>
        </w:tc>
        <w:tc>
          <w:tcPr>
            <w:tcW w:w="2160"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&lt; 200 ms (not real-time critical)</w:t>
            </w:r>
          </w:p>
        </w:tc>
        <w:tc>
          <w:tcPr>
            <w:tcW w:w="2160"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500 ms</w:t>
            </w:r>
          </w:p>
        </w:tc>
        <w:tc>
          <w:tcPr>
            <w:tcW w:w="2159" w:type="dxa"/>
            <w:tcBorders/>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50–150 ms</w:t>
            </w:r>
          </w:p>
        </w:tc>
      </w:tr>
      <w:tr>
        <w:trPr/>
        <w:tc>
          <w:tcPr>
            <w:tcW w:w="2160" w:type="dxa"/>
            <w:tcBorders/>
            <w:shd w:color="auto" w:fill="D3DFEE" w:themeFill="accent1" w:themeFillTint="3f" w:val="clear"/>
          </w:tcPr>
          <w:p>
            <w:pPr>
              <w:pStyle w:val="Normal"/>
              <w:widowControl/>
              <w:spacing w:lineRule="auto" w:line="240" w:before="0" w:after="120"/>
              <w:jc w:val="left"/>
              <w:rPr>
                <w:rFonts w:eastAsia="ＭＳ ゴシック" w:cs=""/>
                <w:b/>
                <w:bCs/>
                <w:kern w:val="0"/>
                <w:szCs w:val="22"/>
                <w:lang w:val="en-US" w:eastAsia="en-US" w:bidi="ar-SA"/>
              </w:rPr>
            </w:pPr>
            <w:r>
              <w:rPr>
                <w:rFonts w:eastAsia="ＭＳ ゴシック" w:cs=""/>
                <w:b/>
                <w:bCs/>
                <w:kern w:val="0"/>
                <w:szCs w:val="22"/>
                <w:lang w:val="en-US" w:eastAsia="en-US" w:bidi="ar-SA"/>
              </w:rPr>
              <w:t>T5 Map Manager</w:t>
            </w:r>
          </w:p>
        </w:tc>
        <w:tc>
          <w:tcPr>
            <w:tcW w:w="2160" w:type="dxa"/>
            <w:tcBorders/>
            <w:shd w:color="auto" w:fill="D3DFEE" w:themeFill="accent1" w:themeFillTint="3f" w:val="clear"/>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&lt; 5 ms per update</w:t>
            </w:r>
          </w:p>
        </w:tc>
        <w:tc>
          <w:tcPr>
            <w:tcW w:w="2160" w:type="dxa"/>
            <w:tcBorders/>
            <w:shd w:color="auto" w:fill="D3DFEE" w:themeFill="accent1" w:themeFillTint="3f" w:val="clear"/>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33 ms</w:t>
            </w:r>
          </w:p>
        </w:tc>
        <w:tc>
          <w:tcPr>
            <w:tcW w:w="2159" w:type="dxa"/>
            <w:tcBorders/>
            <w:shd w:color="auto" w:fill="D3DFEE" w:themeFill="accent1" w:themeFillTint="3f" w:val="clear"/>
          </w:tcPr>
          <w:p>
            <w:pPr>
              <w:pStyle w:val="Normal"/>
              <w:widowControl/>
              <w:spacing w:lineRule="auto" w:line="240" w:before="0" w:after="120"/>
              <w:jc w:val="left"/>
              <w:rPr>
                <w:rFonts w:eastAsia="ＭＳ 明朝" w:cs=""/>
                <w:kern w:val="0"/>
                <w:szCs w:val="22"/>
                <w:lang w:val="en-US" w:eastAsia="en-US" w:bidi="ar-SA"/>
              </w:rPr>
            </w:pPr>
            <w:r>
              <w:rPr>
                <w:rFonts w:eastAsia="ＭＳ 明朝" w:cs=""/>
                <w:kern w:val="0"/>
                <w:szCs w:val="22"/>
                <w:lang w:val="en-US" w:eastAsia="en-US" w:bidi="ar-SA"/>
              </w:rPr>
              <w:t>1–3 ms</w:t>
            </w:r>
          </w:p>
        </w:tc>
      </w:tr>
    </w:tbl>
    <w:p>
      <w:pPr>
        <w:pStyle w:val="Normal"/>
        <w:rPr/>
      </w:pPr>
      <w:r>
        <w:rPr/>
      </w:r>
    </w:p>
    <w:p>
      <w:pPr>
        <w:pStyle w:val="Heading2"/>
        <w:rPr/>
      </w:pPr>
      <w:r>
        <w:rPr/>
        <w:t>14.2 Memory Budget</w:t>
      </w:r>
    </w:p>
    <w:p>
      <w:pPr>
        <w:pStyle w:val="ListBullet"/>
        <w:numPr>
          <w:ilvl w:val="0"/>
          <w:numId w:val="1"/>
        </w:numPr>
        <w:ind w:hanging="360" w:left="720"/>
        <w:rPr/>
      </w:pPr>
      <w:r>
        <w:rPr/>
        <w:t>Total cgroup limit for Process 3: 512 MB (configurable)</w:t>
      </w:r>
    </w:p>
    <w:p>
      <w:pPr>
        <w:pStyle w:val="ListBullet"/>
        <w:numPr>
          <w:ilvl w:val="0"/>
          <w:numId w:val="1"/>
        </w:numPr>
        <w:ind w:hanging="360" w:left="720"/>
        <w:rPr/>
      </w:pPr>
      <w:r>
        <w:rPr/>
        <w:t>Map points: ~50 KB per 1000 landmarks</w:t>
      </w:r>
    </w:p>
    <w:p>
      <w:pPr>
        <w:pStyle w:val="ListBullet"/>
        <w:numPr>
          <w:ilvl w:val="0"/>
          <w:numId w:val="1"/>
        </w:numPr>
        <w:ind w:hanging="360" w:left="720"/>
        <w:rPr/>
      </w:pPr>
      <w:r>
        <w:rPr/>
        <w:t>Keyframes (images not stored, only features): ~20 KB each</w:t>
      </w:r>
    </w:p>
    <w:p>
      <w:pPr>
        <w:pStyle w:val="ListBullet"/>
        <w:numPr>
          <w:ilvl w:val="0"/>
          <w:numId w:val="1"/>
        </w:numPr>
        <w:ind w:hanging="360" w:left="720"/>
        <w:rPr/>
      </w:pPr>
      <w:r>
        <w:rPr/>
        <w:t>GTSAM Bayes tree: ~200 KB for 500 keyframes</w:t>
      </w:r>
    </w:p>
    <w:p>
      <w:pPr>
        <w:pStyle w:val="ListBullet"/>
        <w:numPr>
          <w:ilvl w:val="0"/>
          <w:numId w:val="1"/>
        </w:numPr>
        <w:ind w:hanging="360" w:left="720"/>
        <w:rPr/>
      </w:pPr>
      <w:r>
        <w:rPr/>
        <w:t>BoW database: ~100 KB for 1000 entries with 10K vocabulary</w:t>
      </w:r>
    </w:p>
    <w:p>
      <w:pPr>
        <w:pStyle w:val="ListBullet"/>
        <w:numPr>
          <w:ilvl w:val="0"/>
          <w:numId w:val="1"/>
        </w:numPr>
        <w:ind w:hanging="360" w:left="720"/>
        <w:rPr/>
      </w:pPr>
      <w:r>
        <w:rPr/>
        <w:t>Total estimate at 500 KFs: ~80 MB</w:t>
      </w:r>
    </w:p>
    <w:p>
      <w:pPr>
        <w:pStyle w:val="Heading2"/>
        <w:rPr/>
      </w:pPr>
      <w:r>
        <w:rPr/>
        <w:t>14.3 NVPMODEL &amp; Jetson Clocks</w:t>
      </w:r>
    </w:p>
    <w:p>
      <w:pPr>
        <w:pStyle w:val="CodeBlock"/>
        <w:rPr/>
      </w:pPr>
      <w:r>
        <w:rPr/>
      </w:r>
    </w:p>
    <w:p>
      <w:pPr>
        <w:pStyle w:val="Heading2"/>
        <w:rPr/>
      </w:pPr>
      <w:r>
        <w:rPr/>
        <w:t>14.4 Compile-Time Optimisations</w:t>
      </w:r>
    </w:p>
    <w:p>
      <w:pPr>
        <w:pStyle w:val="ListBullet"/>
        <w:numPr>
          <w:ilvl w:val="0"/>
          <w:numId w:val="1"/>
        </w:numPr>
        <w:ind w:hanging="360" w:left="720"/>
        <w:rPr/>
      </w:pPr>
      <w:r>
        <w:rPr/>
        <w:t>Build with -O3 -march=armv8.2-a+fp16+dotprod</w:t>
      </w:r>
    </w:p>
    <w:p>
      <w:pPr>
        <w:pStyle w:val="ListBullet"/>
        <w:numPr>
          <w:ilvl w:val="0"/>
          <w:numId w:val="1"/>
        </w:numPr>
        <w:ind w:hanging="360" w:left="720"/>
        <w:rPr/>
      </w:pPr>
      <w:r>
        <w:rPr/>
        <w:t>Enable Eigen vectorisation: -DEIGEN_DONT_ALIGN_STATICALLY=OFF</w:t>
      </w:r>
    </w:p>
    <w:p>
      <w:pPr>
        <w:pStyle w:val="ListBullet"/>
        <w:numPr>
          <w:ilvl w:val="0"/>
          <w:numId w:val="1"/>
        </w:numPr>
        <w:ind w:hanging="360" w:left="720"/>
        <w:rPr/>
      </w:pPr>
      <w:r>
        <w:rPr/>
        <w:t>Use LTO (Link-Time Optimisation): -flto</w:t>
      </w:r>
    </w:p>
    <w:p>
      <w:pPr>
        <w:pStyle w:val="ListBullet"/>
        <w:numPr>
          <w:ilvl w:val="0"/>
          <w:numId w:val="1"/>
        </w:numPr>
        <w:ind w:hanging="360" w:left="720"/>
        <w:rPr/>
      </w:pPr>
      <w:r>
        <w:rPr/>
        <w:t>Enable NEON intrinsics for feature matching: -mfpu=neon (auto for aarch64)</w:t>
      </w:r>
    </w:p>
    <w:p>
      <w:pPr>
        <w:pStyle w:val="ListBullet"/>
        <w:numPr>
          <w:ilvl w:val="0"/>
          <w:numId w:val="1"/>
        </w:numPr>
        <w:ind w:hanging="360" w:left="720"/>
        <w:rPr/>
      </w:pPr>
      <w:r>
        <w:rPr/>
        <w:t>Profile-Guided Optimisation (PGO): build with -fprofile-generate, run benchmark, rebuild with -fprofile-use</w:t>
      </w:r>
    </w:p>
    <w:p>
      <w:pPr>
        <w:pStyle w:val="Heading1"/>
        <w:spacing w:before="0" w:after="0"/>
        <w:rPr/>
      </w:pPr>
      <w:r>
        <w:rPr/>
        <w:t>15. C++ Concepts Reference</w:t>
      </w:r>
    </w:p>
    <w:p>
      <w:pPr>
        <w:pStyle w:val="Normal"/>
        <w:rPr/>
      </w:pPr>
      <w:r>
        <w:rPr/>
        <w:t>This section consolidates the C++ design patterns and idioms used in Process 3, explaining why each is chosen and how it benefits the SLAM pipeline.</w:t>
      </w:r>
    </w:p>
    <w:p>
      <w:pPr>
        <w:pStyle w:val="Normal"/>
        <w:rPr/>
      </w:pPr>
      <w:r>
        <w:rPr>
          <w:b/>
        </w:rPr>
        <w:t xml:space="preserve">• </w:t>
      </w:r>
      <w:r>
        <w:rPr>
          <w:b/>
        </w:rPr>
        <w:t>Strategy Pattern (§3.3)</w:t>
      </w:r>
    </w:p>
    <w:p>
      <w:pPr>
        <w:pStyle w:val="Normal"/>
        <w:rPr/>
      </w:pPr>
      <w:r>
        <w:rPr/>
        <w:t xml:space="preserve">  </w:t>
      </w:r>
      <w:r>
        <w:rPr/>
        <w:t>Swap feature detectors at runtime (ORB → KLT → SuperPoint) without modifying the frontend pipeline. Adheres to the Open/Closed Principle.</w:t>
      </w:r>
    </w:p>
    <w:p>
      <w:pPr>
        <w:pStyle w:val="Normal"/>
        <w:rPr/>
      </w:pPr>
      <w:r>
        <w:rPr>
          <w:b/>
        </w:rPr>
        <w:t xml:space="preserve">• </w:t>
      </w:r>
      <w:r>
        <w:rPr>
          <w:b/>
        </w:rPr>
        <w:t>Sophus Lie Groups (§3.5)</w:t>
      </w:r>
    </w:p>
    <w:p>
      <w:pPr>
        <w:pStyle w:val="Normal"/>
        <w:rPr/>
      </w:pPr>
      <w:r>
        <w:rPr/>
        <w:t xml:space="preserve">  </w:t>
      </w:r>
      <w:r>
        <w:rPr/>
        <w:t>Ensures all pose transforms remain on the SE(3) manifold. Provides log/exp maps for optimiser parameterisation in tangent space.</w:t>
      </w:r>
    </w:p>
    <w:p>
      <w:pPr>
        <w:pStyle w:val="Normal"/>
        <w:rPr/>
      </w:pPr>
      <w:r>
        <w:rPr>
          <w:b/>
        </w:rPr>
        <w:t xml:space="preserve">• </w:t>
      </w:r>
      <w:r>
        <w:rPr>
          <w:b/>
        </w:rPr>
        <w:t>CRTP – Static Polymorphism (§4.3)</w:t>
      </w:r>
    </w:p>
    <w:p>
      <w:pPr>
        <w:pStyle w:val="Normal"/>
        <w:rPr/>
      </w:pPr>
      <w:r>
        <w:rPr/>
        <w:t xml:space="preserve">  </w:t>
      </w:r>
      <w:r>
        <w:rPr/>
        <w:t>Eliminates virtual dispatch in the 200 Hz IMU loop. Compile-time polymorphism with zero overhead vs. hand-written code.</w:t>
      </w:r>
    </w:p>
    <w:p>
      <w:pPr>
        <w:pStyle w:val="Normal"/>
        <w:rPr/>
      </w:pPr>
      <w:r>
        <w:rPr>
          <w:b/>
        </w:rPr>
        <w:t xml:space="preserve">• </w:t>
      </w:r>
      <w:r>
        <w:rPr>
          <w:b/>
        </w:rPr>
        <w:t>RAII for Hardware (§4.5)</w:t>
      </w:r>
    </w:p>
    <w:p>
      <w:pPr>
        <w:pStyle w:val="Normal"/>
        <w:rPr/>
      </w:pPr>
      <w:r>
        <w:rPr/>
        <w:t xml:space="preserve">  </w:t>
      </w:r>
      <w:r>
        <w:rPr/>
        <w:t>File descriptors, shared-memory mappings, and SPI handles are released automatically by destructors. Non-copyable + movable prevents double-close.</w:t>
      </w:r>
    </w:p>
    <w:p>
      <w:pPr>
        <w:pStyle w:val="Normal"/>
        <w:rPr/>
      </w:pPr>
      <w:r>
        <w:rPr>
          <w:b/>
        </w:rPr>
        <w:t xml:space="preserve">• </w:t>
      </w:r>
      <w:r>
        <w:rPr>
          <w:b/>
        </w:rPr>
        <w:t>std::optional (§6.2)</w:t>
      </w:r>
    </w:p>
    <w:p>
      <w:pPr>
        <w:pStyle w:val="Normal"/>
        <w:rPr/>
      </w:pPr>
      <w:r>
        <w:rPr/>
        <w:t xml:space="preserve">  </w:t>
      </w:r>
      <w:r>
        <w:rPr/>
        <w:t>Loop closure detection returns std::optional&lt;LoopCandidate&gt; – clearly communicates that "no loop found" is a normal outcome, not an error.</w:t>
      </w:r>
    </w:p>
    <w:p>
      <w:pPr>
        <w:pStyle w:val="Normal"/>
        <w:rPr/>
      </w:pPr>
      <w:r>
        <w:rPr>
          <w:b/>
        </w:rPr>
        <w:t xml:space="preserve">• </w:t>
      </w:r>
      <w:r>
        <w:rPr>
          <w:b/>
        </w:rPr>
        <w:t>SeqLock for Shared Memory (§7.3)</w:t>
      </w:r>
    </w:p>
    <w:p>
      <w:pPr>
        <w:pStyle w:val="Normal"/>
        <w:rPr/>
      </w:pPr>
      <w:r>
        <w:rPr/>
        <w:t xml:space="preserve">  </w:t>
      </w:r>
      <w:r>
        <w:rPr/>
        <w:t>Single-writer multi-reader lock-free pattern for publishing pose at high frequency. No mutex required; readers are wait-free.</w:t>
      </w:r>
    </w:p>
    <w:p>
      <w:pPr>
        <w:pStyle w:val="Normal"/>
        <w:rPr/>
      </w:pPr>
      <w:r>
        <w:rPr>
          <w:b/>
        </w:rPr>
        <w:t xml:space="preserve">• </w:t>
      </w:r>
      <w:r>
        <w:rPr>
          <w:b/>
        </w:rPr>
        <w:t>Lock-Free SPSC Queue (§8)</w:t>
      </w:r>
    </w:p>
    <w:p>
      <w:pPr>
        <w:pStyle w:val="Normal"/>
        <w:rPr/>
      </w:pPr>
      <w:r>
        <w:rPr/>
        <w:t xml:space="preserve">  </w:t>
      </w:r>
      <w:r>
        <w:rPr/>
        <w:t>The inter-thread communication backbone. No locks, no contention, cache-line padded to prevent false sharing.</w:t>
      </w:r>
    </w:p>
    <w:p>
      <w:pPr>
        <w:pStyle w:val="Normal"/>
        <w:rPr/>
      </w:pPr>
      <w:r>
        <w:rPr>
          <w:b/>
        </w:rPr>
        <w:t xml:space="preserve">• </w:t>
      </w:r>
      <w:r>
        <w:rPr>
          <w:b/>
        </w:rPr>
        <w:t>Move Semantics (throughout)</w:t>
      </w:r>
    </w:p>
    <w:p>
      <w:pPr>
        <w:pStyle w:val="Normal"/>
        <w:rPr/>
      </w:pPr>
      <w:r>
        <w:rPr/>
        <w:t xml:space="preserve">  </w:t>
      </w:r>
      <w:r>
        <w:rPr/>
        <w:t>Keyframe data, feature vectors, and map points are std::move'd into queues – avoiding expensive deep copies of cv::Mat and Eigen matrices.</w:t>
      </w:r>
    </w:p>
    <w:p>
      <w:pPr>
        <w:pStyle w:val="Normal"/>
        <w:rPr/>
      </w:pPr>
      <w:r>
        <w:rPr>
          <w:b/>
        </w:rPr>
        <w:t xml:space="preserve">• </w:t>
      </w:r>
      <w:r>
        <w:rPr>
          <w:b/>
        </w:rPr>
        <w:t>std::variant + std::visit (for sensor fusion)</w:t>
      </w:r>
    </w:p>
    <w:p>
      <w:pPr>
        <w:pStyle w:val="Normal"/>
        <w:rPr/>
      </w:pPr>
      <w:r>
        <w:rPr/>
        <w:t xml:space="preserve">  </w:t>
      </w:r>
      <w:r>
        <w:rPr/>
        <w:t>When integrating optional sensors (barometer, GPS), std::variant cleanly represents "one of several measurement types" without inheritance.</w:t>
      </w:r>
    </w:p>
    <w:p>
      <w:pPr>
        <w:pStyle w:val="Normal"/>
        <w:rPr/>
      </w:pPr>
      <w:r>
        <w:rPr>
          <w:b/>
        </w:rPr>
        <w:t xml:space="preserve">• </w:t>
      </w:r>
      <w:r>
        <w:rPr>
          <w:b/>
        </w:rPr>
        <w:t>constexpr + strong types (§5.4)</w:t>
      </w:r>
    </w:p>
    <w:p>
      <w:pPr>
        <w:pStyle w:val="Normal"/>
        <w:rPr/>
      </w:pPr>
      <w:r>
        <w:rPr/>
        <w:t xml:space="preserve">  </w:t>
      </w:r>
      <w:r>
        <w:rPr/>
        <w:t>Graph keys use enum class and constexpr hashing to prevent node-type mix-ups at compile time.</w:t>
      </w:r>
    </w:p>
    <w:p>
      <w:pPr>
        <w:pStyle w:val="Normal"/>
        <w:rPr/>
      </w:pPr>
      <w:r>
        <w:rPr>
          <w:b/>
          <w:color w:val="006633"/>
          <w:sz w:val="22"/>
        </w:rPr>
        <w:t xml:space="preserve">💡 </w:t>
      </w:r>
      <w:r>
        <w:rPr>
          <w:b/>
          <w:color w:val="006633"/>
          <w:sz w:val="22"/>
        </w:rPr>
        <w:t>C++ Concept #9: std::variant + std::visit for Multi-Sensor Measurements</w:t>
      </w:r>
    </w:p>
    <w:p>
      <w:pPr>
        <w:pStyle w:val="Normal"/>
        <w:rPr/>
      </w:pPr>
      <w:r>
        <w:rPr/>
        <w:t>When the SLAM system accepts measurements from different sensor types (camera, IMU, barometer, GPS), std::variant provides a type-safe union. std::visit with a visitor struct ensures exhaustive handling of all types at compile time – if you add a new sensor type but forget to handle it, the code won't compile.</w:t>
      </w:r>
    </w:p>
    <w:p>
      <w:pPr>
        <w:pStyle w:val="CodeBlock"/>
        <w:rPr/>
      </w:pPr>
      <w:r>
        <w:rPr/>
      </w:r>
    </w:p>
    <w:p>
      <w:pPr>
        <w:pStyle w:val="Normal"/>
        <w:rPr/>
      </w:pPr>
      <w:r>
        <w:rPr>
          <w:b/>
          <w:color w:val="006633"/>
          <w:sz w:val="22"/>
        </w:rPr>
        <w:t xml:space="preserve">💡 </w:t>
      </w:r>
      <w:r>
        <w:rPr>
          <w:b/>
          <w:color w:val="006633"/>
          <w:sz w:val="22"/>
        </w:rPr>
        <w:t>C++ Concept #10: Eigen::Map for Zero-Copy Views</w:t>
      </w:r>
    </w:p>
    <w:p>
      <w:pPr>
        <w:pStyle w:val="Normal"/>
        <w:rPr/>
      </w:pPr>
      <w:r>
        <w:rPr/>
        <w:t>Eigen::Map wraps raw memory as an Eigen vector/matrix without copying data. This is used extensively when reading from shared memory (Section 7.3) and when converting between C arrays and Eigen types for GTSAM/Ceres.</w:t>
      </w:r>
    </w:p>
    <w:p>
      <w:pPr>
        <w:pStyle w:val="Heading1"/>
        <w:spacing w:before="0" w:after="0"/>
        <w:rPr/>
      </w:pPr>
      <w:r>
        <w:rPr/>
        <w:t>16. systemd Service Configuration</w:t>
      </w:r>
    </w:p>
    <w:p>
      <w:pPr>
        <w:pStyle w:val="CodeBlock"/>
        <w:rPr/>
      </w:pPr>
      <w:r>
        <w:rPr/>
      </w:r>
    </w:p>
    <w:p>
      <w:pPr>
        <w:pStyle w:val="Heading2"/>
        <w:rPr/>
      </w:pPr>
      <w:r>
        <w:rPr/>
        <w:t>16.1 Startup Sequence</w:t>
      </w:r>
    </w:p>
    <w:p>
      <w:pPr>
        <w:pStyle w:val="ListBullet"/>
        <w:numPr>
          <w:ilvl w:val="0"/>
          <w:numId w:val="1"/>
        </w:numPr>
        <w:ind w:hanging="360" w:left="720"/>
        <w:rPr/>
      </w:pPr>
      <w:r>
        <w:rPr/>
        <w:t>1. systemd starts slam-vio-nav after video-capture.service is ready</w:t>
      </w:r>
    </w:p>
    <w:p>
      <w:pPr>
        <w:pStyle w:val="ListBullet"/>
        <w:numPr>
          <w:ilvl w:val="0"/>
          <w:numId w:val="1"/>
        </w:numPr>
        <w:ind w:hanging="360" w:left="720"/>
        <w:rPr/>
      </w:pPr>
      <w:r>
        <w:rPr/>
        <w:t>2. Process opens shared-memory ring buffer from Process 1 (read-only)</w:t>
      </w:r>
    </w:p>
    <w:p>
      <w:pPr>
        <w:pStyle w:val="ListBullet"/>
        <w:numPr>
          <w:ilvl w:val="0"/>
          <w:numId w:val="1"/>
        </w:numPr>
        <w:ind w:hanging="360" w:left="720"/>
        <w:rPr/>
      </w:pPr>
      <w:r>
        <w:rPr/>
        <w:t>3. Process creates /dev/shm/slam_pose (write) for outgoing pose</w:t>
      </w:r>
    </w:p>
    <w:p>
      <w:pPr>
        <w:pStyle w:val="ListBullet"/>
        <w:numPr>
          <w:ilvl w:val="0"/>
          <w:numId w:val="1"/>
        </w:numPr>
        <w:ind w:hanging="360" w:left="720"/>
        <w:rPr/>
      </w:pPr>
      <w:r>
        <w:rPr/>
        <w:t>4. Process loads calibration files (intrinsics, extrinsics, IMU params)</w:t>
      </w:r>
    </w:p>
    <w:p>
      <w:pPr>
        <w:pStyle w:val="ListBullet"/>
        <w:numPr>
          <w:ilvl w:val="0"/>
          <w:numId w:val="1"/>
        </w:numPr>
        <w:ind w:hanging="360" w:left="720"/>
        <w:rPr/>
      </w:pPr>
      <w:r>
        <w:rPr/>
        <w:t>5. Process optionally loads saved map for re-localisation</w:t>
      </w:r>
    </w:p>
    <w:p>
      <w:pPr>
        <w:pStyle w:val="ListBullet"/>
        <w:numPr>
          <w:ilvl w:val="0"/>
          <w:numId w:val="1"/>
        </w:numPr>
        <w:ind w:hanging="360" w:left="720"/>
        <w:rPr/>
      </w:pPr>
      <w:r>
        <w:rPr/>
        <w:t>6. All 5 threads are spawned with core affinity and RT priority</w:t>
      </w:r>
    </w:p>
    <w:p>
      <w:pPr>
        <w:pStyle w:val="ListBullet"/>
        <w:numPr>
          <w:ilvl w:val="0"/>
          <w:numId w:val="1"/>
        </w:numPr>
        <w:ind w:hanging="360" w:left="720"/>
        <w:rPr/>
      </w:pPr>
      <w:r>
        <w:rPr/>
        <w:t>7. Process calls sd_notify("READY=1") to signal systemd</w:t>
      </w:r>
    </w:p>
    <w:p>
      <w:pPr>
        <w:pStyle w:val="ListBullet"/>
        <w:numPr>
          <w:ilvl w:val="0"/>
          <w:numId w:val="1"/>
        </w:numPr>
        <w:ind w:hanging="360" w:left="720"/>
        <w:rPr/>
      </w:pPr>
      <w:r>
        <w:rPr/>
        <w:t>8. WatchdogSec=5 → backend must call sd_notify("WATCHDOG=1") every 18. Implementation Roadmap</w:t>
      </w:r>
    </w:p>
    <w:p>
      <w:pPr>
        <w:pStyle w:val="Heading2"/>
        <w:rPr/>
      </w:pPr>
      <w:r>
        <w:rPr/>
        <w:t>Phase 1: IMU Reader &amp; Pre-integration (Week 1–2)</w:t>
      </w:r>
    </w:p>
    <w:p>
      <w:pPr>
        <w:pStyle w:val="ListBullet"/>
        <w:numPr>
          <w:ilvl w:val="0"/>
          <w:numId w:val="1"/>
        </w:numPr>
        <w:ind w:hanging="360" w:left="720"/>
        <w:rPr/>
      </w:pPr>
      <w:r>
        <w:rPr/>
        <w:t>Implement SPI IMU driver (RAII, read_blocking)</w:t>
      </w:r>
    </w:p>
    <w:p>
      <w:pPr>
        <w:pStyle w:val="ListBullet"/>
        <w:numPr>
          <w:ilvl w:val="0"/>
          <w:numId w:val="1"/>
        </w:numPr>
        <w:ind w:hanging="360" w:left="720"/>
        <w:rPr/>
      </w:pPr>
      <w:r>
        <w:rPr/>
        <w:t>Implement pre-integration class with CRTP noise model</w:t>
      </w:r>
    </w:p>
    <w:p>
      <w:pPr>
        <w:pStyle w:val="ListBullet"/>
        <w:numPr>
          <w:ilvl w:val="0"/>
          <w:numId w:val="1"/>
        </w:numPr>
        <w:ind w:hanging="360" w:left="720"/>
        <w:rPr/>
      </w:pPr>
      <w:r>
        <w:rPr/>
        <w:t>Unit test: compare pre-integrated output vs. numerical integration</w:t>
      </w:r>
    </w:p>
    <w:p>
      <w:pPr>
        <w:pStyle w:val="ListBullet"/>
        <w:numPr>
          <w:ilvl w:val="0"/>
          <w:numId w:val="1"/>
        </w:numPr>
        <w:ind w:hanging="360" w:left="720"/>
        <w:rPr/>
      </w:pPr>
      <w:r>
        <w:rPr/>
        <w:t>Verify 200 Hz read rate with jitter &lt; 0.5 ms</w:t>
      </w:r>
    </w:p>
    <w:p>
      <w:pPr>
        <w:pStyle w:val="Heading2"/>
        <w:rPr/>
      </w:pPr>
      <w:r>
        <w:rPr/>
        <w:t>Phase 2: Visual Frontend (Week 2–4)</w:t>
      </w:r>
    </w:p>
    <w:p>
      <w:pPr>
        <w:pStyle w:val="ListBullet"/>
        <w:numPr>
          <w:ilvl w:val="0"/>
          <w:numId w:val="1"/>
        </w:numPr>
        <w:ind w:hanging="360" w:left="720"/>
        <w:rPr/>
      </w:pPr>
      <w:r>
        <w:rPr/>
        <w:t>Implement shared-memory frame reader (connect to Process 1)</w:t>
      </w:r>
    </w:p>
    <w:p>
      <w:pPr>
        <w:pStyle w:val="ListBullet"/>
        <w:numPr>
          <w:ilvl w:val="0"/>
          <w:numId w:val="1"/>
        </w:numPr>
        <w:ind w:hanging="360" w:left="720"/>
        <w:rPr/>
      </w:pPr>
      <w:r>
        <w:rPr/>
        <w:t>Implement ORB grid detector (Strategy pattern)</w:t>
      </w:r>
    </w:p>
    <w:p>
      <w:pPr>
        <w:pStyle w:val="ListBullet"/>
        <w:numPr>
          <w:ilvl w:val="0"/>
          <w:numId w:val="1"/>
        </w:numPr>
        <w:ind w:hanging="360" w:left="720"/>
        <w:rPr/>
      </w:pPr>
      <w:r>
        <w:rPr/>
        <w:t>Implement BFMatcher + RANSAC geometric verification</w:t>
      </w:r>
    </w:p>
    <w:p>
      <w:pPr>
        <w:pStyle w:val="ListBullet"/>
        <w:numPr>
          <w:ilvl w:val="0"/>
          <w:numId w:val="1"/>
        </w:numPr>
        <w:ind w:hanging="360" w:left="720"/>
        <w:rPr/>
      </w:pPr>
      <w:r>
        <w:rPr/>
        <w:t>Implement keyframe decision logic</w:t>
      </w:r>
    </w:p>
    <w:p>
      <w:pPr>
        <w:pStyle w:val="ListBullet"/>
        <w:numPr>
          <w:ilvl w:val="0"/>
          <w:numId w:val="1"/>
        </w:numPr>
        <w:ind w:hanging="360" w:left="720"/>
        <w:rPr/>
      </w:pPr>
      <w:r>
        <w:rPr/>
        <w:t>End-to-end test: visualise tracked features on live frames</w:t>
      </w:r>
    </w:p>
    <w:p>
      <w:pPr>
        <w:pStyle w:val="Heading2"/>
        <w:rPr/>
      </w:pPr>
      <w:r>
        <w:rPr/>
        <w:t>Phase 3: Backend Optimiser (Week 4–6)</w:t>
      </w:r>
    </w:p>
    <w:p>
      <w:pPr>
        <w:pStyle w:val="ListBullet"/>
        <w:numPr>
          <w:ilvl w:val="0"/>
          <w:numId w:val="1"/>
        </w:numPr>
        <w:ind w:hanging="360" w:left="720"/>
        <w:rPr/>
      </w:pPr>
      <w:r>
        <w:rPr/>
        <w:t>Integrate GTSAM with iSAM2</w:t>
      </w:r>
    </w:p>
    <w:p>
      <w:pPr>
        <w:pStyle w:val="ListBullet"/>
        <w:numPr>
          <w:ilvl w:val="0"/>
          <w:numId w:val="1"/>
        </w:numPr>
        <w:ind w:hanging="360" w:left="720"/>
        <w:rPr/>
      </w:pPr>
      <w:r>
        <w:rPr/>
        <w:t>Add CombinedImuFactor + SmartProjectionPoseFactor</w:t>
      </w:r>
    </w:p>
    <w:p>
      <w:pPr>
        <w:pStyle w:val="ListBullet"/>
        <w:numPr>
          <w:ilvl w:val="0"/>
          <w:numId w:val="1"/>
        </w:numPr>
        <w:ind w:hanging="360" w:left="720"/>
        <w:rPr/>
      </w:pPr>
      <w:r>
        <w:rPr/>
        <w:t>Wire keyframe + IMU factor queues (SPSC)</w:t>
      </w:r>
    </w:p>
    <w:p>
      <w:pPr>
        <w:pStyle w:val="ListBullet"/>
        <w:numPr>
          <w:ilvl w:val="0"/>
          <w:numId w:val="1"/>
        </w:numPr>
        <w:ind w:hanging="360" w:left="720"/>
        <w:rPr/>
      </w:pPr>
      <w:r>
        <w:rPr/>
        <w:t>Test with EuRoC MAV dataset – verify ATE &lt; 0.1 m</w:t>
      </w:r>
    </w:p>
    <w:p>
      <w:pPr>
        <w:pStyle w:val="ListBullet"/>
        <w:numPr>
          <w:ilvl w:val="0"/>
          <w:numId w:val="1"/>
        </w:numPr>
        <w:ind w:hanging="360" w:left="720"/>
        <w:rPr/>
      </w:pPr>
      <w:r>
        <w:rPr/>
        <w:t>Benchmark: ensure &lt; 100 ms per keyframe update</w:t>
      </w:r>
    </w:p>
    <w:p>
      <w:pPr>
        <w:pStyle w:val="Heading2"/>
        <w:rPr/>
      </w:pPr>
      <w:r>
        <w:rPr/>
        <w:t>Phase 4: Pose Publication &amp; IPC (Week 6–7)</w:t>
      </w:r>
    </w:p>
    <w:p>
      <w:pPr>
        <w:pStyle w:val="ListBullet"/>
        <w:numPr>
          <w:ilvl w:val="0"/>
          <w:numId w:val="1"/>
        </w:numPr>
        <w:ind w:hanging="360" w:left="720"/>
        <w:rPr/>
      </w:pPr>
      <w:r>
        <w:rPr/>
        <w:t>Implement SeqLock ShmPoseSlot publisher</w:t>
      </w:r>
    </w:p>
    <w:p>
      <w:pPr>
        <w:pStyle w:val="ListBullet"/>
        <w:numPr>
          <w:ilvl w:val="0"/>
          <w:numId w:val="1"/>
        </w:numPr>
        <w:ind w:hanging="360" w:left="720"/>
        <w:rPr/>
      </w:pPr>
      <w:r>
        <w:rPr/>
        <w:t>Implement reader side for Process 4 &amp; 5</w:t>
      </w:r>
    </w:p>
    <w:p>
      <w:pPr>
        <w:pStyle w:val="ListBullet"/>
        <w:numPr>
          <w:ilvl w:val="0"/>
          <w:numId w:val="1"/>
        </w:numPr>
        <w:ind w:hanging="360" w:left="720"/>
        <w:rPr/>
      </w:pPr>
      <w:r>
        <w:rPr/>
        <w:t>Verify pose publication rate ≥ 30 Hz</w:t>
      </w:r>
    </w:p>
    <w:p>
      <w:pPr>
        <w:pStyle w:val="ListBullet"/>
        <w:numPr>
          <w:ilvl w:val="0"/>
          <w:numId w:val="1"/>
        </w:numPr>
        <w:ind w:hanging="360" w:left="720"/>
        <w:rPr/>
      </w:pPr>
      <w:r>
        <w:rPr/>
        <w:t>Verify multi-reader correctness with stress test</w:t>
      </w:r>
    </w:p>
    <w:p>
      <w:pPr>
        <w:pStyle w:val="Heading2"/>
        <w:rPr/>
      </w:pPr>
      <w:r>
        <w:rPr/>
        <w:t>Phase 5: Loop Closure (Week 7–9)</w:t>
      </w:r>
    </w:p>
    <w:p>
      <w:pPr>
        <w:pStyle w:val="ListBullet"/>
        <w:numPr>
          <w:ilvl w:val="0"/>
          <w:numId w:val="1"/>
        </w:numPr>
        <w:ind w:hanging="360" w:left="720"/>
        <w:rPr/>
      </w:pPr>
      <w:r>
        <w:rPr/>
        <w:t>Integrate DBoW2 vocabulary &amp; database</w:t>
      </w:r>
    </w:p>
    <w:p>
      <w:pPr>
        <w:pStyle w:val="ListBullet"/>
        <w:numPr>
          <w:ilvl w:val="0"/>
          <w:numId w:val="1"/>
        </w:numPr>
        <w:ind w:hanging="360" w:left="720"/>
        <w:rPr/>
      </w:pPr>
      <w:r>
        <w:rPr/>
        <w:t>Implement geometric verification (PnP RANSAC)</w:t>
      </w:r>
    </w:p>
    <w:p>
      <w:pPr>
        <w:pStyle w:val="ListBullet"/>
        <w:numPr>
          <w:ilvl w:val="0"/>
          <w:numId w:val="1"/>
        </w:numPr>
        <w:ind w:hanging="360" w:left="720"/>
        <w:rPr/>
      </w:pPr>
      <w:r>
        <w:rPr/>
        <w:t>Wire loop-closure factor to backend</w:t>
      </w:r>
    </w:p>
    <w:p>
      <w:pPr>
        <w:pStyle w:val="ListBullet"/>
        <w:numPr>
          <w:ilvl w:val="0"/>
          <w:numId w:val="1"/>
        </w:numPr>
        <w:ind w:hanging="360" w:left="720"/>
        <w:rPr/>
      </w:pPr>
      <w:r>
        <w:rPr/>
        <w:t>Test on datasets with revisits – verify drift correction</w:t>
      </w:r>
    </w:p>
    <w:p>
      <w:pPr>
        <w:pStyle w:val="Heading2"/>
        <w:rPr/>
      </w:pPr>
      <w:r>
        <w:rPr/>
        <w:t>Phase 6: Map Persistence &amp; Hardening (Week 9–11)</w:t>
      </w:r>
    </w:p>
    <w:p>
      <w:pPr>
        <w:pStyle w:val="ListBullet"/>
        <w:numPr>
          <w:ilvl w:val="0"/>
          <w:numId w:val="1"/>
        </w:numPr>
        <w:ind w:hanging="360" w:left="720"/>
        <w:rPr/>
      </w:pPr>
      <w:r>
        <w:rPr/>
        <w:t>Implement map serialisation (cereal binary)</w:t>
      </w:r>
    </w:p>
    <w:p>
      <w:pPr>
        <w:pStyle w:val="ListBullet"/>
        <w:numPr>
          <w:ilvl w:val="0"/>
          <w:numId w:val="1"/>
        </w:numPr>
        <w:ind w:hanging="360" w:left="720"/>
        <w:rPr/>
      </w:pPr>
      <w:r>
        <w:rPr/>
        <w:t>Implement re-localisation on startup</w:t>
      </w:r>
    </w:p>
    <w:p>
      <w:pPr>
        <w:pStyle w:val="ListBullet"/>
        <w:numPr>
          <w:ilvl w:val="0"/>
          <w:numId w:val="1"/>
        </w:numPr>
        <w:ind w:hanging="360" w:left="720"/>
        <w:rPr/>
      </w:pPr>
      <w:r>
        <w:rPr/>
        <w:t>systemd integration: sd_notify, watchdog, cgroup limits</w:t>
      </w:r>
    </w:p>
    <w:p>
      <w:pPr>
        <w:pStyle w:val="ListBullet"/>
        <w:numPr>
          <w:ilvl w:val="0"/>
          <w:numId w:val="1"/>
        </w:numPr>
        <w:ind w:hanging="360" w:left="720"/>
        <w:rPr/>
      </w:pPr>
      <w:r>
        <w:rPr/>
        <w:t>Flight test: verify &lt; 0.5 m position error over 5 min flight</w:t>
      </w:r>
    </w:p>
    <w:p>
      <w:pPr>
        <w:pStyle w:val="ListBullet"/>
        <w:numPr>
          <w:ilvl w:val="0"/>
          <w:numId w:val="1"/>
        </w:numPr>
        <w:ind w:hanging="360" w:left="720"/>
        <w:rPr/>
      </w:pPr>
      <w:r>
        <w:rPr/>
        <w:t>Stress test: long-duration (30 min) indoor/outdoor flights</w:t>
      </w:r>
    </w:p>
    <w:p>
      <w:pPr>
        <w:pStyle w:val="ListBullet"/>
        <w:numPr>
          <w:ilvl w:val="0"/>
          <w:numId w:val="1"/>
        </w:numPr>
        <w:spacing w:before="0" w:after="120"/>
        <w:ind w:hanging="360" w:left="720"/>
        <w:contextualSpacing/>
        <w:rPr/>
      </w:pPr>
      <w:r>
        <w:rPr/>
        <w:t>Document configuration parameters and tuning guide</w:t>
      </w:r>
    </w:p>
    <w:sectPr>
      <w:footerReference w:type="even" r:id="rId2"/>
      <w:footerReference w:type="default" r:id="rId3"/>
      <w:footerReference w:type="first" r:id="rId4"/>
      <w:type w:val="nextPage"/>
      <w:pgSz w:w="12240" w:h="15840"/>
      <w:pgMar w:left="1800" w:right="180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Consolas">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6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120"/>
      <w:jc w:val="left"/>
    </w:pPr>
    <w:rPr>
      <w:rFonts w:ascii="Calibri" w:hAnsi="Calibri" w:eastAsia="ＭＳ 明朝"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003366"/>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003366"/>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003366"/>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left="720"/>
      <w:contextualSpacing/>
    </w:pPr>
    <w:rPr/>
  </w:style>
  <w:style w:type="paragraph" w:styleId="List3">
    <w:name w:val="List 3"/>
    <w:basedOn w:val="Normal"/>
    <w:uiPriority w:val="99"/>
    <w:unhideWhenUsed/>
    <w:qFormat/>
    <w:rsid w:val="00326f90"/>
    <w:pPr>
      <w:spacing w:before="0" w:after="120"/>
      <w:ind w:hanging="360" w:lef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CodeBlock" w:customStyle="1">
    <w:name w:val="CodeBlock"/>
    <w:qFormat/>
    <w:pPr>
      <w:widowControl/>
      <w:bidi w:val="0"/>
      <w:spacing w:lineRule="auto" w:line="276" w:before="80" w:after="80"/>
      <w:ind w:left="283"/>
      <w:jc w:val="left"/>
    </w:pPr>
    <w:rPr>
      <w:rFonts w:ascii="Consolas" w:hAnsi="Consolas" w:eastAsia="ＭＳ 明朝" w:cs="" w:cstheme="minorBidi" w:eastAsiaTheme="minorEastAsia"/>
      <w:color w:val="auto"/>
      <w:kern w:val="0"/>
      <w:sz w:val="18"/>
      <w:szCs w:val="22"/>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Application>LibreOffice/24.2.7.2$Linux_X86_64 LibreOffice_project/420$Build-2</Application>
  <AppVersion>15.0000</AppVersion>
  <Pages>22</Pages>
  <Words>4389</Words>
  <Characters>24855</Characters>
  <CharactersWithSpaces>29908</CharactersWithSpaces>
  <Paragraphs>676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cp:lastPrinted>2026-02-23T17:38:43Z</cp:lastPrinted>
  <dcterms:modified xsi:type="dcterms:W3CDTF">2026-02-23T17:53:07Z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