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557838" cy="32497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7838" cy="3249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50"/>
        <w:gridCol w:w="7065"/>
        <w:tblGridChange w:id="0">
          <w:tblGrid>
            <w:gridCol w:w="1950"/>
            <w:gridCol w:w="7065"/>
          </w:tblGrid>
        </w:tblGridChange>
      </w:tblGrid>
      <w:tr>
        <w:trPr>
          <w:cantSplit w:val="0"/>
          <w:trHeight w:val="695" w:hRule="atLeast"/>
          <w:tblHeader w:val="0"/>
        </w:trPr>
        <w:tc>
          <w:tcPr>
            <w:tcBorders>
              <w:top w:color="0d0d0d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Field</w:t>
            </w:r>
          </w:p>
        </w:tc>
        <w:tc>
          <w:tcPr>
            <w:tcBorders>
              <w:top w:color="0d0d0d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Details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Asset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XRP / USD (XRPUSD)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Trade Date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2026-10-02 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Trade Strategy Used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Long trade / buy-the-position strategy ("Close long position for symbol CRYPTO:XRPUSD") </w:t>
            </w:r>
          </w:p>
        </w:tc>
      </w:tr>
      <w:tr>
        <w:trPr>
          <w:cantSplit w:val="0"/>
          <w:trHeight w:val="720.4028320312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Trade Status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Closed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Entry Price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$1.5280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Current / Exit Price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0F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$1.5296 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Profit / Loss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Profit</w:t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Profit / Loss Amount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color w:val="0d0d0d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21"/>
                <w:szCs w:val="21"/>
                <w:shd w:fill="2e2e2e" w:val="clear"/>
                <w:rtl w:val="0"/>
              </w:rPr>
              <w:t xml:space="preserve">+0.15</w:t>
            </w:r>
            <w:r w:rsidDel="00000000" w:rsidR="00000000" w:rsidRPr="00000000">
              <w:rPr>
                <w:rFonts w:ascii="Trebuchet MS" w:cs="Trebuchet MS" w:eastAsia="Trebuchet MS" w:hAnsi="Trebuchet MS"/>
                <w:color w:val="22ab94"/>
                <w:sz w:val="17"/>
                <w:szCs w:val="17"/>
                <w:shd w:fill="2e2e2e" w:val="clear"/>
                <w:rtl w:val="0"/>
              </w:rPr>
              <w:t xml:space="preserve">INR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Was the Original Trading Plan Followed?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240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No — the long position was opened near the recent high of a sharp bullish candle (around </w:t>
            </w:r>
            <m:oMath>
              <m:r>
                <w:rPr>
                  <w:color w:val="0d0d0d"/>
                  <w:sz w:val="21"/>
                  <w:szCs w:val="21"/>
                </w:rPr>
                <m:t xml:space="preserve">1.5280</m:t>
              </m:r>
            </m:oMath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) and quickly closed after a minimal move of +</w:t>
            </w:r>
            <m:oMath>
              <m:r>
                <w:rPr>
                  <w:color w:val="0d0d0d"/>
                  <w:sz w:val="21"/>
                  <w:szCs w:val="21"/>
                </w:rPr>
                <m:t xml:space="preserve">0.0016</m:t>
              </m:r>
            </m:oMath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 USD before establishing clear structural confirmation or reaching a defined target.</w:t>
            </w:r>
          </w:p>
          <w:p w:rsidR="00000000" w:rsidDel="00000000" w:rsidP="00000000" w:rsidRDefault="00000000" w:rsidRPr="00000000" w14:paraId="00000016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5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Reason for Profit / Loss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The trade was closed slightly above the average entry price ($1.5296 vs $1.5280), generating a small profit of 0.15 INR.</w:t>
            </w:r>
          </w:p>
          <w:p w:rsidR="00000000" w:rsidDel="00000000" w:rsidP="00000000" w:rsidRDefault="00000000" w:rsidRPr="00000000" w14:paraId="00000019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0d0d0d"/>
                <w:sz w:val="21"/>
                <w:szCs w:val="21"/>
                <w:rtl w:val="0"/>
              </w:rPr>
              <w:t xml:space="preserve">Key Learning</w:t>
            </w:r>
          </w:p>
        </w:tc>
        <w:tc>
          <w:tcPr>
            <w:tcBorders>
              <w:top w:color="000000" w:space="0" w:sz="4" w:val="single"/>
              <w:left w:color="0d0d0d" w:space="0" w:sz="4" w:val="single"/>
              <w:bottom w:color="000000" w:space="0" w:sz="4" w:val="single"/>
              <w:right w:color="0d0d0d" w:space="0" w:sz="4" w:val="single"/>
            </w:tcBorders>
          </w:tcPr>
          <w:p w:rsidR="00000000" w:rsidDel="00000000" w:rsidP="00000000" w:rsidRDefault="00000000" w:rsidRPr="00000000" w14:paraId="0000001B">
            <w:pPr>
              <w:rPr>
                <w:color w:val="0d0d0d"/>
                <w:sz w:val="21"/>
                <w:szCs w:val="21"/>
              </w:rPr>
            </w:pPr>
            <w:r w:rsidDel="00000000" w:rsidR="00000000" w:rsidRPr="00000000">
              <w:rPr>
                <w:color w:val="0d0d0d"/>
                <w:sz w:val="21"/>
                <w:szCs w:val="21"/>
                <w:rtl w:val="0"/>
              </w:rPr>
              <w:t xml:space="preserve">Taking small profits without sticking to predefined stop-loss and take-profit targets can encourage emotional execution. Ensure every entry is backed by a full multi-factor checklist (trend alignment, support/resistance levels, moving average confluence) and allowed to run according to a proper risk-to-reward ratio. </w:t>
            </w:r>
          </w:p>
        </w:tc>
      </w:tr>
    </w:tbl>
    <w:p w:rsidR="00000000" w:rsidDel="00000000" w:rsidP="00000000" w:rsidRDefault="00000000" w:rsidRPr="00000000" w14:paraId="0000001C">
      <w:pPr>
        <w:rPr>
          <w:color w:val="0d0d0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5vshizr4ijwr" w:id="0"/>
      <w:bookmarkEnd w:id="0"/>
      <w:r w:rsidDel="00000000" w:rsidR="00000000" w:rsidRPr="00000000">
        <w:rPr>
          <w:color w:val="000000"/>
          <w:sz w:val="24"/>
          <w:szCs w:val="24"/>
          <w:rtl w:val="0"/>
        </w:rPr>
        <w:t xml:space="preserve">Trading Journal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841.375871612779"/>
        <w:gridCol w:w="5184.135939410844"/>
        <w:tblGridChange w:id="0">
          <w:tblGrid>
            <w:gridCol w:w="3841.375871612779"/>
            <w:gridCol w:w="5184.135939410844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Trade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02 Oct 2026 </w:t>
            </w:r>
          </w:p>
        </w:tc>
      </w:tr>
      <w:tr>
        <w:trPr>
          <w:cantSplit w:val="0"/>
          <w:trHeight w:val="845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Trading Strategy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 trade / Buy-the-position strategy 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Trade Status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Closed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Entry 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$1.5280 </w:t>
            </w:r>
          </w:p>
        </w:tc>
      </w:tr>
      <w:tr>
        <w:trPr>
          <w:cantSplit w:val="0"/>
          <w:trHeight w:val="716.8505859375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Exit / Current Price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$1.5296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Profit / Loss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+0.15 INR profit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Reason for Entering the Trade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Entered a long position near the top of a strong green candle (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1.5280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expecting momentum to continue higher towards 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1.5400+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 However, entry occurred without a full trend pull-back or structural confirmation. 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Was the Trading Plan Followed?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No. The position was executed near local resistance and quickly closed after a minimal upward move of +</w:t>
            </w:r>
            <m:oMath>
              <m:r>
                <w:rPr>
                  <w:rFonts w:ascii="Times New Roman" w:cs="Times New Roman" w:eastAsia="Times New Roman" w:hAnsi="Times New Roman"/>
                  <w:sz w:val="24"/>
                  <w:szCs w:val="24"/>
                </w:rPr>
                <m:t xml:space="preserve">0.0016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USD rather than waiting for a complete setup alignment and target test.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Went Well?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trade closed in positive territory (+0.15 INR profit) and was properly logged and documented in the paper trading journal. 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Challenges or Mistakes Did You Observe?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Chasing momentum near the high of an expansion candle led to an early exit. Entering without setting explicit Stop-Loss and Take-Profit orders upfront creates unnecessary emotional trading and micro-scalping. 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What Will You Do Differently in Your Next Trade?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will wait for price to test a key support level or 50 SMA confluence before going long, and I will define my Stop-Loss and Take-Profit limits before opening the order.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Key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Execution discipline is more important than a small positive PnL. A trade closed with a tiny gain from impulse buying can build bad habits; always adhere strictly to the 5-point strategy checklist before executing. </w:t>
            </w:r>
          </w:p>
        </w:tc>
      </w:tr>
    </w:tbl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221.6404557059795"/>
        <w:gridCol w:w="5803.871355317643"/>
        <w:tblGridChange w:id="0">
          <w:tblGrid>
            <w:gridCol w:w="3221.6404557059795"/>
            <w:gridCol w:w="5803.871355317643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Number of Trades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Closed Trades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Open Trades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Profitable Trades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Unprofitable Trades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Realised Profit/Loss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+0.15 INR 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Unrealised Profit/Loss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0.00</w:t>
            </w:r>
          </w:p>
        </w:tc>
      </w:tr>
      <w:tr>
        <w:trPr>
          <w:cantSplit w:val="0"/>
          <w:trHeight w:val="845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 Frequently Used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Breakout / Momentum Long Trade Strategy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Performing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Long / Buy-the-position trade (+0.15 INR)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Strengths Observed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Analyzed market structure and price action before opening the position. Accurately recorded trade timestamps, order values, and balance changes in the paper trading journal. </w:t>
            </w:r>
          </w:p>
        </w:tc>
      </w:tr>
      <w:tr>
        <w:trPr>
          <w:cantSplit w:val="0"/>
          <w:trHeight w:val="1754.62646484375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Mistakes Observed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Entered a long trade near the peak of a bullish expansion candle (</w:t>
            </w:r>
            <m:oMath>
              <m:r>
                <w:rPr/>
                <m:t xml:space="preserve">1.5280</m:t>
              </m:r>
            </m:oMath>
            <w:r w:rsidDel="00000000" w:rsidR="00000000" w:rsidRPr="00000000">
              <w:rPr>
                <w:rtl w:val="0"/>
              </w:rPr>
              <w:t xml:space="preserve">) without waiting for structural confirmation or a pullback. Scalped the position early for a tiny gain (+0.0016 USD move) rather than letting a planned trade hit predefined Stop Loss / Take Profit targets. </w:t>
            </w:r>
          </w:p>
        </w:tc>
      </w:tr>
      <w:tr>
        <w:trPr>
          <w:cantSplit w:val="0"/>
          <w:trHeight w:val="560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Overall Trading Discipline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☐ Excellent     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  <w:t xml:space="preserve">     ☐ Needs Improvement 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Plan for Future Trades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Always verify all 5 core technical factors before entry: Trend Direction, Market Structure (</w:t>
            </w:r>
            <m:oMath>
              <m:r>
                <w:rPr/>
                <m:t xml:space="preserve">HH/HL</m:t>
              </m:r>
            </m:oMath>
            <w:r w:rsidDel="00000000" w:rsidR="00000000" w:rsidRPr="00000000">
              <w:rPr>
                <w:rtl w:val="0"/>
              </w:rPr>
              <w:t xml:space="preserve">), Support/Resistance levels, 50 SMA location, and RSI confirmation. Set predefined Stop-Loss (SL) and Take-Profit (TP) bracket orders upon entry to eliminate impulse closing.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Realizing a positive PnL does not mean the trading plan was strictly followed. Execution quality and rule adherence must always take precedence over small short-term profits.</w:t>
            </w:r>
          </w:p>
        </w:tc>
      </w:tr>
    </w:tbl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