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Data Automation Studio - Workflow Definition Schema and Runtime Contract</w:t>
      </w:r>
    </w:p>
    <w:p>
      <w:pPr>
        <w:jc w:val="center"/>
      </w:pPr>
      <w:r>
        <w:rPr>
          <w:color w:val="5A5A5A"/>
          <w:sz w:val="22"/>
        </w:rPr>
        <w:t>Version 0.1 | Canonical workflow object, step contracts, runtime states, and portability model</w:t>
      </w:r>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top"/>
          </w:tcPr>
          <w:p>
            <w:r/>
            <w:r>
              <w:rPr>
                <w:b/>
                <w:color w:val="FFFFFF"/>
                <w:sz w:val="18"/>
              </w:rPr>
              <w:t>Field</w:t>
            </w:r>
          </w:p>
        </w:tc>
        <w:tc>
          <w:tcPr>
            <w:tcW w:type="dxa" w:w="2541"/>
            <w:shd w:fill="1F4E79"/>
            <w:vAlign w:val="top"/>
          </w:tcPr>
          <w:p>
            <w:r/>
            <w:r>
              <w:rPr>
                <w:b/>
                <w:color w:val="FFFFFF"/>
                <w:sz w:val="18"/>
              </w:rPr>
              <w:t>Value</w:t>
            </w:r>
          </w:p>
        </w:tc>
        <w:tc>
          <w:tcPr>
            <w:tcW w:type="dxa" w:w="2541"/>
            <w:shd w:fill="1F4E79"/>
            <w:vAlign w:val="top"/>
          </w:tcPr>
          <w:p>
            <w:r/>
            <w:r>
              <w:rPr>
                <w:b/>
                <w:color w:val="FFFFFF"/>
                <w:sz w:val="18"/>
              </w:rPr>
              <w:t>Field</w:t>
            </w:r>
          </w:p>
        </w:tc>
        <w:tc>
          <w:tcPr>
            <w:tcW w:type="dxa" w:w="2541"/>
            <w:shd w:fill="1F4E79"/>
            <w:vAlign w:val="top"/>
          </w:tcPr>
          <w:p>
            <w:r/>
            <w:r>
              <w:rPr>
                <w:b/>
                <w:color w:val="FFFFFF"/>
                <w:sz w:val="18"/>
              </w:rPr>
              <w:t>Value</w:t>
            </w:r>
          </w:p>
        </w:tc>
      </w:tr>
      <w:tr>
        <w:tc>
          <w:tcPr>
            <w:tcW w:type="dxa" w:w="2541"/>
            <w:vAlign w:val="top"/>
            <w:shd w:fill="EAF2F8"/>
          </w:tcPr>
          <w:p>
            <w:r/>
            <w:r>
              <w:rPr>
                <w:b/>
                <w:sz w:val="18"/>
              </w:rPr>
              <w:t>Owner</w:t>
            </w:r>
          </w:p>
        </w:tc>
        <w:tc>
          <w:tcPr>
            <w:tcW w:type="dxa" w:w="2541"/>
            <w:vAlign w:val="top"/>
          </w:tcPr>
          <w:p>
            <w:r/>
            <w:r>
              <w:rPr>
                <w:b w:val="0"/>
                <w:sz w:val="18"/>
              </w:rPr>
              <w:t>Architecture / Backend / Data Engine</w:t>
            </w:r>
          </w:p>
        </w:tc>
        <w:tc>
          <w:tcPr>
            <w:tcW w:type="dxa" w:w="2541"/>
            <w:vAlign w:val="top"/>
            <w:shd w:fill="EAF2F8"/>
          </w:tcPr>
          <w:p>
            <w:r/>
            <w:r>
              <w:rPr>
                <w:b/>
                <w:sz w:val="18"/>
              </w:rPr>
              <w:t>Status</w:t>
            </w:r>
          </w:p>
        </w:tc>
        <w:tc>
          <w:tcPr>
            <w:tcW w:type="dxa" w:w="2541"/>
            <w:vAlign w:val="top"/>
          </w:tcPr>
          <w:p>
            <w:r/>
            <w:r>
              <w:rPr>
                <w:b w:val="0"/>
                <w:sz w:val="18"/>
              </w:rPr>
              <w:t>Draft schema</w:t>
            </w:r>
          </w:p>
        </w:tc>
      </w:tr>
      <w:tr>
        <w:tc>
          <w:tcPr>
            <w:tcW w:type="dxa" w:w="2541"/>
            <w:vAlign w:val="top"/>
            <w:shd w:fill="EAF2F8"/>
          </w:tcPr>
          <w:p>
            <w:r/>
            <w:r>
              <w:rPr>
                <w:b/>
                <w:sz w:val="18"/>
              </w:rPr>
              <w:t>Audience</w:t>
            </w:r>
          </w:p>
        </w:tc>
        <w:tc>
          <w:tcPr>
            <w:tcW w:type="dxa" w:w="2541"/>
            <w:vAlign w:val="top"/>
          </w:tcPr>
          <w:p>
            <w:r/>
            <w:r>
              <w:rPr>
                <w:b w:val="0"/>
                <w:sz w:val="18"/>
              </w:rPr>
              <w:t>Backend, frontend, AI, workflow runtime, QA</w:t>
            </w:r>
          </w:p>
        </w:tc>
        <w:tc>
          <w:tcPr>
            <w:tcW w:type="dxa" w:w="2541"/>
            <w:vAlign w:val="top"/>
            <w:shd w:fill="EAF2F8"/>
          </w:tcPr>
          <w:p>
            <w:r/>
            <w:r>
              <w:rPr>
                <w:b/>
                <w:sz w:val="18"/>
              </w:rPr>
              <w:t>Last updated</w:t>
            </w:r>
          </w:p>
        </w:tc>
        <w:tc>
          <w:tcPr>
            <w:tcW w:type="dxa" w:w="2541"/>
            <w:vAlign w:val="top"/>
          </w:tcPr>
          <w:p>
            <w:r/>
            <w:r>
              <w:rPr>
                <w:b w:val="0"/>
                <w:sz w:val="18"/>
              </w:rPr>
              <w:t>May 2, 2026</w:t>
            </w:r>
          </w:p>
        </w:tc>
      </w:tr>
      <w:tr>
        <w:tc>
          <w:tcPr>
            <w:tcW w:type="dxa" w:w="2541"/>
            <w:vAlign w:val="top"/>
            <w:shd w:fill="EAF2F8"/>
          </w:tcPr>
          <w:p>
            <w:r/>
            <w:r>
              <w:rPr>
                <w:b/>
                <w:sz w:val="18"/>
              </w:rPr>
              <w:t>Primary purpose</w:t>
            </w:r>
          </w:p>
        </w:tc>
        <w:tc>
          <w:tcPr>
            <w:tcW w:type="dxa" w:w="2541"/>
            <w:vAlign w:val="top"/>
          </w:tcPr>
          <w:p>
            <w:r/>
            <w:r>
              <w:rPr>
                <w:b w:val="0"/>
                <w:sz w:val="18"/>
              </w:rPr>
              <w:t>Define portable Data Process format</w:t>
            </w:r>
          </w:p>
        </w:tc>
        <w:tc>
          <w:tcPr>
            <w:tcW w:type="dxa" w:w="2541"/>
            <w:vAlign w:val="top"/>
            <w:shd w:fill="EAF2F8"/>
          </w:tcPr>
          <w:p>
            <w:r/>
            <w:r>
              <w:rPr>
                <w:b/>
                <w:sz w:val="18"/>
              </w:rPr>
              <w:t>Compatibility target</w:t>
            </w:r>
          </w:p>
        </w:tc>
        <w:tc>
          <w:tcPr>
            <w:tcW w:type="dxa" w:w="2541"/>
            <w:vAlign w:val="top"/>
          </w:tcPr>
          <w:p>
            <w:r/>
            <w:r>
              <w:rPr>
                <w:b w:val="0"/>
                <w:sz w:val="18"/>
              </w:rPr>
              <w:t>SaaS, hybrid agent, BYOC</w:t>
            </w:r>
          </w:p>
        </w:tc>
      </w:tr>
    </w:tbl>
    <w:p/>
    <w:p>
      <w:pPr>
        <w:pStyle w:val="Heading1"/>
      </w:pPr>
      <w:r>
        <w:t>1. Purpose</w:t>
      </w:r>
    </w:p>
    <w:p>
      <w:r>
        <w:t>This document defines the canonical workflow schema for AI Data Automation Studio. The schema is the contract between the UI, AI assistant, backend API, execution runtime, data processing workers, audit logs, and future customer-hosted data planes.</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20"/>
              </w:rPr>
              <w:t xml:space="preserve">Design principle: </w:t>
            </w:r>
            <w:r>
              <w:rPr>
                <w:sz w:val="20"/>
              </w:rPr>
              <w:t>The UI, API, AI assistant, CLI, and future connectors should all create or edit the same workflow definition. Avoid hidden automation logic.</w:t>
            </w:r>
          </w:p>
        </w:tc>
      </w:tr>
    </w:tbl>
    <w:p/>
    <w:p>
      <w:pPr>
        <w:pStyle w:val="Heading1"/>
      </w:pPr>
      <w:r>
        <w:t>2. Schema Principles</w:t>
      </w:r>
    </w:p>
    <w:p>
      <w:pPr>
        <w:pStyle w:val="ListBullet"/>
      </w:pPr>
      <w:r>
        <w:t>Portable: workflow definitions cannot be tied to one cloud provider, queue, storage engine, or runtime.</w:t>
      </w:r>
    </w:p>
    <w:p>
      <w:pPr>
        <w:pStyle w:val="ListBullet"/>
      </w:pPr>
      <w:r>
        <w:t>Inspectable: every AI-created action must become an explicit step with inputs, parameters, outputs, and explanation.</w:t>
      </w:r>
    </w:p>
    <w:p>
      <w:pPr>
        <w:pStyle w:val="ListBullet"/>
      </w:pPr>
      <w:r>
        <w:t>Versioned: every saved change creates a workflow version and every run references an immutable version.</w:t>
      </w:r>
    </w:p>
    <w:p>
      <w:pPr>
        <w:pStyle w:val="ListBullet"/>
      </w:pPr>
      <w:r>
        <w:t>Deterministic where possible: rerunning the same workflow version on the same input should produce the same output unless external connectors or AI-in-the-loop steps are explicitly enabled.</w:t>
      </w:r>
    </w:p>
    <w:p>
      <w:pPr>
        <w:pStyle w:val="ListBullet"/>
      </w:pPr>
      <w:r>
        <w:t>Safe by default: destructive operations, exports, schedules, and external writes require explicit configuration and user permissions.</w:t>
      </w:r>
    </w:p>
    <w:p>
      <w:pPr>
        <w:pStyle w:val="ListBullet"/>
      </w:pPr>
      <w:r>
        <w:t>Runtime neutral: the same workflow can later run in vendor SaaS, customer cloud, or private agent mode.</w:t>
      </w:r>
    </w:p>
    <w:p>
      <w:pPr>
        <w:pStyle w:val="Heading1"/>
      </w:pPr>
      <w:r>
        <w:t>3. Top-Level Workflow Object</w:t>
      </w:r>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"schema_version": "0.1",</w:t>
            </w:r>
          </w:p>
          <w:p>
            <w:pPr>
              <w:spacing w:after="0"/>
            </w:pPr>
            <w:r>
              <w:rPr>
                <w:rFonts w:ascii="Courier New" w:hAnsi="Courier New" w:eastAsia="Courier New"/>
                <w:sz w:val="15"/>
              </w:rPr>
              <w:t xml:space="preserve">  "workflow_id": "wf_weekly_vendor_cleanup",</w:t>
            </w:r>
          </w:p>
          <w:p>
            <w:pPr>
              <w:spacing w:after="0"/>
            </w:pPr>
            <w:r>
              <w:rPr>
                <w:rFonts w:ascii="Courier New" w:hAnsi="Courier New" w:eastAsia="Courier New"/>
                <w:sz w:val="15"/>
              </w:rPr>
              <w:t xml:space="preserve">  "name": "Weekly Vendor Cleanup",</w:t>
            </w:r>
          </w:p>
          <w:p>
            <w:pPr>
              <w:spacing w:after="0"/>
            </w:pPr>
            <w:r>
              <w:rPr>
                <w:rFonts w:ascii="Courier New" w:hAnsi="Courier New" w:eastAsia="Courier New"/>
                <w:sz w:val="15"/>
              </w:rPr>
              <w:t xml:space="preserve">  "description": "Clean vendor invoice exports and produce an exception report.",</w:t>
            </w:r>
          </w:p>
          <w:p>
            <w:pPr>
              <w:spacing w:after="0"/>
            </w:pPr>
            <w:r>
              <w:rPr>
                <w:rFonts w:ascii="Courier New" w:hAnsi="Courier New" w:eastAsia="Courier New"/>
                <w:sz w:val="15"/>
              </w:rPr>
              <w:t xml:space="preserve">  "status": "draft | active | archived",</w:t>
            </w:r>
          </w:p>
          <w:p>
            <w:pPr>
              <w:spacing w:after="0"/>
            </w:pPr>
            <w:r>
              <w:rPr>
                <w:rFonts w:ascii="Courier New" w:hAnsi="Courier New" w:eastAsia="Courier New"/>
                <w:sz w:val="15"/>
              </w:rPr>
              <w:t xml:space="preserve">  "owner": { "user_id": "usr_123", "workspace_id": "ws_123" },</w:t>
            </w:r>
          </w:p>
          <w:p>
            <w:pPr>
              <w:spacing w:after="0"/>
            </w:pPr>
            <w:r>
              <w:rPr>
                <w:rFonts w:ascii="Courier New" w:hAnsi="Courier New" w:eastAsia="Courier New"/>
                <w:sz w:val="15"/>
              </w:rPr>
              <w:t xml:space="preserve">  "trigger": { "type": "manual_upload" },</w:t>
            </w:r>
          </w:p>
          <w:p>
            <w:pPr>
              <w:spacing w:after="0"/>
            </w:pPr>
            <w:r>
              <w:rPr>
                <w:rFonts w:ascii="Courier New" w:hAnsi="Courier New" w:eastAsia="Courier New"/>
                <w:sz w:val="15"/>
              </w:rPr>
              <w:t xml:space="preserve">  "inputs": [],</w:t>
            </w:r>
          </w:p>
          <w:p>
            <w:pPr>
              <w:spacing w:after="0"/>
            </w:pPr>
            <w:r>
              <w:rPr>
                <w:rFonts w:ascii="Courier New" w:hAnsi="Courier New" w:eastAsia="Courier New"/>
                <w:sz w:val="15"/>
              </w:rPr>
              <w:t xml:space="preserve">  "steps": [],</w:t>
            </w:r>
          </w:p>
          <w:p>
            <w:pPr>
              <w:spacing w:after="0"/>
            </w:pPr>
            <w:r>
              <w:rPr>
                <w:rFonts w:ascii="Courier New" w:hAnsi="Courier New" w:eastAsia="Courier New"/>
                <w:sz w:val="15"/>
              </w:rPr>
              <w:t xml:space="preserve">  "outputs": [],</w:t>
            </w:r>
          </w:p>
          <w:p>
            <w:pPr>
              <w:spacing w:after="0"/>
            </w:pPr>
            <w:r>
              <w:rPr>
                <w:rFonts w:ascii="Courier New" w:hAnsi="Courier New" w:eastAsia="Courier New"/>
                <w:sz w:val="15"/>
              </w:rPr>
              <w:t xml:space="preserve">  "runtime": {},</w:t>
            </w:r>
          </w:p>
          <w:p>
            <w:pPr>
              <w:spacing w:after="0"/>
            </w:pPr>
            <w:r>
              <w:rPr>
                <w:rFonts w:ascii="Courier New" w:hAnsi="Courier New" w:eastAsia="Courier New"/>
                <w:sz w:val="15"/>
              </w:rPr>
              <w:t xml:space="preserve">  "governance": {},</w:t>
            </w:r>
          </w:p>
          <w:p>
            <w:pPr>
              <w:spacing w:after="0"/>
            </w:pPr>
            <w:r>
              <w:rPr>
                <w:rFonts w:ascii="Courier New" w:hAnsi="Courier New" w:eastAsia="Courier New"/>
                <w:sz w:val="15"/>
              </w:rPr>
              <w:t xml:space="preserve">  "metadata": {}</w:t>
            </w:r>
          </w:p>
          <w:p>
            <w:pPr>
              <w:spacing w:after="0"/>
            </w:pPr>
            <w:r>
              <w:rPr>
                <w:rFonts w:ascii="Courier New" w:hAnsi="Courier New" w:eastAsia="Courier New"/>
                <w:sz w:val="15"/>
              </w:rPr>
              <w:t>}</w:t>
            </w:r>
          </w:p>
        </w:tc>
      </w:tr>
    </w:tbl>
    <w:p/>
    <w:p>
      <w:pPr>
        <w:pStyle w:val="Heading1"/>
      </w:pPr>
      <w:r>
        <w:t>4. Top-Level Fields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top"/>
          </w:tcPr>
          <w:p>
            <w:r/>
            <w:r>
              <w:rPr>
                <w:b/>
                <w:color w:val="FFFFFF"/>
                <w:sz w:val="18"/>
              </w:rPr>
              <w:t>Field</w:t>
            </w:r>
          </w:p>
        </w:tc>
        <w:tc>
          <w:tcPr>
            <w:tcW w:type="dxa" w:w="2541"/>
            <w:shd w:fill="1F4E79"/>
            <w:vAlign w:val="top"/>
          </w:tcPr>
          <w:p>
            <w:r/>
            <w:r>
              <w:rPr>
                <w:b/>
                <w:color w:val="FFFFFF"/>
                <w:sz w:val="18"/>
              </w:rPr>
              <w:t>Type</w:t>
            </w:r>
          </w:p>
        </w:tc>
        <w:tc>
          <w:tcPr>
            <w:tcW w:type="dxa" w:w="2541"/>
            <w:shd w:fill="1F4E79"/>
            <w:vAlign w:val="top"/>
          </w:tcPr>
          <w:p>
            <w:r/>
            <w:r>
              <w:rPr>
                <w:b/>
                <w:color w:val="FFFFFF"/>
                <w:sz w:val="18"/>
              </w:rPr>
              <w:t>Required</w:t>
            </w:r>
          </w:p>
        </w:tc>
        <w:tc>
          <w:tcPr>
            <w:tcW w:type="dxa" w:w="2541"/>
            <w:shd w:fill="1F4E79"/>
            <w:vAlign w:val="top"/>
          </w:tcPr>
          <w:p>
            <w:r/>
            <w:r>
              <w:rPr>
                <w:b/>
                <w:color w:val="FFFFFF"/>
                <w:sz w:val="18"/>
              </w:rPr>
              <w:t>Description</w:t>
            </w:r>
          </w:p>
        </w:tc>
      </w:tr>
      <w:tr>
        <w:tc>
          <w:tcPr>
            <w:tcW w:type="dxa" w:w="2541"/>
            <w:vAlign w:val="top"/>
          </w:tcPr>
          <w:p>
            <w:r/>
            <w:r>
              <w:rPr>
                <w:b w:val="0"/>
                <w:sz w:val="18"/>
              </w:rPr>
              <w:t>schema_version</w:t>
            </w:r>
          </w:p>
        </w:tc>
        <w:tc>
          <w:tcPr>
            <w:tcW w:type="dxa" w:w="2541"/>
            <w:vAlign w:val="top"/>
          </w:tcPr>
          <w:p>
            <w:r/>
            <w:r>
              <w:rPr>
                <w:b w:val="0"/>
                <w:sz w:val="18"/>
              </w:rPr>
              <w:t>string</w:t>
            </w:r>
          </w:p>
        </w:tc>
        <w:tc>
          <w:tcPr>
            <w:tcW w:type="dxa" w:w="2541"/>
            <w:vAlign w:val="top"/>
          </w:tcPr>
          <w:p>
            <w:r/>
            <w:r>
              <w:rPr>
                <w:b w:val="0"/>
                <w:sz w:val="18"/>
              </w:rPr>
              <w:t>Yes</w:t>
            </w:r>
          </w:p>
        </w:tc>
        <w:tc>
          <w:tcPr>
            <w:tcW w:type="dxa" w:w="2541"/>
            <w:vAlign w:val="top"/>
          </w:tcPr>
          <w:p>
            <w:r/>
            <w:r>
              <w:rPr>
                <w:b w:val="0"/>
                <w:sz w:val="18"/>
              </w:rPr>
              <w:t>Version of the workflow definition schema.</w:t>
            </w:r>
          </w:p>
        </w:tc>
      </w:tr>
      <w:tr>
        <w:tc>
          <w:tcPr>
            <w:tcW w:type="dxa" w:w="2541"/>
            <w:vAlign w:val="top"/>
          </w:tcPr>
          <w:p>
            <w:r/>
            <w:r>
              <w:rPr>
                <w:b w:val="0"/>
                <w:sz w:val="18"/>
              </w:rPr>
              <w:t>workflow_id</w:t>
            </w:r>
          </w:p>
        </w:tc>
        <w:tc>
          <w:tcPr>
            <w:tcW w:type="dxa" w:w="2541"/>
            <w:vAlign w:val="top"/>
          </w:tcPr>
          <w:p>
            <w:r/>
            <w:r>
              <w:rPr>
                <w:b w:val="0"/>
                <w:sz w:val="18"/>
              </w:rPr>
              <w:t>string</w:t>
            </w:r>
          </w:p>
        </w:tc>
        <w:tc>
          <w:tcPr>
            <w:tcW w:type="dxa" w:w="2541"/>
            <w:vAlign w:val="top"/>
          </w:tcPr>
          <w:p>
            <w:r/>
            <w:r>
              <w:rPr>
                <w:b w:val="0"/>
                <w:sz w:val="18"/>
              </w:rPr>
              <w:t>Yes</w:t>
            </w:r>
          </w:p>
        </w:tc>
        <w:tc>
          <w:tcPr>
            <w:tcW w:type="dxa" w:w="2541"/>
            <w:vAlign w:val="top"/>
          </w:tcPr>
          <w:p>
            <w:r/>
            <w:r>
              <w:rPr>
                <w:b w:val="0"/>
                <w:sz w:val="18"/>
              </w:rPr>
              <w:t>Stable identifier for the workflow across versions.</w:t>
            </w:r>
          </w:p>
        </w:tc>
      </w:tr>
      <w:tr>
        <w:tc>
          <w:tcPr>
            <w:tcW w:type="dxa" w:w="2541"/>
            <w:vAlign w:val="top"/>
          </w:tcPr>
          <w:p>
            <w:r/>
            <w:r>
              <w:rPr>
                <w:b w:val="0"/>
                <w:sz w:val="18"/>
              </w:rPr>
              <w:t>name</w:t>
            </w:r>
          </w:p>
        </w:tc>
        <w:tc>
          <w:tcPr>
            <w:tcW w:type="dxa" w:w="2541"/>
            <w:vAlign w:val="top"/>
          </w:tcPr>
          <w:p>
            <w:r/>
            <w:r>
              <w:rPr>
                <w:b w:val="0"/>
                <w:sz w:val="18"/>
              </w:rPr>
              <w:t>string</w:t>
            </w:r>
          </w:p>
        </w:tc>
        <w:tc>
          <w:tcPr>
            <w:tcW w:type="dxa" w:w="2541"/>
            <w:vAlign w:val="top"/>
          </w:tcPr>
          <w:p>
            <w:r/>
            <w:r>
              <w:rPr>
                <w:b w:val="0"/>
                <w:sz w:val="18"/>
              </w:rPr>
              <w:t>Yes</w:t>
            </w:r>
          </w:p>
        </w:tc>
        <w:tc>
          <w:tcPr>
            <w:tcW w:type="dxa" w:w="2541"/>
            <w:vAlign w:val="top"/>
          </w:tcPr>
          <w:p>
            <w:r/>
            <w:r>
              <w:rPr>
                <w:b w:val="0"/>
                <w:sz w:val="18"/>
              </w:rPr>
              <w:t>Human-readable workflow name.</w:t>
            </w:r>
          </w:p>
        </w:tc>
      </w:tr>
      <w:tr>
        <w:tc>
          <w:tcPr>
            <w:tcW w:type="dxa" w:w="2541"/>
            <w:vAlign w:val="top"/>
          </w:tcPr>
          <w:p>
            <w:r/>
            <w:r>
              <w:rPr>
                <w:b w:val="0"/>
                <w:sz w:val="18"/>
              </w:rPr>
              <w:t>description</w:t>
            </w:r>
          </w:p>
        </w:tc>
        <w:tc>
          <w:tcPr>
            <w:tcW w:type="dxa" w:w="2541"/>
            <w:vAlign w:val="top"/>
          </w:tcPr>
          <w:p>
            <w:r/>
            <w:r>
              <w:rPr>
                <w:b w:val="0"/>
                <w:sz w:val="18"/>
              </w:rPr>
              <w:t>string</w:t>
            </w:r>
          </w:p>
        </w:tc>
        <w:tc>
          <w:tcPr>
            <w:tcW w:type="dxa" w:w="2541"/>
            <w:vAlign w:val="top"/>
          </w:tcPr>
          <w:p>
            <w:r/>
            <w:r>
              <w:rPr>
                <w:b w:val="0"/>
                <w:sz w:val="18"/>
              </w:rPr>
              <w:t>No</w:t>
            </w:r>
          </w:p>
        </w:tc>
        <w:tc>
          <w:tcPr>
            <w:tcW w:type="dxa" w:w="2541"/>
            <w:vAlign w:val="top"/>
          </w:tcPr>
          <w:p>
            <w:r/>
            <w:r>
              <w:rPr>
                <w:b w:val="0"/>
                <w:sz w:val="18"/>
              </w:rPr>
              <w:t>Business purpose and operating context.</w:t>
            </w:r>
          </w:p>
        </w:tc>
      </w:tr>
      <w:tr>
        <w:tc>
          <w:tcPr>
            <w:tcW w:type="dxa" w:w="2541"/>
            <w:vAlign w:val="top"/>
          </w:tcPr>
          <w:p>
            <w:r/>
            <w:r>
              <w:rPr>
                <w:b w:val="0"/>
                <w:sz w:val="18"/>
              </w:rPr>
              <w:t>status</w:t>
            </w:r>
          </w:p>
        </w:tc>
        <w:tc>
          <w:tcPr>
            <w:tcW w:type="dxa" w:w="2541"/>
            <w:vAlign w:val="top"/>
          </w:tcPr>
          <w:p>
            <w:r/>
            <w:r>
              <w:rPr>
                <w:b w:val="0"/>
                <w:sz w:val="18"/>
              </w:rPr>
              <w:t>enum</w:t>
            </w:r>
          </w:p>
        </w:tc>
        <w:tc>
          <w:tcPr>
            <w:tcW w:type="dxa" w:w="2541"/>
            <w:vAlign w:val="top"/>
          </w:tcPr>
          <w:p>
            <w:r/>
            <w:r>
              <w:rPr>
                <w:b w:val="0"/>
                <w:sz w:val="18"/>
              </w:rPr>
              <w:t>Yes</w:t>
            </w:r>
          </w:p>
        </w:tc>
        <w:tc>
          <w:tcPr>
            <w:tcW w:type="dxa" w:w="2541"/>
            <w:vAlign w:val="top"/>
          </w:tcPr>
          <w:p>
            <w:r/>
            <w:r>
              <w:rPr>
                <w:b w:val="0"/>
                <w:sz w:val="18"/>
              </w:rPr>
              <w:t>draft, active, archived.</w:t>
            </w:r>
          </w:p>
        </w:tc>
      </w:tr>
      <w:tr>
        <w:tc>
          <w:tcPr>
            <w:tcW w:type="dxa" w:w="2541"/>
            <w:vAlign w:val="top"/>
          </w:tcPr>
          <w:p>
            <w:r/>
            <w:r>
              <w:rPr>
                <w:b w:val="0"/>
                <w:sz w:val="18"/>
              </w:rPr>
              <w:t>owner</w:t>
            </w:r>
          </w:p>
        </w:tc>
        <w:tc>
          <w:tcPr>
            <w:tcW w:type="dxa" w:w="2541"/>
            <w:vAlign w:val="top"/>
          </w:tcPr>
          <w:p>
            <w:r/>
            <w:r>
              <w:rPr>
                <w:b w:val="0"/>
                <w:sz w:val="18"/>
              </w:rPr>
              <w:t>object</w:t>
            </w:r>
          </w:p>
        </w:tc>
        <w:tc>
          <w:tcPr>
            <w:tcW w:type="dxa" w:w="2541"/>
            <w:vAlign w:val="top"/>
          </w:tcPr>
          <w:p>
            <w:r/>
            <w:r>
              <w:rPr>
                <w:b w:val="0"/>
                <w:sz w:val="18"/>
              </w:rPr>
              <w:t>Yes</w:t>
            </w:r>
          </w:p>
        </w:tc>
        <w:tc>
          <w:tcPr>
            <w:tcW w:type="dxa" w:w="2541"/>
            <w:vAlign w:val="top"/>
          </w:tcPr>
          <w:p>
            <w:r/>
            <w:r>
              <w:rPr>
                <w:b w:val="0"/>
                <w:sz w:val="18"/>
              </w:rPr>
              <w:t>User and workspace ownership metadata.</w:t>
            </w:r>
          </w:p>
        </w:tc>
      </w:tr>
      <w:tr>
        <w:tc>
          <w:tcPr>
            <w:tcW w:type="dxa" w:w="2541"/>
            <w:vAlign w:val="top"/>
          </w:tcPr>
          <w:p>
            <w:r/>
            <w:r>
              <w:rPr>
                <w:b w:val="0"/>
                <w:sz w:val="18"/>
              </w:rPr>
              <w:t>trigger</w:t>
            </w:r>
          </w:p>
        </w:tc>
        <w:tc>
          <w:tcPr>
            <w:tcW w:type="dxa" w:w="2541"/>
            <w:vAlign w:val="top"/>
          </w:tcPr>
          <w:p>
            <w:r/>
            <w:r>
              <w:rPr>
                <w:b w:val="0"/>
                <w:sz w:val="18"/>
              </w:rPr>
              <w:t>object</w:t>
            </w:r>
          </w:p>
        </w:tc>
        <w:tc>
          <w:tcPr>
            <w:tcW w:type="dxa" w:w="2541"/>
            <w:vAlign w:val="top"/>
          </w:tcPr>
          <w:p>
            <w:r/>
            <w:r>
              <w:rPr>
                <w:b w:val="0"/>
                <w:sz w:val="18"/>
              </w:rPr>
              <w:t>Yes</w:t>
            </w:r>
          </w:p>
        </w:tc>
        <w:tc>
          <w:tcPr>
            <w:tcW w:type="dxa" w:w="2541"/>
            <w:vAlign w:val="top"/>
          </w:tcPr>
          <w:p>
            <w:r/>
            <w:r>
              <w:rPr>
                <w:b w:val="0"/>
                <w:sz w:val="18"/>
              </w:rPr>
              <w:t>Manual, scheduled, webhook, connector, or API trigger.</w:t>
            </w:r>
          </w:p>
        </w:tc>
      </w:tr>
      <w:tr>
        <w:tc>
          <w:tcPr>
            <w:tcW w:type="dxa" w:w="2541"/>
            <w:vAlign w:val="top"/>
          </w:tcPr>
          <w:p>
            <w:r/>
            <w:r>
              <w:rPr>
                <w:b w:val="0"/>
                <w:sz w:val="18"/>
              </w:rPr>
              <w:t>inputs</w:t>
            </w:r>
          </w:p>
        </w:tc>
        <w:tc>
          <w:tcPr>
            <w:tcW w:type="dxa" w:w="2541"/>
            <w:vAlign w:val="top"/>
          </w:tcPr>
          <w:p>
            <w:r/>
            <w:r>
              <w:rPr>
                <w:b w:val="0"/>
                <w:sz w:val="18"/>
              </w:rPr>
              <w:t>array</w:t>
            </w:r>
          </w:p>
        </w:tc>
        <w:tc>
          <w:tcPr>
            <w:tcW w:type="dxa" w:w="2541"/>
            <w:vAlign w:val="top"/>
          </w:tcPr>
          <w:p>
            <w:r/>
            <w:r>
              <w:rPr>
                <w:b w:val="0"/>
                <w:sz w:val="18"/>
              </w:rPr>
              <w:t>Yes</w:t>
            </w:r>
          </w:p>
        </w:tc>
        <w:tc>
          <w:tcPr>
            <w:tcW w:type="dxa" w:w="2541"/>
            <w:vAlign w:val="top"/>
          </w:tcPr>
          <w:p>
            <w:r/>
            <w:r>
              <w:rPr>
                <w:b w:val="0"/>
                <w:sz w:val="18"/>
              </w:rPr>
              <w:t>Files, datasets, connector sources, reference tables, or parameters.</w:t>
            </w:r>
          </w:p>
        </w:tc>
      </w:tr>
      <w:tr>
        <w:tc>
          <w:tcPr>
            <w:tcW w:type="dxa" w:w="2541"/>
            <w:vAlign w:val="top"/>
          </w:tcPr>
          <w:p>
            <w:r/>
            <w:r>
              <w:rPr>
                <w:b w:val="0"/>
                <w:sz w:val="18"/>
              </w:rPr>
              <w:t>steps</w:t>
            </w:r>
          </w:p>
        </w:tc>
        <w:tc>
          <w:tcPr>
            <w:tcW w:type="dxa" w:w="2541"/>
            <w:vAlign w:val="top"/>
          </w:tcPr>
          <w:p>
            <w:r/>
            <w:r>
              <w:rPr>
                <w:b w:val="0"/>
                <w:sz w:val="18"/>
              </w:rPr>
              <w:t>array</w:t>
            </w:r>
          </w:p>
        </w:tc>
        <w:tc>
          <w:tcPr>
            <w:tcW w:type="dxa" w:w="2541"/>
            <w:vAlign w:val="top"/>
          </w:tcPr>
          <w:p>
            <w:r/>
            <w:r>
              <w:rPr>
                <w:b w:val="0"/>
                <w:sz w:val="18"/>
              </w:rPr>
              <w:t>Yes</w:t>
            </w:r>
          </w:p>
        </w:tc>
        <w:tc>
          <w:tcPr>
            <w:tcW w:type="dxa" w:w="2541"/>
            <w:vAlign w:val="top"/>
          </w:tcPr>
          <w:p>
            <w:r/>
            <w:r>
              <w:rPr>
                <w:b w:val="0"/>
                <w:sz w:val="18"/>
              </w:rPr>
              <w:t>Ordered workflow actions.</w:t>
            </w:r>
          </w:p>
        </w:tc>
      </w:tr>
      <w:tr>
        <w:tc>
          <w:tcPr>
            <w:tcW w:type="dxa" w:w="2541"/>
            <w:vAlign w:val="top"/>
          </w:tcPr>
          <w:p>
            <w:r/>
            <w:r>
              <w:rPr>
                <w:b w:val="0"/>
                <w:sz w:val="18"/>
              </w:rPr>
              <w:t>outputs</w:t>
            </w:r>
          </w:p>
        </w:tc>
        <w:tc>
          <w:tcPr>
            <w:tcW w:type="dxa" w:w="2541"/>
            <w:vAlign w:val="top"/>
          </w:tcPr>
          <w:p>
            <w:r/>
            <w:r>
              <w:rPr>
                <w:b w:val="0"/>
                <w:sz w:val="18"/>
              </w:rPr>
              <w:t>array</w:t>
            </w:r>
          </w:p>
        </w:tc>
        <w:tc>
          <w:tcPr>
            <w:tcW w:type="dxa" w:w="2541"/>
            <w:vAlign w:val="top"/>
          </w:tcPr>
          <w:p>
            <w:r/>
            <w:r>
              <w:rPr>
                <w:b w:val="0"/>
                <w:sz w:val="18"/>
              </w:rPr>
              <w:t>Yes</w:t>
            </w:r>
          </w:p>
        </w:tc>
        <w:tc>
          <w:tcPr>
            <w:tcW w:type="dxa" w:w="2541"/>
            <w:vAlign w:val="top"/>
          </w:tcPr>
          <w:p>
            <w:r/>
            <w:r>
              <w:rPr>
                <w:b w:val="0"/>
                <w:sz w:val="18"/>
              </w:rPr>
              <w:t>Files, reports, tables, notifications, or external destinations.</w:t>
            </w:r>
          </w:p>
        </w:tc>
      </w:tr>
      <w:tr>
        <w:tc>
          <w:tcPr>
            <w:tcW w:type="dxa" w:w="2541"/>
            <w:vAlign w:val="top"/>
          </w:tcPr>
          <w:p>
            <w:r/>
            <w:r>
              <w:rPr>
                <w:b w:val="0"/>
                <w:sz w:val="18"/>
              </w:rPr>
              <w:t>runtime</w:t>
            </w:r>
          </w:p>
        </w:tc>
        <w:tc>
          <w:tcPr>
            <w:tcW w:type="dxa" w:w="2541"/>
            <w:vAlign w:val="top"/>
          </w:tcPr>
          <w:p>
            <w:r/>
            <w:r>
              <w:rPr>
                <w:b w:val="0"/>
                <w:sz w:val="18"/>
              </w:rPr>
              <w:t>object</w:t>
            </w:r>
          </w:p>
        </w:tc>
        <w:tc>
          <w:tcPr>
            <w:tcW w:type="dxa" w:w="2541"/>
            <w:vAlign w:val="top"/>
          </w:tcPr>
          <w:p>
            <w:r/>
            <w:r>
              <w:rPr>
                <w:b w:val="0"/>
                <w:sz w:val="18"/>
              </w:rPr>
              <w:t>Yes</w:t>
            </w:r>
          </w:p>
        </w:tc>
        <w:tc>
          <w:tcPr>
            <w:tcW w:type="dxa" w:w="2541"/>
            <w:vAlign w:val="top"/>
          </w:tcPr>
          <w:p>
            <w:r/>
            <w:r>
              <w:rPr>
                <w:b w:val="0"/>
                <w:sz w:val="18"/>
              </w:rPr>
              <w:t>Execution mode, data plane, limits, retries, timeout behavior.</w:t>
            </w:r>
          </w:p>
        </w:tc>
      </w:tr>
      <w:tr>
        <w:tc>
          <w:tcPr>
            <w:tcW w:type="dxa" w:w="2541"/>
            <w:vAlign w:val="top"/>
          </w:tcPr>
          <w:p>
            <w:r/>
            <w:r>
              <w:rPr>
                <w:b w:val="0"/>
                <w:sz w:val="18"/>
              </w:rPr>
              <w:t>governance</w:t>
            </w:r>
          </w:p>
        </w:tc>
        <w:tc>
          <w:tcPr>
            <w:tcW w:type="dxa" w:w="2541"/>
            <w:vAlign w:val="top"/>
          </w:tcPr>
          <w:p>
            <w:r/>
            <w:r>
              <w:rPr>
                <w:b w:val="0"/>
                <w:sz w:val="18"/>
              </w:rPr>
              <w:t>object</w:t>
            </w:r>
          </w:p>
        </w:tc>
        <w:tc>
          <w:tcPr>
            <w:tcW w:type="dxa" w:w="2541"/>
            <w:vAlign w:val="top"/>
          </w:tcPr>
          <w:p>
            <w:r/>
            <w:r>
              <w:rPr>
                <w:b w:val="0"/>
                <w:sz w:val="18"/>
              </w:rPr>
              <w:t>Yes</w:t>
            </w:r>
          </w:p>
        </w:tc>
        <w:tc>
          <w:tcPr>
            <w:tcW w:type="dxa" w:w="2541"/>
            <w:vAlign w:val="top"/>
          </w:tcPr>
          <w:p>
            <w:r/>
            <w:r>
              <w:rPr>
                <w:b w:val="0"/>
                <w:sz w:val="18"/>
              </w:rPr>
              <w:t>Approval rules, audit settings, sensitivity, retention, RBAC constraints.</w:t>
            </w:r>
          </w:p>
        </w:tc>
      </w:tr>
      <w:tr>
        <w:tc>
          <w:tcPr>
            <w:tcW w:type="dxa" w:w="2541"/>
            <w:vAlign w:val="top"/>
          </w:tcPr>
          <w:p>
            <w:r/>
            <w:r>
              <w:rPr>
                <w:b w:val="0"/>
                <w:sz w:val="18"/>
              </w:rPr>
              <w:t>metadata</w:t>
            </w:r>
          </w:p>
        </w:tc>
        <w:tc>
          <w:tcPr>
            <w:tcW w:type="dxa" w:w="2541"/>
            <w:vAlign w:val="top"/>
          </w:tcPr>
          <w:p>
            <w:r/>
            <w:r>
              <w:rPr>
                <w:b w:val="0"/>
                <w:sz w:val="18"/>
              </w:rPr>
              <w:t>object</w:t>
            </w:r>
          </w:p>
        </w:tc>
        <w:tc>
          <w:tcPr>
            <w:tcW w:type="dxa" w:w="2541"/>
            <w:vAlign w:val="top"/>
          </w:tcPr>
          <w:p>
            <w:r/>
            <w:r>
              <w:rPr>
                <w:b w:val="0"/>
                <w:sz w:val="18"/>
              </w:rPr>
              <w:t>No</w:t>
            </w:r>
          </w:p>
        </w:tc>
        <w:tc>
          <w:tcPr>
            <w:tcW w:type="dxa" w:w="2541"/>
            <w:vAlign w:val="top"/>
          </w:tcPr>
          <w:p>
            <w:r/>
            <w:r>
              <w:rPr>
                <w:b w:val="0"/>
                <w:sz w:val="18"/>
              </w:rPr>
              <w:t>Tags, template references, AI summary, created/updated timestamps.</w:t>
            </w:r>
          </w:p>
        </w:tc>
      </w:tr>
    </w:tbl>
    <w:p/>
    <w:p>
      <w:pPr>
        <w:pStyle w:val="Heading1"/>
      </w:pPr>
      <w:r>
        <w:t>5. Trigger Contract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top"/>
          </w:tcPr>
          <w:p>
            <w:r/>
            <w:r>
              <w:rPr>
                <w:b/>
                <w:color w:val="FFFFFF"/>
                <w:sz w:val="18"/>
              </w:rPr>
              <w:t>Trigger type</w:t>
            </w:r>
          </w:p>
        </w:tc>
        <w:tc>
          <w:tcPr>
            <w:tcW w:type="dxa" w:w="3389"/>
            <w:shd w:fill="1F4E79"/>
            <w:vAlign w:val="top"/>
          </w:tcPr>
          <w:p>
            <w:r/>
            <w:r>
              <w:rPr>
                <w:b/>
                <w:color w:val="FFFFFF"/>
                <w:sz w:val="18"/>
              </w:rPr>
              <w:t>Description</w:t>
            </w:r>
          </w:p>
        </w:tc>
        <w:tc>
          <w:tcPr>
            <w:tcW w:type="dxa" w:w="3389"/>
            <w:shd w:fill="1F4E79"/>
            <w:vAlign w:val="top"/>
          </w:tcPr>
          <w:p>
            <w:r/>
            <w:r>
              <w:rPr>
                <w:b/>
                <w:color w:val="FFFFFF"/>
                <w:sz w:val="18"/>
              </w:rPr>
              <w:t>MVP status</w:t>
            </w:r>
          </w:p>
        </w:tc>
      </w:tr>
      <w:tr>
        <w:tc>
          <w:tcPr>
            <w:tcW w:type="dxa" w:w="3389"/>
            <w:vAlign w:val="top"/>
          </w:tcPr>
          <w:p>
            <w:r/>
            <w:r>
              <w:rPr>
                <w:b w:val="0"/>
                <w:sz w:val="18"/>
              </w:rPr>
              <w:t>manual_upload</w:t>
            </w:r>
          </w:p>
        </w:tc>
        <w:tc>
          <w:tcPr>
            <w:tcW w:type="dxa" w:w="3389"/>
            <w:vAlign w:val="top"/>
          </w:tcPr>
          <w:p>
            <w:r/>
            <w:r>
              <w:rPr>
                <w:b w:val="0"/>
                <w:sz w:val="18"/>
              </w:rPr>
              <w:t>User uploads file and starts a run manually.</w:t>
            </w:r>
          </w:p>
        </w:tc>
        <w:tc>
          <w:tcPr>
            <w:tcW w:type="dxa" w:w="3389"/>
            <w:vAlign w:val="top"/>
          </w:tcPr>
          <w:p>
            <w:r/>
            <w:r>
              <w:rPr>
                <w:b w:val="0"/>
                <w:sz w:val="18"/>
              </w:rPr>
              <w:t>MVP</w:t>
            </w:r>
          </w:p>
        </w:tc>
      </w:tr>
      <w:tr>
        <w:tc>
          <w:tcPr>
            <w:tcW w:type="dxa" w:w="3389"/>
            <w:vAlign w:val="top"/>
          </w:tcPr>
          <w:p>
            <w:r/>
            <w:r>
              <w:rPr>
                <w:b w:val="0"/>
                <w:sz w:val="18"/>
              </w:rPr>
              <w:t>manual_existing_asset</w:t>
            </w:r>
          </w:p>
        </w:tc>
        <w:tc>
          <w:tcPr>
            <w:tcW w:type="dxa" w:w="3389"/>
            <w:vAlign w:val="top"/>
          </w:tcPr>
          <w:p>
            <w:r/>
            <w:r>
              <w:rPr>
                <w:b w:val="0"/>
                <w:sz w:val="18"/>
              </w:rPr>
              <w:t>User reruns workflow on a previously stored file/data asset.</w:t>
            </w:r>
          </w:p>
        </w:tc>
        <w:tc>
          <w:tcPr>
            <w:tcW w:type="dxa" w:w="3389"/>
            <w:vAlign w:val="top"/>
          </w:tcPr>
          <w:p>
            <w:r/>
            <w:r>
              <w:rPr>
                <w:b w:val="0"/>
                <w:sz w:val="18"/>
              </w:rPr>
              <w:t>MVP</w:t>
            </w:r>
          </w:p>
        </w:tc>
      </w:tr>
      <w:tr>
        <w:tc>
          <w:tcPr>
            <w:tcW w:type="dxa" w:w="3389"/>
            <w:vAlign w:val="top"/>
          </w:tcPr>
          <w:p>
            <w:r/>
            <w:r>
              <w:rPr>
                <w:b w:val="0"/>
                <w:sz w:val="18"/>
              </w:rPr>
              <w:t>schedule</w:t>
            </w:r>
          </w:p>
        </w:tc>
        <w:tc>
          <w:tcPr>
            <w:tcW w:type="dxa" w:w="3389"/>
            <w:vAlign w:val="top"/>
          </w:tcPr>
          <w:p>
            <w:r/>
            <w:r>
              <w:rPr>
                <w:b w:val="0"/>
                <w:sz w:val="18"/>
              </w:rPr>
              <w:t>Cron-like or simple interval schedule.</w:t>
            </w:r>
          </w:p>
        </w:tc>
        <w:tc>
          <w:tcPr>
            <w:tcW w:type="dxa" w:w="3389"/>
            <w:vAlign w:val="top"/>
          </w:tcPr>
          <w:p>
            <w:r/>
            <w:r>
              <w:rPr>
                <w:b w:val="0"/>
                <w:sz w:val="18"/>
              </w:rPr>
              <w:t>V1.1</w:t>
            </w:r>
          </w:p>
        </w:tc>
      </w:tr>
      <w:tr>
        <w:tc>
          <w:tcPr>
            <w:tcW w:type="dxa" w:w="3389"/>
            <w:vAlign w:val="top"/>
          </w:tcPr>
          <w:p>
            <w:r/>
            <w:r>
              <w:rPr>
                <w:b w:val="0"/>
                <w:sz w:val="18"/>
              </w:rPr>
              <w:t>webhook</w:t>
            </w:r>
          </w:p>
        </w:tc>
        <w:tc>
          <w:tcPr>
            <w:tcW w:type="dxa" w:w="3389"/>
            <w:vAlign w:val="top"/>
          </w:tcPr>
          <w:p>
            <w:r/>
            <w:r>
              <w:rPr>
                <w:b w:val="0"/>
                <w:sz w:val="18"/>
              </w:rPr>
              <w:t>External system invokes run by HTTP event.</w:t>
            </w:r>
          </w:p>
        </w:tc>
        <w:tc>
          <w:tcPr>
            <w:tcW w:type="dxa" w:w="3389"/>
            <w:vAlign w:val="top"/>
          </w:tcPr>
          <w:p>
            <w:r/>
            <w:r>
              <w:rPr>
                <w:b w:val="0"/>
                <w:sz w:val="18"/>
              </w:rPr>
              <w:t>V1.2</w:t>
            </w:r>
          </w:p>
        </w:tc>
      </w:tr>
      <w:tr>
        <w:tc>
          <w:tcPr>
            <w:tcW w:type="dxa" w:w="3389"/>
            <w:vAlign w:val="top"/>
          </w:tcPr>
          <w:p>
            <w:r/>
            <w:r>
              <w:rPr>
                <w:b w:val="0"/>
                <w:sz w:val="18"/>
              </w:rPr>
              <w:t>connector_event</w:t>
            </w:r>
          </w:p>
        </w:tc>
        <w:tc>
          <w:tcPr>
            <w:tcW w:type="dxa" w:w="3389"/>
            <w:vAlign w:val="top"/>
          </w:tcPr>
          <w:p>
            <w:r/>
            <w:r>
              <w:rPr>
                <w:b w:val="0"/>
                <w:sz w:val="18"/>
              </w:rPr>
              <w:t>Run starts when source system changes or receives a file.</w:t>
            </w:r>
          </w:p>
        </w:tc>
        <w:tc>
          <w:tcPr>
            <w:tcW w:type="dxa" w:w="3389"/>
            <w:vAlign w:val="top"/>
          </w:tcPr>
          <w:p>
            <w:r/>
            <w:r>
              <w:rPr>
                <w:b w:val="0"/>
                <w:sz w:val="18"/>
              </w:rPr>
              <w:t>Future</w:t>
            </w:r>
          </w:p>
        </w:tc>
      </w:tr>
      <w:tr>
        <w:tc>
          <w:tcPr>
            <w:tcW w:type="dxa" w:w="3389"/>
            <w:vAlign w:val="top"/>
          </w:tcPr>
          <w:p>
            <w:r/>
            <w:r>
              <w:rPr>
                <w:b w:val="0"/>
                <w:sz w:val="18"/>
              </w:rPr>
              <w:t>api</w:t>
            </w:r>
          </w:p>
        </w:tc>
        <w:tc>
          <w:tcPr>
            <w:tcW w:type="dxa" w:w="3389"/>
            <w:vAlign w:val="top"/>
          </w:tcPr>
          <w:p>
            <w:r/>
            <w:r>
              <w:rPr>
                <w:b w:val="0"/>
                <w:sz w:val="18"/>
              </w:rPr>
              <w:t>Authenticated API client creates run.</w:t>
            </w:r>
          </w:p>
        </w:tc>
        <w:tc>
          <w:tcPr>
            <w:tcW w:type="dxa" w:w="3389"/>
            <w:vAlign w:val="top"/>
          </w:tcPr>
          <w:p>
            <w:r/>
            <w:r>
              <w:rPr>
                <w:b w:val="0"/>
                <w:sz w:val="18"/>
              </w:rPr>
              <w:t>Future</w:t>
            </w:r>
          </w:p>
        </w:tc>
      </w:tr>
    </w:tbl>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"type": "manual_upload",</w:t>
            </w:r>
          </w:p>
          <w:p>
            <w:pPr>
              <w:spacing w:after="0"/>
            </w:pPr>
            <w:r>
              <w:rPr>
                <w:rFonts w:ascii="Courier New" w:hAnsi="Courier New" w:eastAsia="Courier New"/>
                <w:sz w:val="15"/>
              </w:rPr>
              <w:t xml:space="preserve">  "required_inputs": ["vendor_file"],</w:t>
            </w:r>
          </w:p>
          <w:p>
            <w:pPr>
              <w:spacing w:after="0"/>
            </w:pPr>
            <w:r>
              <w:rPr>
                <w:rFonts w:ascii="Courier New" w:hAnsi="Courier New" w:eastAsia="Courier New"/>
                <w:sz w:val="15"/>
              </w:rPr>
              <w:t xml:space="preserve">  "allow_rerun": true</w:t>
            </w:r>
          </w:p>
          <w:p>
            <w:pPr>
              <w:spacing w:after="0"/>
            </w:pPr>
            <w:r>
              <w:rPr>
                <w:rFonts w:ascii="Courier New" w:hAnsi="Courier New" w:eastAsia="Courier New"/>
                <w:sz w:val="15"/>
              </w:rPr>
              <w:t>}</w:t>
            </w:r>
          </w:p>
        </w:tc>
      </w:tr>
    </w:tbl>
    <w:p/>
    <w:p>
      <w:pPr>
        <w:pStyle w:val="Heading1"/>
      </w:pPr>
      <w:r>
        <w:t>6. Input Contract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top"/>
          </w:tcPr>
          <w:p>
            <w:r/>
            <w:r>
              <w:rPr>
                <w:b/>
                <w:color w:val="FFFFFF"/>
                <w:sz w:val="18"/>
              </w:rPr>
              <w:t>Input field</w:t>
            </w:r>
          </w:p>
        </w:tc>
        <w:tc>
          <w:tcPr>
            <w:tcW w:type="dxa" w:w="3389"/>
            <w:shd w:fill="1F4E79"/>
            <w:vAlign w:val="top"/>
          </w:tcPr>
          <w:p>
            <w:r/>
            <w:r>
              <w:rPr>
                <w:b/>
                <w:color w:val="FFFFFF"/>
                <w:sz w:val="18"/>
              </w:rPr>
              <w:t>Type</w:t>
            </w:r>
          </w:p>
        </w:tc>
        <w:tc>
          <w:tcPr>
            <w:tcW w:type="dxa" w:w="3389"/>
            <w:shd w:fill="1F4E79"/>
            <w:vAlign w:val="top"/>
          </w:tcPr>
          <w:p>
            <w:r/>
            <w:r>
              <w:rPr>
                <w:b/>
                <w:color w:val="FFFFFF"/>
                <w:sz w:val="18"/>
              </w:rPr>
              <w:t>Description</w:t>
            </w:r>
          </w:p>
        </w:tc>
      </w:tr>
      <w:tr>
        <w:tc>
          <w:tcPr>
            <w:tcW w:type="dxa" w:w="3389"/>
            <w:vAlign w:val="top"/>
          </w:tcPr>
          <w:p>
            <w:r/>
            <w:r>
              <w:rPr>
                <w:b w:val="0"/>
                <w:sz w:val="18"/>
              </w:rPr>
              <w:t>input_id</w:t>
            </w:r>
          </w:p>
        </w:tc>
        <w:tc>
          <w:tcPr>
            <w:tcW w:type="dxa" w:w="3389"/>
            <w:vAlign w:val="top"/>
          </w:tcPr>
          <w:p>
            <w:r/>
            <w:r>
              <w:rPr>
                <w:b w:val="0"/>
                <w:sz w:val="18"/>
              </w:rPr>
              <w:t>string</w:t>
            </w:r>
          </w:p>
        </w:tc>
        <w:tc>
          <w:tcPr>
            <w:tcW w:type="dxa" w:w="3389"/>
            <w:vAlign w:val="top"/>
          </w:tcPr>
          <w:p>
            <w:r/>
            <w:r>
              <w:rPr>
                <w:b w:val="0"/>
                <w:sz w:val="18"/>
              </w:rPr>
              <w:t>Stable identifier referenced by steps.</w:t>
            </w:r>
          </w:p>
        </w:tc>
      </w:tr>
      <w:tr>
        <w:tc>
          <w:tcPr>
            <w:tcW w:type="dxa" w:w="3389"/>
            <w:vAlign w:val="top"/>
          </w:tcPr>
          <w:p>
            <w:r/>
            <w:r>
              <w:rPr>
                <w:b w:val="0"/>
                <w:sz w:val="18"/>
              </w:rPr>
              <w:t>name</w:t>
            </w:r>
          </w:p>
        </w:tc>
        <w:tc>
          <w:tcPr>
            <w:tcW w:type="dxa" w:w="3389"/>
            <w:vAlign w:val="top"/>
          </w:tcPr>
          <w:p>
            <w:r/>
            <w:r>
              <w:rPr>
                <w:b w:val="0"/>
                <w:sz w:val="18"/>
              </w:rPr>
              <w:t>string</w:t>
            </w:r>
          </w:p>
        </w:tc>
        <w:tc>
          <w:tcPr>
            <w:tcW w:type="dxa" w:w="3389"/>
            <w:vAlign w:val="top"/>
          </w:tcPr>
          <w:p>
            <w:r/>
            <w:r>
              <w:rPr>
                <w:b w:val="0"/>
                <w:sz w:val="18"/>
              </w:rPr>
              <w:t>User-friendly input name.</w:t>
            </w:r>
          </w:p>
        </w:tc>
      </w:tr>
      <w:tr>
        <w:tc>
          <w:tcPr>
            <w:tcW w:type="dxa" w:w="3389"/>
            <w:vAlign w:val="top"/>
          </w:tcPr>
          <w:p>
            <w:r/>
            <w:r>
              <w:rPr>
                <w:b w:val="0"/>
                <w:sz w:val="18"/>
              </w:rPr>
              <w:t>kind</w:t>
            </w:r>
          </w:p>
        </w:tc>
        <w:tc>
          <w:tcPr>
            <w:tcW w:type="dxa" w:w="3389"/>
            <w:vAlign w:val="top"/>
          </w:tcPr>
          <w:p>
            <w:r/>
            <w:r>
              <w:rPr>
                <w:b w:val="0"/>
                <w:sz w:val="18"/>
              </w:rPr>
              <w:t>enum</w:t>
            </w:r>
          </w:p>
        </w:tc>
        <w:tc>
          <w:tcPr>
            <w:tcW w:type="dxa" w:w="3389"/>
            <w:vAlign w:val="top"/>
          </w:tcPr>
          <w:p>
            <w:r/>
            <w:r>
              <w:rPr>
                <w:b w:val="0"/>
                <w:sz w:val="18"/>
              </w:rPr>
              <w:t>file, dataset, connector, parameter, reference_table.</w:t>
            </w:r>
          </w:p>
        </w:tc>
      </w:tr>
      <w:tr>
        <w:tc>
          <w:tcPr>
            <w:tcW w:type="dxa" w:w="3389"/>
            <w:vAlign w:val="top"/>
          </w:tcPr>
          <w:p>
            <w:r/>
            <w:r>
              <w:rPr>
                <w:b w:val="0"/>
                <w:sz w:val="18"/>
              </w:rPr>
              <w:t>format</w:t>
            </w:r>
          </w:p>
        </w:tc>
        <w:tc>
          <w:tcPr>
            <w:tcW w:type="dxa" w:w="3389"/>
            <w:vAlign w:val="top"/>
          </w:tcPr>
          <w:p>
            <w:r/>
            <w:r>
              <w:rPr>
                <w:b w:val="0"/>
                <w:sz w:val="18"/>
              </w:rPr>
              <w:t>enum</w:t>
            </w:r>
          </w:p>
        </w:tc>
        <w:tc>
          <w:tcPr>
            <w:tcW w:type="dxa" w:w="3389"/>
            <w:vAlign w:val="top"/>
          </w:tcPr>
          <w:p>
            <w:r/>
            <w:r>
              <w:rPr>
                <w:b w:val="0"/>
                <w:sz w:val="18"/>
              </w:rPr>
              <w:t>csv, xlsx, json, parquet, sql_table, api_response.</w:t>
            </w:r>
          </w:p>
        </w:tc>
      </w:tr>
      <w:tr>
        <w:tc>
          <w:tcPr>
            <w:tcW w:type="dxa" w:w="3389"/>
            <w:vAlign w:val="top"/>
          </w:tcPr>
          <w:p>
            <w:r/>
            <w:r>
              <w:rPr>
                <w:b w:val="0"/>
                <w:sz w:val="18"/>
              </w:rPr>
              <w:t>required</w:t>
            </w:r>
          </w:p>
        </w:tc>
        <w:tc>
          <w:tcPr>
            <w:tcW w:type="dxa" w:w="3389"/>
            <w:vAlign w:val="top"/>
          </w:tcPr>
          <w:p>
            <w:r/>
            <w:r>
              <w:rPr>
                <w:b w:val="0"/>
                <w:sz w:val="18"/>
              </w:rPr>
              <w:t>boolean</w:t>
            </w:r>
          </w:p>
        </w:tc>
        <w:tc>
          <w:tcPr>
            <w:tcW w:type="dxa" w:w="3389"/>
            <w:vAlign w:val="top"/>
          </w:tcPr>
          <w:p>
            <w:r/>
            <w:r>
              <w:rPr>
                <w:b w:val="0"/>
                <w:sz w:val="18"/>
              </w:rPr>
              <w:t>Whether the run can start without this input.</w:t>
            </w:r>
          </w:p>
        </w:tc>
      </w:tr>
      <w:tr>
        <w:tc>
          <w:tcPr>
            <w:tcW w:type="dxa" w:w="3389"/>
            <w:vAlign w:val="top"/>
          </w:tcPr>
          <w:p>
            <w:r/>
            <w:r>
              <w:rPr>
                <w:b w:val="0"/>
                <w:sz w:val="18"/>
              </w:rPr>
              <w:t>schema</w:t>
            </w:r>
          </w:p>
        </w:tc>
        <w:tc>
          <w:tcPr>
            <w:tcW w:type="dxa" w:w="3389"/>
            <w:vAlign w:val="top"/>
          </w:tcPr>
          <w:p>
            <w:r/>
            <w:r>
              <w:rPr>
                <w:b w:val="0"/>
                <w:sz w:val="18"/>
              </w:rPr>
              <w:t>object</w:t>
            </w:r>
          </w:p>
        </w:tc>
        <w:tc>
          <w:tcPr>
            <w:tcW w:type="dxa" w:w="3389"/>
            <w:vAlign w:val="top"/>
          </w:tcPr>
          <w:p>
            <w:r/>
            <w:r>
              <w:rPr>
                <w:b w:val="0"/>
                <w:sz w:val="18"/>
              </w:rPr>
              <w:t>Expected columns, data types, aliases, and validation expectations.</w:t>
            </w:r>
          </w:p>
        </w:tc>
      </w:tr>
      <w:tr>
        <w:tc>
          <w:tcPr>
            <w:tcW w:type="dxa" w:w="3389"/>
            <w:vAlign w:val="top"/>
          </w:tcPr>
          <w:p>
            <w:r/>
            <w:r>
              <w:rPr>
                <w:b w:val="0"/>
                <w:sz w:val="18"/>
              </w:rPr>
              <w:t>source</w:t>
            </w:r>
          </w:p>
        </w:tc>
        <w:tc>
          <w:tcPr>
            <w:tcW w:type="dxa" w:w="3389"/>
            <w:vAlign w:val="top"/>
          </w:tcPr>
          <w:p>
            <w:r/>
            <w:r>
              <w:rPr>
                <w:b w:val="0"/>
                <w:sz w:val="18"/>
              </w:rPr>
              <w:t>object</w:t>
            </w:r>
          </w:p>
        </w:tc>
        <w:tc>
          <w:tcPr>
            <w:tcW w:type="dxa" w:w="3389"/>
            <w:vAlign w:val="top"/>
          </w:tcPr>
          <w:p>
            <w:r/>
            <w:r>
              <w:rPr>
                <w:b w:val="0"/>
                <w:sz w:val="18"/>
              </w:rPr>
              <w:t>Upload token, object storage URI, connector ref, or dataset ref.</w:t>
            </w:r>
          </w:p>
        </w:tc>
      </w:tr>
    </w:tbl>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"input_id": "vendor_file",</w:t>
            </w:r>
          </w:p>
          <w:p>
            <w:pPr>
              <w:spacing w:after="0"/>
            </w:pPr>
            <w:r>
              <w:rPr>
                <w:rFonts w:ascii="Courier New" w:hAnsi="Courier New" w:eastAsia="Courier New"/>
                <w:sz w:val="15"/>
              </w:rPr>
              <w:t xml:space="preserve">  "name": "Vendor Invoice Export",</w:t>
            </w:r>
          </w:p>
          <w:p>
            <w:pPr>
              <w:spacing w:after="0"/>
            </w:pPr>
            <w:r>
              <w:rPr>
                <w:rFonts w:ascii="Courier New" w:hAnsi="Courier New" w:eastAsia="Courier New"/>
                <w:sz w:val="15"/>
              </w:rPr>
              <w:t xml:space="preserve">  "kind": "file",</w:t>
            </w:r>
          </w:p>
          <w:p>
            <w:pPr>
              <w:spacing w:after="0"/>
            </w:pPr>
            <w:r>
              <w:rPr>
                <w:rFonts w:ascii="Courier New" w:hAnsi="Courier New" w:eastAsia="Courier New"/>
                <w:sz w:val="15"/>
              </w:rPr>
              <w:t xml:space="preserve">  "format": "xlsx",</w:t>
            </w:r>
          </w:p>
          <w:p>
            <w:pPr>
              <w:spacing w:after="0"/>
            </w:pPr>
            <w:r>
              <w:rPr>
                <w:rFonts w:ascii="Courier New" w:hAnsi="Courier New" w:eastAsia="Courier New"/>
                <w:sz w:val="15"/>
              </w:rPr>
              <w:t xml:space="preserve">  "required": true,</w:t>
            </w:r>
          </w:p>
          <w:p>
            <w:pPr>
              <w:spacing w:after="0"/>
            </w:pPr>
            <w:r>
              <w:rPr>
                <w:rFonts w:ascii="Courier New" w:hAnsi="Courier New" w:eastAsia="Courier New"/>
                <w:sz w:val="15"/>
              </w:rPr>
              <w:t xml:space="preserve">  "schema": {</w:t>
            </w:r>
          </w:p>
          <w:p>
            <w:pPr>
              <w:spacing w:after="0"/>
            </w:pPr>
            <w:r>
              <w:rPr>
                <w:rFonts w:ascii="Courier New" w:hAnsi="Courier New" w:eastAsia="Courier New"/>
                <w:sz w:val="15"/>
              </w:rPr>
              <w:t xml:space="preserve">    "columns": [</w:t>
            </w:r>
          </w:p>
          <w:p>
            <w:pPr>
              <w:spacing w:after="0"/>
            </w:pPr>
            <w:r>
              <w:rPr>
                <w:rFonts w:ascii="Courier New" w:hAnsi="Courier New" w:eastAsia="Courier New"/>
                <w:sz w:val="15"/>
              </w:rPr>
              <w:t xml:space="preserve">      { "name": "Vendor ID", "target_name": "vendor_id", "type": "string", "required": true },</w:t>
            </w:r>
          </w:p>
          <w:p>
            <w:pPr>
              <w:spacing w:after="0"/>
            </w:pPr>
            <w:r>
              <w:rPr>
                <w:rFonts w:ascii="Courier New" w:hAnsi="Courier New" w:eastAsia="Courier New"/>
                <w:sz w:val="15"/>
              </w:rPr>
              <w:t xml:space="preserve">      { "name": "Invoice Date", "target_name": "invoice_date", "type": "date", "required": true },</w:t>
            </w:r>
          </w:p>
          <w:p>
            <w:pPr>
              <w:spacing w:after="0"/>
            </w:pPr>
            <w:r>
              <w:rPr>
                <w:rFonts w:ascii="Courier New" w:hAnsi="Courier New" w:eastAsia="Courier New"/>
                <w:sz w:val="15"/>
              </w:rPr>
              <w:t xml:space="preserve">      { "name": "Amount", "target_name": "amount", "type": "decimal", "required": true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w:t>
            </w:r>
          </w:p>
        </w:tc>
      </w:tr>
    </w:tbl>
    <w:p/>
    <w:p>
      <w:pPr>
        <w:pStyle w:val="Heading1"/>
      </w:pPr>
      <w:r>
        <w:t>7. Step Contract</w:t>
      </w:r>
    </w:p>
    <w:p>
      <w:r>
        <w:t>Every workflow step must be explicit and inspectable. AI-generated steps must include an explanation, confidence score, risk flags, and sample preview when available.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top"/>
          </w:tcPr>
          <w:p>
            <w:r/>
            <w:r>
              <w:rPr>
                <w:b/>
                <w:color w:val="FFFFFF"/>
                <w:sz w:val="18"/>
              </w:rPr>
              <w:t>Step field</w:t>
            </w:r>
          </w:p>
        </w:tc>
        <w:tc>
          <w:tcPr>
            <w:tcW w:type="dxa" w:w="2541"/>
            <w:shd w:fill="1F4E79"/>
            <w:vAlign w:val="top"/>
          </w:tcPr>
          <w:p>
            <w:r/>
            <w:r>
              <w:rPr>
                <w:b/>
                <w:color w:val="FFFFFF"/>
                <w:sz w:val="18"/>
              </w:rPr>
              <w:t>Type</w:t>
            </w:r>
          </w:p>
        </w:tc>
        <w:tc>
          <w:tcPr>
            <w:tcW w:type="dxa" w:w="2541"/>
            <w:shd w:fill="1F4E79"/>
            <w:vAlign w:val="top"/>
          </w:tcPr>
          <w:p>
            <w:r/>
            <w:r>
              <w:rPr>
                <w:b/>
                <w:color w:val="FFFFFF"/>
                <w:sz w:val="18"/>
              </w:rPr>
              <w:t>Required</w:t>
            </w:r>
          </w:p>
        </w:tc>
        <w:tc>
          <w:tcPr>
            <w:tcW w:type="dxa" w:w="2541"/>
            <w:shd w:fill="1F4E79"/>
            <w:vAlign w:val="top"/>
          </w:tcPr>
          <w:p>
            <w:r/>
            <w:r>
              <w:rPr>
                <w:b/>
                <w:color w:val="FFFFFF"/>
                <w:sz w:val="18"/>
              </w:rPr>
              <w:t>Description</w:t>
            </w:r>
          </w:p>
        </w:tc>
      </w:tr>
      <w:tr>
        <w:tc>
          <w:tcPr>
            <w:tcW w:type="dxa" w:w="2541"/>
            <w:vAlign w:val="top"/>
          </w:tcPr>
          <w:p>
            <w:r/>
            <w:r>
              <w:rPr>
                <w:b w:val="0"/>
                <w:sz w:val="18"/>
              </w:rPr>
              <w:t>step_id</w:t>
            </w:r>
          </w:p>
        </w:tc>
        <w:tc>
          <w:tcPr>
            <w:tcW w:type="dxa" w:w="2541"/>
            <w:vAlign w:val="top"/>
          </w:tcPr>
          <w:p>
            <w:r/>
            <w:r>
              <w:rPr>
                <w:b w:val="0"/>
                <w:sz w:val="18"/>
              </w:rPr>
              <w:t>string</w:t>
            </w:r>
          </w:p>
        </w:tc>
        <w:tc>
          <w:tcPr>
            <w:tcW w:type="dxa" w:w="2541"/>
            <w:vAlign w:val="top"/>
          </w:tcPr>
          <w:p>
            <w:r/>
            <w:r>
              <w:rPr>
                <w:b w:val="0"/>
                <w:sz w:val="18"/>
              </w:rPr>
              <w:t>Yes</w:t>
            </w:r>
          </w:p>
        </w:tc>
        <w:tc>
          <w:tcPr>
            <w:tcW w:type="dxa" w:w="2541"/>
            <w:vAlign w:val="top"/>
          </w:tcPr>
          <w:p>
            <w:r/>
            <w:r>
              <w:rPr>
                <w:b w:val="0"/>
                <w:sz w:val="18"/>
              </w:rPr>
              <w:t>Unique within workflow version.</w:t>
            </w:r>
          </w:p>
        </w:tc>
      </w:tr>
      <w:tr>
        <w:tc>
          <w:tcPr>
            <w:tcW w:type="dxa" w:w="2541"/>
            <w:vAlign w:val="top"/>
          </w:tcPr>
          <w:p>
            <w:r/>
            <w:r>
              <w:rPr>
                <w:b w:val="0"/>
                <w:sz w:val="18"/>
              </w:rPr>
              <w:t>type</w:t>
            </w:r>
          </w:p>
        </w:tc>
        <w:tc>
          <w:tcPr>
            <w:tcW w:type="dxa" w:w="2541"/>
            <w:vAlign w:val="top"/>
          </w:tcPr>
          <w:p>
            <w:r/>
            <w:r>
              <w:rPr>
                <w:b w:val="0"/>
                <w:sz w:val="18"/>
              </w:rPr>
              <w:t>enum</w:t>
            </w:r>
          </w:p>
        </w:tc>
        <w:tc>
          <w:tcPr>
            <w:tcW w:type="dxa" w:w="2541"/>
            <w:vAlign w:val="top"/>
          </w:tcPr>
          <w:p>
            <w:r/>
            <w:r>
              <w:rPr>
                <w:b w:val="0"/>
                <w:sz w:val="18"/>
              </w:rPr>
              <w:t>Yes</w:t>
            </w:r>
          </w:p>
        </w:tc>
        <w:tc>
          <w:tcPr>
            <w:tcW w:type="dxa" w:w="2541"/>
            <w:vAlign w:val="top"/>
          </w:tcPr>
          <w:p>
            <w:r/>
            <w:r>
              <w:rPr>
                <w:b w:val="0"/>
                <w:sz w:val="18"/>
              </w:rPr>
              <w:t>Transformation, validation, join, output, notification, approval, or AI-assisted action type.</w:t>
            </w:r>
          </w:p>
        </w:tc>
      </w:tr>
      <w:tr>
        <w:tc>
          <w:tcPr>
            <w:tcW w:type="dxa" w:w="2541"/>
            <w:vAlign w:val="top"/>
          </w:tcPr>
          <w:p>
            <w:r/>
            <w:r>
              <w:rPr>
                <w:b w:val="0"/>
                <w:sz w:val="18"/>
              </w:rPr>
              <w:t>name</w:t>
            </w:r>
          </w:p>
        </w:tc>
        <w:tc>
          <w:tcPr>
            <w:tcW w:type="dxa" w:w="2541"/>
            <w:vAlign w:val="top"/>
          </w:tcPr>
          <w:p>
            <w:r/>
            <w:r>
              <w:rPr>
                <w:b w:val="0"/>
                <w:sz w:val="18"/>
              </w:rPr>
              <w:t>string</w:t>
            </w:r>
          </w:p>
        </w:tc>
        <w:tc>
          <w:tcPr>
            <w:tcW w:type="dxa" w:w="2541"/>
            <w:vAlign w:val="top"/>
          </w:tcPr>
          <w:p>
            <w:r/>
            <w:r>
              <w:rPr>
                <w:b w:val="0"/>
                <w:sz w:val="18"/>
              </w:rPr>
              <w:t>Yes</w:t>
            </w:r>
          </w:p>
        </w:tc>
        <w:tc>
          <w:tcPr>
            <w:tcW w:type="dxa" w:w="2541"/>
            <w:vAlign w:val="top"/>
          </w:tcPr>
          <w:p>
            <w:r/>
            <w:r>
              <w:rPr>
                <w:b w:val="0"/>
                <w:sz w:val="18"/>
              </w:rPr>
              <w:t>Human-readable step label.</w:t>
            </w:r>
          </w:p>
        </w:tc>
      </w:tr>
      <w:tr>
        <w:tc>
          <w:tcPr>
            <w:tcW w:type="dxa" w:w="2541"/>
            <w:vAlign w:val="top"/>
          </w:tcPr>
          <w:p>
            <w:r/>
            <w:r>
              <w:rPr>
                <w:b w:val="0"/>
                <w:sz w:val="18"/>
              </w:rPr>
              <w:t>enabled</w:t>
            </w:r>
          </w:p>
        </w:tc>
        <w:tc>
          <w:tcPr>
            <w:tcW w:type="dxa" w:w="2541"/>
            <w:vAlign w:val="top"/>
          </w:tcPr>
          <w:p>
            <w:r/>
            <w:r>
              <w:rPr>
                <w:b w:val="0"/>
                <w:sz w:val="18"/>
              </w:rPr>
              <w:t>boolean</w:t>
            </w:r>
          </w:p>
        </w:tc>
        <w:tc>
          <w:tcPr>
            <w:tcW w:type="dxa" w:w="2541"/>
            <w:vAlign w:val="top"/>
          </w:tcPr>
          <w:p>
            <w:r/>
            <w:r>
              <w:rPr>
                <w:b w:val="0"/>
                <w:sz w:val="18"/>
              </w:rPr>
              <w:t>Yes</w:t>
            </w:r>
          </w:p>
        </w:tc>
        <w:tc>
          <w:tcPr>
            <w:tcW w:type="dxa" w:w="2541"/>
            <w:vAlign w:val="top"/>
          </w:tcPr>
          <w:p>
            <w:r/>
            <w:r>
              <w:rPr>
                <w:b w:val="0"/>
                <w:sz w:val="18"/>
              </w:rPr>
              <w:t>Whether runtime should execute this step.</w:t>
            </w:r>
          </w:p>
        </w:tc>
      </w:tr>
      <w:tr>
        <w:tc>
          <w:tcPr>
            <w:tcW w:type="dxa" w:w="2541"/>
            <w:vAlign w:val="top"/>
          </w:tcPr>
          <w:p>
            <w:r/>
            <w:r>
              <w:rPr>
                <w:b w:val="0"/>
                <w:sz w:val="18"/>
              </w:rPr>
              <w:t>input_refs</w:t>
            </w:r>
          </w:p>
        </w:tc>
        <w:tc>
          <w:tcPr>
            <w:tcW w:type="dxa" w:w="2541"/>
            <w:vAlign w:val="top"/>
          </w:tcPr>
          <w:p>
            <w:r/>
            <w:r>
              <w:rPr>
                <w:b w:val="0"/>
                <w:sz w:val="18"/>
              </w:rPr>
              <w:t>array</w:t>
            </w:r>
          </w:p>
        </w:tc>
        <w:tc>
          <w:tcPr>
            <w:tcW w:type="dxa" w:w="2541"/>
            <w:vAlign w:val="top"/>
          </w:tcPr>
          <w:p>
            <w:r/>
            <w:r>
              <w:rPr>
                <w:b w:val="0"/>
                <w:sz w:val="18"/>
              </w:rPr>
              <w:t>Yes</w:t>
            </w:r>
          </w:p>
        </w:tc>
        <w:tc>
          <w:tcPr>
            <w:tcW w:type="dxa" w:w="2541"/>
            <w:vAlign w:val="top"/>
          </w:tcPr>
          <w:p>
            <w:r/>
            <w:r>
              <w:rPr>
                <w:b w:val="0"/>
                <w:sz w:val="18"/>
              </w:rPr>
              <w:t>Prior inputs or step outputs consumed by this step.</w:t>
            </w:r>
          </w:p>
        </w:tc>
      </w:tr>
      <w:tr>
        <w:tc>
          <w:tcPr>
            <w:tcW w:type="dxa" w:w="2541"/>
            <w:vAlign w:val="top"/>
          </w:tcPr>
          <w:p>
            <w:r/>
            <w:r>
              <w:rPr>
                <w:b w:val="0"/>
                <w:sz w:val="18"/>
              </w:rPr>
              <w:t>output_ref</w:t>
            </w:r>
          </w:p>
        </w:tc>
        <w:tc>
          <w:tcPr>
            <w:tcW w:type="dxa" w:w="2541"/>
            <w:vAlign w:val="top"/>
          </w:tcPr>
          <w:p>
            <w:r/>
            <w:r>
              <w:rPr>
                <w:b w:val="0"/>
                <w:sz w:val="18"/>
              </w:rPr>
              <w:t>string</w:t>
            </w:r>
          </w:p>
        </w:tc>
        <w:tc>
          <w:tcPr>
            <w:tcW w:type="dxa" w:w="2541"/>
            <w:vAlign w:val="top"/>
          </w:tcPr>
          <w:p>
            <w:r/>
            <w:r>
              <w:rPr>
                <w:b w:val="0"/>
                <w:sz w:val="18"/>
              </w:rPr>
              <w:t>Yes</w:t>
            </w:r>
          </w:p>
        </w:tc>
        <w:tc>
          <w:tcPr>
            <w:tcW w:type="dxa" w:w="2541"/>
            <w:vAlign w:val="top"/>
          </w:tcPr>
          <w:p>
            <w:r/>
            <w:r>
              <w:rPr>
                <w:b w:val="0"/>
                <w:sz w:val="18"/>
              </w:rPr>
              <w:t>Named output dataset/artifact from the step.</w:t>
            </w:r>
          </w:p>
        </w:tc>
      </w:tr>
      <w:tr>
        <w:tc>
          <w:tcPr>
            <w:tcW w:type="dxa" w:w="2541"/>
            <w:vAlign w:val="top"/>
          </w:tcPr>
          <w:p>
            <w:r/>
            <w:r>
              <w:rPr>
                <w:b w:val="0"/>
                <w:sz w:val="18"/>
              </w:rPr>
              <w:t>params</w:t>
            </w:r>
          </w:p>
        </w:tc>
        <w:tc>
          <w:tcPr>
            <w:tcW w:type="dxa" w:w="2541"/>
            <w:vAlign w:val="top"/>
          </w:tcPr>
          <w:p>
            <w:r/>
            <w:r>
              <w:rPr>
                <w:b w:val="0"/>
                <w:sz w:val="18"/>
              </w:rPr>
              <w:t>object</w:t>
            </w:r>
          </w:p>
        </w:tc>
        <w:tc>
          <w:tcPr>
            <w:tcW w:type="dxa" w:w="2541"/>
            <w:vAlign w:val="top"/>
          </w:tcPr>
          <w:p>
            <w:r/>
            <w:r>
              <w:rPr>
                <w:b w:val="0"/>
                <w:sz w:val="18"/>
              </w:rPr>
              <w:t>Yes</w:t>
            </w:r>
          </w:p>
        </w:tc>
        <w:tc>
          <w:tcPr>
            <w:tcW w:type="dxa" w:w="2541"/>
            <w:vAlign w:val="top"/>
          </w:tcPr>
          <w:p>
            <w:r/>
            <w:r>
              <w:rPr>
                <w:b w:val="0"/>
                <w:sz w:val="18"/>
              </w:rPr>
              <w:t>Step-specific configuration.</w:t>
            </w:r>
          </w:p>
        </w:tc>
      </w:tr>
      <w:tr>
        <w:tc>
          <w:tcPr>
            <w:tcW w:type="dxa" w:w="2541"/>
            <w:vAlign w:val="top"/>
          </w:tcPr>
          <w:p>
            <w:r/>
            <w:r>
              <w:rPr>
                <w:b w:val="0"/>
                <w:sz w:val="18"/>
              </w:rPr>
              <w:t>ai</w:t>
            </w:r>
          </w:p>
        </w:tc>
        <w:tc>
          <w:tcPr>
            <w:tcW w:type="dxa" w:w="2541"/>
            <w:vAlign w:val="top"/>
          </w:tcPr>
          <w:p>
            <w:r/>
            <w:r>
              <w:rPr>
                <w:b w:val="0"/>
                <w:sz w:val="18"/>
              </w:rPr>
              <w:t>object</w:t>
            </w:r>
          </w:p>
        </w:tc>
        <w:tc>
          <w:tcPr>
            <w:tcW w:type="dxa" w:w="2541"/>
            <w:vAlign w:val="top"/>
          </w:tcPr>
          <w:p>
            <w:r/>
            <w:r>
              <w:rPr>
                <w:b w:val="0"/>
                <w:sz w:val="18"/>
              </w:rPr>
              <w:t>No</w:t>
            </w:r>
          </w:p>
        </w:tc>
        <w:tc>
          <w:tcPr>
            <w:tcW w:type="dxa" w:w="2541"/>
            <w:vAlign w:val="top"/>
          </w:tcPr>
          <w:p>
            <w:r/>
            <w:r>
              <w:rPr>
                <w:b w:val="0"/>
                <w:sz w:val="18"/>
              </w:rPr>
              <w:t>AI provenance, explanation, confidence, and prompt snapshot.</w:t>
            </w:r>
          </w:p>
        </w:tc>
      </w:tr>
      <w:tr>
        <w:tc>
          <w:tcPr>
            <w:tcW w:type="dxa" w:w="2541"/>
            <w:vAlign w:val="top"/>
          </w:tcPr>
          <w:p>
            <w:r/>
            <w:r>
              <w:rPr>
                <w:b w:val="0"/>
                <w:sz w:val="18"/>
              </w:rPr>
              <w:t>on_error</w:t>
            </w:r>
          </w:p>
        </w:tc>
        <w:tc>
          <w:tcPr>
            <w:tcW w:type="dxa" w:w="2541"/>
            <w:vAlign w:val="top"/>
          </w:tcPr>
          <w:p>
            <w:r/>
            <w:r>
              <w:rPr>
                <w:b w:val="0"/>
                <w:sz w:val="18"/>
              </w:rPr>
              <w:t>object</w:t>
            </w:r>
          </w:p>
        </w:tc>
        <w:tc>
          <w:tcPr>
            <w:tcW w:type="dxa" w:w="2541"/>
            <w:vAlign w:val="top"/>
          </w:tcPr>
          <w:p>
            <w:r/>
            <w:r>
              <w:rPr>
                <w:b w:val="0"/>
                <w:sz w:val="18"/>
              </w:rPr>
              <w:t>No</w:t>
            </w:r>
          </w:p>
        </w:tc>
        <w:tc>
          <w:tcPr>
            <w:tcW w:type="dxa" w:w="2541"/>
            <w:vAlign w:val="top"/>
          </w:tcPr>
          <w:p>
            <w:r/>
            <w:r>
              <w:rPr>
                <w:b w:val="0"/>
                <w:sz w:val="18"/>
              </w:rPr>
              <w:t>fail, warn, skip, route_to_exceptions, or require_review.</w:t>
            </w:r>
          </w:p>
        </w:tc>
      </w:tr>
    </w:tbl>
    <w:p/>
    <w:p>
      <w:pPr>
        <w:pStyle w:val="Heading1"/>
      </w:pPr>
      <w:r>
        <w:t>8. Initial Step Types</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top"/>
          </w:tcPr>
          <w:p>
            <w:r/>
            <w:r>
              <w:rPr>
                <w:b/>
                <w:color w:val="FFFFFF"/>
                <w:sz w:val="18"/>
              </w:rPr>
              <w:t>Category</w:t>
            </w:r>
          </w:p>
        </w:tc>
        <w:tc>
          <w:tcPr>
            <w:tcW w:type="dxa" w:w="5083"/>
            <w:shd w:fill="1F4E79"/>
            <w:vAlign w:val="top"/>
          </w:tcPr>
          <w:p>
            <w:r/>
            <w:r>
              <w:rPr>
                <w:b/>
                <w:color w:val="FFFFFF"/>
                <w:sz w:val="18"/>
              </w:rPr>
              <w:t>Step types</w:t>
            </w:r>
          </w:p>
        </w:tc>
      </w:tr>
      <w:tr>
        <w:tc>
          <w:tcPr>
            <w:tcW w:type="dxa" w:w="5083"/>
            <w:vAlign w:val="top"/>
          </w:tcPr>
          <w:p>
            <w:r/>
            <w:r>
              <w:rPr>
                <w:b w:val="0"/>
                <w:sz w:val="18"/>
              </w:rPr>
              <w:t>Profile</w:t>
            </w:r>
          </w:p>
        </w:tc>
        <w:tc>
          <w:tcPr>
            <w:tcW w:type="dxa" w:w="5083"/>
            <w:vAlign w:val="top"/>
          </w:tcPr>
          <w:p>
            <w:r/>
            <w:r>
              <w:rPr>
                <w:b w:val="0"/>
                <w:sz w:val="18"/>
              </w:rPr>
              <w:t>profile_data, infer_schema, detect_sensitive_fields, detect_duplicates</w:t>
            </w:r>
          </w:p>
        </w:tc>
      </w:tr>
      <w:tr>
        <w:tc>
          <w:tcPr>
            <w:tcW w:type="dxa" w:w="5083"/>
            <w:vAlign w:val="top"/>
          </w:tcPr>
          <w:p>
            <w:r/>
            <w:r>
              <w:rPr>
                <w:b w:val="0"/>
                <w:sz w:val="18"/>
              </w:rPr>
              <w:t>Transform</w:t>
            </w:r>
          </w:p>
        </w:tc>
        <w:tc>
          <w:tcPr>
            <w:tcW w:type="dxa" w:w="5083"/>
            <w:vAlign w:val="top"/>
          </w:tcPr>
          <w:p>
            <w:r/>
            <w:r>
              <w:rPr>
                <w:b w:val="0"/>
                <w:sz w:val="18"/>
              </w:rPr>
              <w:t>rename_columns, cast_types, filter_rows, fill_nulls, find_replace, split_column, merge_columns, calculated_column, remove_duplicates</w:t>
            </w:r>
          </w:p>
        </w:tc>
      </w:tr>
      <w:tr>
        <w:tc>
          <w:tcPr>
            <w:tcW w:type="dxa" w:w="5083"/>
            <w:vAlign w:val="top"/>
          </w:tcPr>
          <w:p>
            <w:r/>
            <w:r>
              <w:rPr>
                <w:b w:val="0"/>
                <w:sz w:val="18"/>
              </w:rPr>
              <w:t>Join</w:t>
            </w:r>
          </w:p>
        </w:tc>
        <w:tc>
          <w:tcPr>
            <w:tcW w:type="dxa" w:w="5083"/>
            <w:vAlign w:val="top"/>
          </w:tcPr>
          <w:p>
            <w:r/>
            <w:r>
              <w:rPr>
                <w:b w:val="0"/>
                <w:sz w:val="18"/>
              </w:rPr>
              <w:t>join_datasets, lookup_reference, union_files</w:t>
            </w:r>
          </w:p>
        </w:tc>
      </w:tr>
      <w:tr>
        <w:tc>
          <w:tcPr>
            <w:tcW w:type="dxa" w:w="5083"/>
            <w:vAlign w:val="top"/>
          </w:tcPr>
          <w:p>
            <w:r/>
            <w:r>
              <w:rPr>
                <w:b w:val="0"/>
                <w:sz w:val="18"/>
              </w:rPr>
              <w:t>Validate</w:t>
            </w:r>
          </w:p>
        </w:tc>
        <w:tc>
          <w:tcPr>
            <w:tcW w:type="dxa" w:w="5083"/>
            <w:vAlign w:val="top"/>
          </w:tcPr>
          <w:p>
            <w:r/>
            <w:r>
              <w:rPr>
                <w:b w:val="0"/>
                <w:sz w:val="18"/>
              </w:rPr>
              <w:t>validate_required, validate_type, validate_range, validate_accepted_values, validate_regex, validate_unique, validate_reference_match</w:t>
            </w:r>
          </w:p>
        </w:tc>
      </w:tr>
      <w:tr>
        <w:tc>
          <w:tcPr>
            <w:tcW w:type="dxa" w:w="5083"/>
            <w:vAlign w:val="top"/>
          </w:tcPr>
          <w:p>
            <w:r/>
            <w:r>
              <w:rPr>
                <w:b w:val="0"/>
                <w:sz w:val="18"/>
              </w:rPr>
              <w:t>Exception handling</w:t>
            </w:r>
          </w:p>
        </w:tc>
        <w:tc>
          <w:tcPr>
            <w:tcW w:type="dxa" w:w="5083"/>
            <w:vAlign w:val="top"/>
          </w:tcPr>
          <w:p>
            <w:r/>
            <w:r>
              <w:rPr>
                <w:b w:val="0"/>
                <w:sz w:val="18"/>
              </w:rPr>
              <w:t>create_exception_report, route_failed_rows, summarize_warnings</w:t>
            </w:r>
          </w:p>
        </w:tc>
      </w:tr>
      <w:tr>
        <w:tc>
          <w:tcPr>
            <w:tcW w:type="dxa" w:w="5083"/>
            <w:vAlign w:val="top"/>
          </w:tcPr>
          <w:p>
            <w:r/>
            <w:r>
              <w:rPr>
                <w:b w:val="0"/>
                <w:sz w:val="18"/>
              </w:rPr>
              <w:t>Output</w:t>
            </w:r>
          </w:p>
        </w:tc>
        <w:tc>
          <w:tcPr>
            <w:tcW w:type="dxa" w:w="5083"/>
            <w:vAlign w:val="top"/>
          </w:tcPr>
          <w:p>
            <w:r/>
            <w:r>
              <w:rPr>
                <w:b w:val="0"/>
                <w:sz w:val="18"/>
              </w:rPr>
              <w:t>write_file, write_table, send_email, notify_teams, call_api</w:t>
            </w:r>
          </w:p>
        </w:tc>
      </w:tr>
      <w:tr>
        <w:tc>
          <w:tcPr>
            <w:tcW w:type="dxa" w:w="5083"/>
            <w:vAlign w:val="top"/>
          </w:tcPr>
          <w:p>
            <w:r/>
            <w:r>
              <w:rPr>
                <w:b w:val="0"/>
                <w:sz w:val="18"/>
              </w:rPr>
              <w:t>Governance</w:t>
            </w:r>
          </w:p>
        </w:tc>
        <w:tc>
          <w:tcPr>
            <w:tcW w:type="dxa" w:w="5083"/>
            <w:vAlign w:val="top"/>
          </w:tcPr>
          <w:p>
            <w:r/>
            <w:r>
              <w:rPr>
                <w:b w:val="0"/>
                <w:sz w:val="18"/>
              </w:rPr>
              <w:t>approval_required, data_retention_policy, sensitivity_classification</w:t>
            </w:r>
          </w:p>
        </w:tc>
      </w:tr>
      <w:tr>
        <w:tc>
          <w:tcPr>
            <w:tcW w:type="dxa" w:w="5083"/>
            <w:vAlign w:val="top"/>
          </w:tcPr>
          <w:p>
            <w:r/>
            <w:r>
              <w:rPr>
                <w:b w:val="0"/>
                <w:sz w:val="18"/>
              </w:rPr>
              <w:t>AI</w:t>
            </w:r>
          </w:p>
        </w:tc>
        <w:tc>
          <w:tcPr>
            <w:tcW w:type="dxa" w:w="5083"/>
            <w:vAlign w:val="top"/>
          </w:tcPr>
          <w:p>
            <w:r/>
            <w:r>
              <w:rPr>
                <w:b w:val="0"/>
                <w:sz w:val="18"/>
              </w:rPr>
              <w:t>ai_suggest_steps, ai_explain_failure, ai_map_schema, ai_generate_documentation</w:t>
            </w:r>
          </w:p>
        </w:tc>
      </w:tr>
    </w:tbl>
    <w:p/>
    <w:p>
      <w:pPr>
        <w:pStyle w:val="Heading1"/>
      </w:pPr>
      <w:r>
        <w:t>9. Step Examples</w:t>
      </w:r>
    </w:p>
    <w:p>
      <w:pPr>
        <w:pStyle w:val="Heading2"/>
      </w:pPr>
      <w:r>
        <w:t>9.1 Rename columns</w:t>
      </w:r>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"step_id": "step_rename_columns",</w:t>
            </w:r>
          </w:p>
          <w:p>
            <w:pPr>
              <w:spacing w:after="0"/>
            </w:pPr>
            <w:r>
              <w:rPr>
                <w:rFonts w:ascii="Courier New" w:hAnsi="Courier New" w:eastAsia="Courier New"/>
                <w:sz w:val="15"/>
              </w:rPr>
              <w:t xml:space="preserve">  "type": "rename_columns",</w:t>
            </w:r>
          </w:p>
          <w:p>
            <w:pPr>
              <w:spacing w:after="0"/>
            </w:pPr>
            <w:r>
              <w:rPr>
                <w:rFonts w:ascii="Courier New" w:hAnsi="Courier New" w:eastAsia="Courier New"/>
                <w:sz w:val="15"/>
              </w:rPr>
              <w:t xml:space="preserve">  "name": "Standardize column names",</w:t>
            </w:r>
          </w:p>
          <w:p>
            <w:pPr>
              <w:spacing w:after="0"/>
            </w:pPr>
            <w:r>
              <w:rPr>
                <w:rFonts w:ascii="Courier New" w:hAnsi="Courier New" w:eastAsia="Courier New"/>
                <w:sz w:val="15"/>
              </w:rPr>
              <w:t xml:space="preserve">  "enabled": true,</w:t>
            </w:r>
          </w:p>
          <w:p>
            <w:pPr>
              <w:spacing w:after="0"/>
            </w:pPr>
            <w:r>
              <w:rPr>
                <w:rFonts w:ascii="Courier New" w:hAnsi="Courier New" w:eastAsia="Courier New"/>
                <w:sz w:val="15"/>
              </w:rPr>
              <w:t xml:space="preserve">  "input_refs": ["vendor_file"],</w:t>
            </w:r>
          </w:p>
          <w:p>
            <w:pPr>
              <w:spacing w:after="0"/>
            </w:pPr>
            <w:r>
              <w:rPr>
                <w:rFonts w:ascii="Courier New" w:hAnsi="Courier New" w:eastAsia="Courier New"/>
                <w:sz w:val="15"/>
              </w:rPr>
              <w:t xml:space="preserve">  "output_ref": "standardized_vendor_file",</w:t>
            </w:r>
          </w:p>
          <w:p>
            <w:pPr>
              <w:spacing w:after="0"/>
            </w:pPr>
            <w:r>
              <w:rPr>
                <w:rFonts w:ascii="Courier New" w:hAnsi="Courier New" w:eastAsia="Courier New"/>
                <w:sz w:val="15"/>
              </w:rPr>
              <w:t xml:space="preserve">  "params": {</w:t>
            </w:r>
          </w:p>
          <w:p>
            <w:pPr>
              <w:spacing w:after="0"/>
            </w:pPr>
            <w:r>
              <w:rPr>
                <w:rFonts w:ascii="Courier New" w:hAnsi="Courier New" w:eastAsia="Courier New"/>
                <w:sz w:val="15"/>
              </w:rPr>
              <w:t xml:space="preserve">    "mapping": {</w:t>
            </w:r>
          </w:p>
          <w:p>
            <w:pPr>
              <w:spacing w:after="0"/>
            </w:pPr>
            <w:r>
              <w:rPr>
                <w:rFonts w:ascii="Courier New" w:hAnsi="Courier New" w:eastAsia="Courier New"/>
                <w:sz w:val="15"/>
              </w:rPr>
              <w:t xml:space="preserve">      "Vendor ID": "vendor_id",</w:t>
            </w:r>
          </w:p>
          <w:p>
            <w:pPr>
              <w:spacing w:after="0"/>
            </w:pPr>
            <w:r>
              <w:rPr>
                <w:rFonts w:ascii="Courier New" w:hAnsi="Courier New" w:eastAsia="Courier New"/>
                <w:sz w:val="15"/>
              </w:rPr>
              <w:t xml:space="preserve">      "Invoice Date": "invoice_date",</w:t>
            </w:r>
          </w:p>
          <w:p>
            <w:pPr>
              <w:spacing w:after="0"/>
            </w:pPr>
            <w:r>
              <w:rPr>
                <w:rFonts w:ascii="Courier New" w:hAnsi="Courier New" w:eastAsia="Courier New"/>
                <w:sz w:val="15"/>
              </w:rPr>
              <w:t xml:space="preserve">      "Amount": "amount"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"allow_unmapped_columns": true</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"ai": {</w:t>
            </w:r>
          </w:p>
          <w:p>
            <w:pPr>
              <w:spacing w:after="0"/>
            </w:pPr>
            <w:r>
              <w:rPr>
                <w:rFonts w:ascii="Courier New" w:hAnsi="Courier New" w:eastAsia="Courier New"/>
                <w:sz w:val="15"/>
              </w:rPr>
              <w:t xml:space="preserve">    "generated": true,</w:t>
            </w:r>
          </w:p>
          <w:p>
            <w:pPr>
              <w:spacing w:after="0"/>
            </w:pPr>
            <w:r>
              <w:rPr>
                <w:rFonts w:ascii="Courier New" w:hAnsi="Courier New" w:eastAsia="Courier New"/>
                <w:sz w:val="15"/>
              </w:rPr>
              <w:t xml:space="preserve">    "confidence": 0.91,</w:t>
            </w:r>
          </w:p>
          <w:p>
            <w:pPr>
              <w:spacing w:after="0"/>
            </w:pPr>
            <w:r>
              <w:rPr>
                <w:rFonts w:ascii="Courier New" w:hAnsi="Courier New" w:eastAsia="Courier New"/>
                <w:sz w:val="15"/>
              </w:rPr>
              <w:t xml:space="preserve">    "explanation": "Mapped business-friendly column names to snake_case reporting fields."</w:t>
            </w:r>
          </w:p>
          <w:p>
            <w:pPr>
              <w:spacing w:after="0"/>
            </w:pPr>
            <w:r>
              <w:rPr>
                <w:rFonts w:ascii="Courier New" w:hAnsi="Courier New" w:eastAsia="Courier New"/>
                <w:sz w:val="15"/>
              </w:rPr>
              <w:t xml:space="preserve">  }</w:t>
            </w:r>
          </w:p>
          <w:p>
            <w:pPr>
              <w:spacing w:after="0"/>
            </w:pPr>
            <w:r>
              <w:rPr>
                <w:rFonts w:ascii="Courier New" w:hAnsi="Courier New" w:eastAsia="Courier New"/>
                <w:sz w:val="15"/>
              </w:rPr>
              <w:t>}</w:t>
            </w:r>
          </w:p>
        </w:tc>
      </w:tr>
    </w:tbl>
    <w:p/>
    <w:p>
      <w:pPr>
        <w:pStyle w:val="Heading2"/>
      </w:pPr>
      <w:r>
        <w:t>9.2 Validation rule</w:t>
      </w:r>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"step_id": "step_validate_amount",</w:t>
            </w:r>
          </w:p>
          <w:p>
            <w:pPr>
              <w:spacing w:after="0"/>
            </w:pPr>
            <w:r>
              <w:rPr>
                <w:rFonts w:ascii="Courier New" w:hAnsi="Courier New" w:eastAsia="Courier New"/>
                <w:sz w:val="15"/>
              </w:rPr>
              <w:t xml:space="preserve">  "type": "validate_range",</w:t>
            </w:r>
          </w:p>
          <w:p>
            <w:pPr>
              <w:spacing w:after="0"/>
            </w:pPr>
            <w:r>
              <w:rPr>
                <w:rFonts w:ascii="Courier New" w:hAnsi="Courier New" w:eastAsia="Courier New"/>
                <w:sz w:val="15"/>
              </w:rPr>
              <w:t xml:space="preserve">  "name": "Validate positive invoice amount",</w:t>
            </w:r>
          </w:p>
          <w:p>
            <w:pPr>
              <w:spacing w:after="0"/>
            </w:pPr>
            <w:r>
              <w:rPr>
                <w:rFonts w:ascii="Courier New" w:hAnsi="Courier New" w:eastAsia="Courier New"/>
                <w:sz w:val="15"/>
              </w:rPr>
              <w:t xml:space="preserve">  "enabled": true,</w:t>
            </w:r>
          </w:p>
          <w:p>
            <w:pPr>
              <w:spacing w:after="0"/>
            </w:pPr>
            <w:r>
              <w:rPr>
                <w:rFonts w:ascii="Courier New" w:hAnsi="Courier New" w:eastAsia="Courier New"/>
                <w:sz w:val="15"/>
              </w:rPr>
              <w:t xml:space="preserve">  "input_refs": ["standardized_vendor_file"],</w:t>
            </w:r>
          </w:p>
          <w:p>
            <w:pPr>
              <w:spacing w:after="0"/>
            </w:pPr>
            <w:r>
              <w:rPr>
                <w:rFonts w:ascii="Courier New" w:hAnsi="Courier New" w:eastAsia="Courier New"/>
                <w:sz w:val="15"/>
              </w:rPr>
              <w:t xml:space="preserve">  "output_ref": "validated_vendor_file",</w:t>
            </w:r>
          </w:p>
          <w:p>
            <w:pPr>
              <w:spacing w:after="0"/>
            </w:pPr>
            <w:r>
              <w:rPr>
                <w:rFonts w:ascii="Courier New" w:hAnsi="Courier New" w:eastAsia="Courier New"/>
                <w:sz w:val="15"/>
              </w:rPr>
              <w:t xml:space="preserve">  "params": {</w:t>
            </w:r>
          </w:p>
          <w:p>
            <w:pPr>
              <w:spacing w:after="0"/>
            </w:pPr>
            <w:r>
              <w:rPr>
                <w:rFonts w:ascii="Courier New" w:hAnsi="Courier New" w:eastAsia="Courier New"/>
                <w:sz w:val="15"/>
              </w:rPr>
              <w:t xml:space="preserve">    "column": "amount",</w:t>
            </w:r>
          </w:p>
          <w:p>
            <w:pPr>
              <w:spacing w:after="0"/>
            </w:pPr>
            <w:r>
              <w:rPr>
                <w:rFonts w:ascii="Courier New" w:hAnsi="Courier New" w:eastAsia="Courier New"/>
                <w:sz w:val="15"/>
              </w:rPr>
              <w:t xml:space="preserve">    "min": 0.01,</w:t>
            </w:r>
          </w:p>
          <w:p>
            <w:pPr>
              <w:spacing w:after="0"/>
            </w:pPr>
            <w:r>
              <w:rPr>
                <w:rFonts w:ascii="Courier New" w:hAnsi="Courier New" w:eastAsia="Courier New"/>
                <w:sz w:val="15"/>
              </w:rPr>
              <w:t xml:space="preserve">    "max": null,</w:t>
            </w:r>
          </w:p>
          <w:p>
            <w:pPr>
              <w:spacing w:after="0"/>
            </w:pPr>
            <w:r>
              <w:rPr>
                <w:rFonts w:ascii="Courier New" w:hAnsi="Courier New" w:eastAsia="Courier New"/>
                <w:sz w:val="15"/>
              </w:rPr>
              <w:t xml:space="preserve">    "route_failed_rows_to": "exception_report"</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"on_error": { "behavior": "route_to_exceptions" }</w:t>
            </w:r>
          </w:p>
          <w:p>
            <w:pPr>
              <w:spacing w:after="0"/>
            </w:pPr>
            <w:r>
              <w:rPr>
                <w:rFonts w:ascii="Courier New" w:hAnsi="Courier New" w:eastAsia="Courier New"/>
                <w:sz w:val="15"/>
              </w:rPr>
              <w:t>}</w:t>
            </w:r>
          </w:p>
        </w:tc>
      </w:tr>
    </w:tbl>
    <w:p/>
    <w:p>
      <w:pPr>
        <w:pStyle w:val="Heading1"/>
      </w:pPr>
      <w:r>
        <w:t>10. Output Contract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top"/>
          </w:tcPr>
          <w:p>
            <w:r/>
            <w:r>
              <w:rPr>
                <w:b/>
                <w:color w:val="FFFFFF"/>
                <w:sz w:val="18"/>
              </w:rPr>
              <w:t>Output type</w:t>
            </w:r>
          </w:p>
        </w:tc>
        <w:tc>
          <w:tcPr>
            <w:tcW w:type="dxa" w:w="3389"/>
            <w:shd w:fill="1F4E79"/>
            <w:vAlign w:val="top"/>
          </w:tcPr>
          <w:p>
            <w:r/>
            <w:r>
              <w:rPr>
                <w:b/>
                <w:color w:val="FFFFFF"/>
                <w:sz w:val="18"/>
              </w:rPr>
              <w:t>Description</w:t>
            </w:r>
          </w:p>
        </w:tc>
        <w:tc>
          <w:tcPr>
            <w:tcW w:type="dxa" w:w="3389"/>
            <w:shd w:fill="1F4E79"/>
            <w:vAlign w:val="top"/>
          </w:tcPr>
          <w:p>
            <w:r/>
            <w:r>
              <w:rPr>
                <w:b/>
                <w:color w:val="FFFFFF"/>
                <w:sz w:val="18"/>
              </w:rPr>
              <w:t>MVP status</w:t>
            </w:r>
          </w:p>
        </w:tc>
      </w:tr>
      <w:tr>
        <w:tc>
          <w:tcPr>
            <w:tcW w:type="dxa" w:w="3389"/>
            <w:vAlign w:val="top"/>
          </w:tcPr>
          <w:p>
            <w:r/>
            <w:r>
              <w:rPr>
                <w:b w:val="0"/>
                <w:sz w:val="18"/>
              </w:rPr>
              <w:t>clean_file</w:t>
            </w:r>
          </w:p>
        </w:tc>
        <w:tc>
          <w:tcPr>
            <w:tcW w:type="dxa" w:w="3389"/>
            <w:vAlign w:val="top"/>
          </w:tcPr>
          <w:p>
            <w:r/>
            <w:r>
              <w:rPr>
                <w:b w:val="0"/>
                <w:sz w:val="18"/>
              </w:rPr>
              <w:t>Transformed dataset exported as CSV/XLSX/JSON.</w:t>
            </w:r>
          </w:p>
        </w:tc>
        <w:tc>
          <w:tcPr>
            <w:tcW w:type="dxa" w:w="3389"/>
            <w:vAlign w:val="top"/>
          </w:tcPr>
          <w:p>
            <w:r/>
            <w:r>
              <w:rPr>
                <w:b w:val="0"/>
                <w:sz w:val="18"/>
              </w:rPr>
              <w:t>MVP</w:t>
            </w:r>
          </w:p>
        </w:tc>
      </w:tr>
      <w:tr>
        <w:tc>
          <w:tcPr>
            <w:tcW w:type="dxa" w:w="3389"/>
            <w:vAlign w:val="top"/>
          </w:tcPr>
          <w:p>
            <w:r/>
            <w:r>
              <w:rPr>
                <w:b w:val="0"/>
                <w:sz w:val="18"/>
              </w:rPr>
              <w:t>exception_report</w:t>
            </w:r>
          </w:p>
        </w:tc>
        <w:tc>
          <w:tcPr>
            <w:tcW w:type="dxa" w:w="3389"/>
            <w:vAlign w:val="top"/>
          </w:tcPr>
          <w:p>
            <w:r/>
            <w:r>
              <w:rPr>
                <w:b w:val="0"/>
                <w:sz w:val="18"/>
              </w:rPr>
              <w:t>Rows that failed validation or required review.</w:t>
            </w:r>
          </w:p>
        </w:tc>
        <w:tc>
          <w:tcPr>
            <w:tcW w:type="dxa" w:w="3389"/>
            <w:vAlign w:val="top"/>
          </w:tcPr>
          <w:p>
            <w:r/>
            <w:r>
              <w:rPr>
                <w:b w:val="0"/>
                <w:sz w:val="18"/>
              </w:rPr>
              <w:t>MVP</w:t>
            </w:r>
          </w:p>
        </w:tc>
      </w:tr>
      <w:tr>
        <w:tc>
          <w:tcPr>
            <w:tcW w:type="dxa" w:w="3389"/>
            <w:vAlign w:val="top"/>
          </w:tcPr>
          <w:p>
            <w:r/>
            <w:r>
              <w:rPr>
                <w:b w:val="0"/>
                <w:sz w:val="18"/>
              </w:rPr>
              <w:t>run_summary</w:t>
            </w:r>
          </w:p>
        </w:tc>
        <w:tc>
          <w:tcPr>
            <w:tcW w:type="dxa" w:w="3389"/>
            <w:vAlign w:val="top"/>
          </w:tcPr>
          <w:p>
            <w:r/>
            <w:r>
              <w:rPr>
                <w:b w:val="0"/>
                <w:sz w:val="18"/>
              </w:rPr>
              <w:t>Counts, warnings, errors, transformations, and output links.</w:t>
            </w:r>
          </w:p>
        </w:tc>
        <w:tc>
          <w:tcPr>
            <w:tcW w:type="dxa" w:w="3389"/>
            <w:vAlign w:val="top"/>
          </w:tcPr>
          <w:p>
            <w:r/>
            <w:r>
              <w:rPr>
                <w:b w:val="0"/>
                <w:sz w:val="18"/>
              </w:rPr>
              <w:t>MVP</w:t>
            </w:r>
          </w:p>
        </w:tc>
      </w:tr>
      <w:tr>
        <w:tc>
          <w:tcPr>
            <w:tcW w:type="dxa" w:w="3389"/>
            <w:vAlign w:val="top"/>
          </w:tcPr>
          <w:p>
            <w:r/>
            <w:r>
              <w:rPr>
                <w:b w:val="0"/>
                <w:sz w:val="18"/>
              </w:rPr>
              <w:t>documentation</w:t>
            </w:r>
          </w:p>
        </w:tc>
        <w:tc>
          <w:tcPr>
            <w:tcW w:type="dxa" w:w="3389"/>
            <w:vAlign w:val="top"/>
          </w:tcPr>
          <w:p>
            <w:r/>
            <w:r>
              <w:rPr>
                <w:b w:val="0"/>
                <w:sz w:val="18"/>
              </w:rPr>
              <w:t>Human-readable workflow and run documentation.</w:t>
            </w:r>
          </w:p>
        </w:tc>
        <w:tc>
          <w:tcPr>
            <w:tcW w:type="dxa" w:w="3389"/>
            <w:vAlign w:val="top"/>
          </w:tcPr>
          <w:p>
            <w:r/>
            <w:r>
              <w:rPr>
                <w:b w:val="0"/>
                <w:sz w:val="18"/>
              </w:rPr>
              <w:t>MVP</w:t>
            </w:r>
          </w:p>
        </w:tc>
      </w:tr>
      <w:tr>
        <w:tc>
          <w:tcPr>
            <w:tcW w:type="dxa" w:w="3389"/>
            <w:vAlign w:val="top"/>
          </w:tcPr>
          <w:p>
            <w:r/>
            <w:r>
              <w:rPr>
                <w:b w:val="0"/>
                <w:sz w:val="18"/>
              </w:rPr>
              <w:t>database_table</w:t>
            </w:r>
          </w:p>
        </w:tc>
        <w:tc>
          <w:tcPr>
            <w:tcW w:type="dxa" w:w="3389"/>
            <w:vAlign w:val="top"/>
          </w:tcPr>
          <w:p>
            <w:r/>
            <w:r>
              <w:rPr>
                <w:b w:val="0"/>
                <w:sz w:val="18"/>
              </w:rPr>
              <w:t>Write to SQL/PostgreSQL/Snowflake/etc.</w:t>
            </w:r>
          </w:p>
        </w:tc>
        <w:tc>
          <w:tcPr>
            <w:tcW w:type="dxa" w:w="3389"/>
            <w:vAlign w:val="top"/>
          </w:tcPr>
          <w:p>
            <w:r/>
            <w:r>
              <w:rPr>
                <w:b w:val="0"/>
                <w:sz w:val="18"/>
              </w:rPr>
              <w:t>Future</w:t>
            </w:r>
          </w:p>
        </w:tc>
      </w:tr>
      <w:tr>
        <w:tc>
          <w:tcPr>
            <w:tcW w:type="dxa" w:w="3389"/>
            <w:vAlign w:val="top"/>
          </w:tcPr>
          <w:p>
            <w:r/>
            <w:r>
              <w:rPr>
                <w:b w:val="0"/>
                <w:sz w:val="18"/>
              </w:rPr>
              <w:t>power_bi</w:t>
            </w:r>
          </w:p>
        </w:tc>
        <w:tc>
          <w:tcPr>
            <w:tcW w:type="dxa" w:w="3389"/>
            <w:vAlign w:val="top"/>
          </w:tcPr>
          <w:p>
            <w:r/>
            <w:r>
              <w:rPr>
                <w:b w:val="0"/>
                <w:sz w:val="18"/>
              </w:rPr>
              <w:t>Push or prepare dataset/table for Power BI.</w:t>
            </w:r>
          </w:p>
        </w:tc>
        <w:tc>
          <w:tcPr>
            <w:tcW w:type="dxa" w:w="3389"/>
            <w:vAlign w:val="top"/>
          </w:tcPr>
          <w:p>
            <w:r/>
            <w:r>
              <w:rPr>
                <w:b w:val="0"/>
                <w:sz w:val="18"/>
              </w:rPr>
              <w:t>Future</w:t>
            </w:r>
          </w:p>
        </w:tc>
      </w:tr>
      <w:tr>
        <w:tc>
          <w:tcPr>
            <w:tcW w:type="dxa" w:w="3389"/>
            <w:vAlign w:val="top"/>
          </w:tcPr>
          <w:p>
            <w:r/>
            <w:r>
              <w:rPr>
                <w:b w:val="0"/>
                <w:sz w:val="18"/>
              </w:rPr>
              <w:t>notification</w:t>
            </w:r>
          </w:p>
        </w:tc>
        <w:tc>
          <w:tcPr>
            <w:tcW w:type="dxa" w:w="3389"/>
            <w:vAlign w:val="top"/>
          </w:tcPr>
          <w:p>
            <w:r/>
            <w:r>
              <w:rPr>
                <w:b w:val="0"/>
                <w:sz w:val="18"/>
              </w:rPr>
              <w:t>Email/Teams/slack summary.</w:t>
            </w:r>
          </w:p>
        </w:tc>
        <w:tc>
          <w:tcPr>
            <w:tcW w:type="dxa" w:w="3389"/>
            <w:vAlign w:val="top"/>
          </w:tcPr>
          <w:p>
            <w:r/>
            <w:r>
              <w:rPr>
                <w:b w:val="0"/>
                <w:sz w:val="18"/>
              </w:rPr>
              <w:t>V1.1</w:t>
            </w:r>
          </w:p>
        </w:tc>
      </w:tr>
    </w:tbl>
    <w:p/>
    <w:p>
      <w:pPr>
        <w:pStyle w:val="Heading1"/>
      </w:pPr>
      <w:r>
        <w:t>11. Runtime Contract</w:t>
      </w:r>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"runtime": {</w:t>
            </w:r>
          </w:p>
          <w:p>
            <w:pPr>
              <w:spacing w:after="0"/>
            </w:pPr>
            <w:r>
              <w:rPr>
                <w:rFonts w:ascii="Courier New" w:hAnsi="Courier New" w:eastAsia="Courier New"/>
                <w:sz w:val="15"/>
              </w:rPr>
              <w:t xml:space="preserve">    "execution_mode": "vendor_saas | customer_agent | customer_cloud",</w:t>
            </w:r>
          </w:p>
          <w:p>
            <w:pPr>
              <w:spacing w:after="0"/>
            </w:pPr>
            <w:r>
              <w:rPr>
                <w:rFonts w:ascii="Courier New" w:hAnsi="Courier New" w:eastAsia="Courier New"/>
                <w:sz w:val="15"/>
              </w:rPr>
              <w:t xml:space="preserve">    "data_plane": "vendor_cloud",</w:t>
            </w:r>
          </w:p>
          <w:p>
            <w:pPr>
              <w:spacing w:after="0"/>
            </w:pPr>
            <w:r>
              <w:rPr>
                <w:rFonts w:ascii="Courier New" w:hAnsi="Courier New" w:eastAsia="Courier New"/>
                <w:sz w:val="15"/>
              </w:rPr>
              <w:t xml:space="preserve">    "storage_provider": "azure_blob",</w:t>
            </w:r>
          </w:p>
          <w:p>
            <w:pPr>
              <w:spacing w:after="0"/>
            </w:pPr>
            <w:r>
              <w:rPr>
                <w:rFonts w:ascii="Courier New" w:hAnsi="Courier New" w:eastAsia="Courier New"/>
                <w:sz w:val="15"/>
              </w:rPr>
              <w:t xml:space="preserve">    "secrets_provider": "azure_key_vault",</w:t>
            </w:r>
          </w:p>
          <w:p>
            <w:pPr>
              <w:spacing w:after="0"/>
            </w:pPr>
            <w:r>
              <w:rPr>
                <w:rFonts w:ascii="Courier New" w:hAnsi="Courier New" w:eastAsia="Courier New"/>
                <w:sz w:val="15"/>
              </w:rPr>
              <w:t xml:space="preserve">    "worker_pool": "default-python-workers",</w:t>
            </w:r>
          </w:p>
          <w:p>
            <w:pPr>
              <w:spacing w:after="0"/>
            </w:pPr>
            <w:r>
              <w:rPr>
                <w:rFonts w:ascii="Courier New" w:hAnsi="Courier New" w:eastAsia="Courier New"/>
                <w:sz w:val="15"/>
              </w:rPr>
              <w:t xml:space="preserve">    "max_runtime_seconds": 1800,</w:t>
            </w:r>
          </w:p>
          <w:p>
            <w:pPr>
              <w:spacing w:after="0"/>
            </w:pPr>
            <w:r>
              <w:rPr>
                <w:rFonts w:ascii="Courier New" w:hAnsi="Courier New" w:eastAsia="Courier New"/>
                <w:sz w:val="15"/>
              </w:rPr>
              <w:t xml:space="preserve">    "max_input_size_mb": 250,</w:t>
            </w:r>
          </w:p>
          <w:p>
            <w:pPr>
              <w:spacing w:after="0"/>
            </w:pPr>
            <w:r>
              <w:rPr>
                <w:rFonts w:ascii="Courier New" w:hAnsi="Courier New" w:eastAsia="Courier New"/>
                <w:sz w:val="15"/>
              </w:rPr>
              <w:t xml:space="preserve">    "retry_policy": {</w:t>
            </w:r>
          </w:p>
          <w:p>
            <w:pPr>
              <w:spacing w:after="0"/>
            </w:pPr>
            <w:r>
              <w:rPr>
                <w:rFonts w:ascii="Courier New" w:hAnsi="Courier New" w:eastAsia="Courier New"/>
                <w:sz w:val="15"/>
              </w:rPr>
              <w:t xml:space="preserve">      "max_attempts": 2,</w:t>
            </w:r>
          </w:p>
          <w:p>
            <w:pPr>
              <w:spacing w:after="0"/>
            </w:pPr>
            <w:r>
              <w:rPr>
                <w:rFonts w:ascii="Courier New" w:hAnsi="Courier New" w:eastAsia="Courier New"/>
                <w:sz w:val="15"/>
              </w:rPr>
              <w:t xml:space="preserve">      "backoff_seconds": 30</w:t>
            </w:r>
          </w:p>
          <w:p>
            <w:pPr>
              <w:spacing w:after="0"/>
            </w:pPr>
            <w:r>
              <w:rPr>
                <w:rFonts w:ascii="Courier New" w:hAnsi="Courier New" w:eastAsia="Courier New"/>
                <w:sz w:val="15"/>
              </w:rPr>
              <w:t xml:space="preserve">    }</w:t>
            </w:r>
          </w:p>
          <w:p>
            <w:pPr>
              <w:spacing w:after="0"/>
            </w:pPr>
            <w:r>
              <w:rPr>
                <w:rFonts w:ascii="Courier New" w:hAnsi="Courier New" w:eastAsia="Courier New"/>
                <w:sz w:val="15"/>
              </w:rPr>
              <w:t xml:space="preserve">  }</w:t>
            </w:r>
          </w:p>
          <w:p>
            <w:pPr>
              <w:spacing w:after="0"/>
            </w:pPr>
            <w:r>
              <w:rPr>
                <w:rFonts w:ascii="Courier New" w:hAnsi="Courier New" w:eastAsia="Courier New"/>
                <w:sz w:val="15"/>
              </w:rPr>
              <w:t>}</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top"/>
          </w:tcPr>
          <w:p>
            <w:r/>
            <w:r>
              <w:rPr>
                <w:b/>
                <w:color w:val="FFFFFF"/>
                <w:sz w:val="18"/>
              </w:rPr>
              <w:t>Runtime concept</w:t>
            </w:r>
          </w:p>
        </w:tc>
        <w:tc>
          <w:tcPr>
            <w:tcW w:type="dxa" w:w="5083"/>
            <w:shd w:fill="1F4E79"/>
            <w:vAlign w:val="top"/>
          </w:tcPr>
          <w:p>
            <w:r/>
            <w:r>
              <w:rPr>
                <w:b/>
                <w:color w:val="FFFFFF"/>
                <w:sz w:val="18"/>
              </w:rPr>
              <w:t>Definition</w:t>
            </w:r>
          </w:p>
        </w:tc>
      </w:tr>
      <w:tr>
        <w:tc>
          <w:tcPr>
            <w:tcW w:type="dxa" w:w="5083"/>
            <w:vAlign w:val="top"/>
          </w:tcPr>
          <w:p>
            <w:r/>
            <w:r>
              <w:rPr>
                <w:b w:val="0"/>
                <w:sz w:val="18"/>
              </w:rPr>
              <w:t>execution_mode</w:t>
            </w:r>
          </w:p>
        </w:tc>
        <w:tc>
          <w:tcPr>
            <w:tcW w:type="dxa" w:w="5083"/>
            <w:vAlign w:val="top"/>
          </w:tcPr>
          <w:p>
            <w:r/>
            <w:r>
              <w:rPr>
                <w:b w:val="0"/>
                <w:sz w:val="18"/>
              </w:rPr>
              <w:t>Where workflow logic runs: vendor SaaS, customer agent, customer cloud, or future self-host.</w:t>
            </w:r>
          </w:p>
        </w:tc>
      </w:tr>
      <w:tr>
        <w:tc>
          <w:tcPr>
            <w:tcW w:type="dxa" w:w="5083"/>
            <w:vAlign w:val="top"/>
          </w:tcPr>
          <w:p>
            <w:r/>
            <w:r>
              <w:rPr>
                <w:b w:val="0"/>
                <w:sz w:val="18"/>
              </w:rPr>
              <w:t>data_plane</w:t>
            </w:r>
          </w:p>
        </w:tc>
        <w:tc>
          <w:tcPr>
            <w:tcW w:type="dxa" w:w="5083"/>
            <w:vAlign w:val="top"/>
          </w:tcPr>
          <w:p>
            <w:r/>
            <w:r>
              <w:rPr>
                <w:b w:val="0"/>
                <w:sz w:val="18"/>
              </w:rPr>
              <w:t>The environment that processes customer data.</w:t>
            </w:r>
          </w:p>
        </w:tc>
      </w:tr>
      <w:tr>
        <w:tc>
          <w:tcPr>
            <w:tcW w:type="dxa" w:w="5083"/>
            <w:vAlign w:val="top"/>
          </w:tcPr>
          <w:p>
            <w:r/>
            <w:r>
              <w:rPr>
                <w:b w:val="0"/>
                <w:sz w:val="18"/>
              </w:rPr>
              <w:t>storage_provider</w:t>
            </w:r>
          </w:p>
        </w:tc>
        <w:tc>
          <w:tcPr>
            <w:tcW w:type="dxa" w:w="5083"/>
            <w:vAlign w:val="top"/>
          </w:tcPr>
          <w:p>
            <w:r/>
            <w:r>
              <w:rPr>
                <w:b w:val="0"/>
                <w:sz w:val="18"/>
              </w:rPr>
              <w:t>Object storage implementation used for raw files and artifacts.</w:t>
            </w:r>
          </w:p>
        </w:tc>
      </w:tr>
      <w:tr>
        <w:tc>
          <w:tcPr>
            <w:tcW w:type="dxa" w:w="5083"/>
            <w:vAlign w:val="top"/>
          </w:tcPr>
          <w:p>
            <w:r/>
            <w:r>
              <w:rPr>
                <w:b w:val="0"/>
                <w:sz w:val="18"/>
              </w:rPr>
              <w:t>secrets_provider</w:t>
            </w:r>
          </w:p>
        </w:tc>
        <w:tc>
          <w:tcPr>
            <w:tcW w:type="dxa" w:w="5083"/>
            <w:vAlign w:val="top"/>
          </w:tcPr>
          <w:p>
            <w:r/>
            <w:r>
              <w:rPr>
                <w:b w:val="0"/>
                <w:sz w:val="18"/>
              </w:rPr>
              <w:t>Secret manager implementation used for connector credentials.</w:t>
            </w:r>
          </w:p>
        </w:tc>
      </w:tr>
      <w:tr>
        <w:tc>
          <w:tcPr>
            <w:tcW w:type="dxa" w:w="5083"/>
            <w:vAlign w:val="top"/>
          </w:tcPr>
          <w:p>
            <w:r/>
            <w:r>
              <w:rPr>
                <w:b w:val="0"/>
                <w:sz w:val="18"/>
              </w:rPr>
              <w:t>worker_pool</w:t>
            </w:r>
          </w:p>
        </w:tc>
        <w:tc>
          <w:tcPr>
            <w:tcW w:type="dxa" w:w="5083"/>
            <w:vAlign w:val="top"/>
          </w:tcPr>
          <w:p>
            <w:r/>
            <w:r>
              <w:rPr>
                <w:b w:val="0"/>
                <w:sz w:val="18"/>
              </w:rPr>
              <w:t>Execution pool or queue group for the run.</w:t>
            </w:r>
          </w:p>
        </w:tc>
      </w:tr>
      <w:tr>
        <w:tc>
          <w:tcPr>
            <w:tcW w:type="dxa" w:w="5083"/>
            <w:vAlign w:val="top"/>
          </w:tcPr>
          <w:p>
            <w:r/>
            <w:r>
              <w:rPr>
                <w:b w:val="0"/>
                <w:sz w:val="18"/>
              </w:rPr>
              <w:t>retry_policy</w:t>
            </w:r>
          </w:p>
        </w:tc>
        <w:tc>
          <w:tcPr>
            <w:tcW w:type="dxa" w:w="5083"/>
            <w:vAlign w:val="top"/>
          </w:tcPr>
          <w:p>
            <w:r/>
            <w:r>
              <w:rPr>
                <w:b w:val="0"/>
                <w:sz w:val="18"/>
              </w:rPr>
              <w:t>Durable retry behavior for recoverable failures.</w:t>
            </w:r>
          </w:p>
        </w:tc>
      </w:tr>
    </w:tbl>
    <w:p/>
    <w:p>
      <w:pPr>
        <w:pStyle w:val="Heading1"/>
      </w:pPr>
      <w:r>
        <w:t>12. Governance Contract</w:t>
      </w:r>
    </w:p>
    <w:tbl>
      <w:tblPr>
        <w:tblStyle w:val="TableGrid"/>
        <w:tblW w:type="auto" w:w="0"/>
        <w:tblLook w:firstColumn="1" w:firstRow="1" w:lastColumn="0" w:lastRow="0" w:noHBand="0" w:noVBand="1" w:val="04A0"/>
      </w:tblPr>
      <w:tblGrid>
        <w:gridCol w:w="10166"/>
      </w:tblGrid>
      <w:tr>
        <w:tc>
          <w:tcPr>
            <w:tcW w:type="dxa" w:w="10166"/>
            <w:shd w:fill="F6F8FA"/>
          </w:tcPr>
          <w:p>
            <w:r/>
          </w:p>
          <w:p>
            <w:pPr>
              <w:spacing w:after="0"/>
            </w:pPr>
            <w:r>
              <w:rPr>
                <w:rFonts w:ascii="Courier New" w:hAnsi="Courier New" w:eastAsia="Courier New"/>
                <w:sz w:val="15"/>
              </w:rPr>
              <w:t>{</w:t>
            </w:r>
          </w:p>
          <w:p>
            <w:pPr>
              <w:spacing w:after="0"/>
            </w:pPr>
            <w:r>
              <w:rPr>
                <w:rFonts w:ascii="Courier New" w:hAnsi="Courier New" w:eastAsia="Courier New"/>
                <w:sz w:val="15"/>
              </w:rPr>
              <w:t xml:space="preserve">  "governance": {</w:t>
            </w:r>
          </w:p>
          <w:p>
            <w:pPr>
              <w:spacing w:after="0"/>
            </w:pPr>
            <w:r>
              <w:rPr>
                <w:rFonts w:ascii="Courier New" w:hAnsi="Courier New" w:eastAsia="Courier New"/>
                <w:sz w:val="15"/>
              </w:rPr>
              <w:t xml:space="preserve">    "sensitivity": "internal",</w:t>
            </w:r>
          </w:p>
          <w:p>
            <w:pPr>
              <w:spacing w:after="0"/>
            </w:pPr>
            <w:r>
              <w:rPr>
                <w:rFonts w:ascii="Courier New" w:hAnsi="Courier New" w:eastAsia="Courier New"/>
                <w:sz w:val="15"/>
              </w:rPr>
              <w:t xml:space="preserve">    "requires_approval_for_external_outputs": true,</w:t>
            </w:r>
          </w:p>
          <w:p>
            <w:pPr>
              <w:spacing w:after="0"/>
            </w:pPr>
            <w:r>
              <w:rPr>
                <w:rFonts w:ascii="Courier New" w:hAnsi="Courier New" w:eastAsia="Courier New"/>
                <w:sz w:val="15"/>
              </w:rPr>
              <w:t xml:space="preserve">    "allow_ai_generated_steps": true,</w:t>
            </w:r>
          </w:p>
          <w:p>
            <w:pPr>
              <w:spacing w:after="0"/>
            </w:pPr>
            <w:r>
              <w:rPr>
                <w:rFonts w:ascii="Courier New" w:hAnsi="Courier New" w:eastAsia="Courier New"/>
                <w:sz w:val="15"/>
              </w:rPr>
              <w:t xml:space="preserve">    "require_review_for_destructive_steps": true,</w:t>
            </w:r>
          </w:p>
          <w:p>
            <w:pPr>
              <w:spacing w:after="0"/>
            </w:pPr>
            <w:r>
              <w:rPr>
                <w:rFonts w:ascii="Courier New" w:hAnsi="Courier New" w:eastAsia="Courier New"/>
                <w:sz w:val="15"/>
              </w:rPr>
              <w:t xml:space="preserve">    "retention_days": 30,</w:t>
            </w:r>
          </w:p>
          <w:p>
            <w:pPr>
              <w:spacing w:after="0"/>
            </w:pPr>
            <w:r>
              <w:rPr>
                <w:rFonts w:ascii="Courier New" w:hAnsi="Courier New" w:eastAsia="Courier New"/>
                <w:sz w:val="15"/>
              </w:rPr>
              <w:t xml:space="preserve">    "audit_level": "standard"</w:t>
            </w:r>
          </w:p>
          <w:p>
            <w:pPr>
              <w:spacing w:after="0"/>
            </w:pPr>
            <w:r>
              <w:rPr>
                <w:rFonts w:ascii="Courier New" w:hAnsi="Courier New" w:eastAsia="Courier New"/>
                <w:sz w:val="15"/>
              </w:rPr>
              <w:t xml:space="preserve">  }</w:t>
            </w:r>
          </w:p>
          <w:p>
            <w:pPr>
              <w:spacing w:after="0"/>
            </w:pPr>
            <w:r>
              <w:rPr>
                <w:rFonts w:ascii="Courier New" w:hAnsi="Courier New" w:eastAsia="Courier New"/>
                <w:sz w:val="15"/>
              </w:rPr>
              <w:t>}</w:t>
            </w:r>
          </w:p>
        </w:tc>
      </w:tr>
    </w:tbl>
    <w:p/>
    <w:p>
      <w:pPr>
        <w:pStyle w:val="Heading1"/>
      </w:pPr>
      <w:r>
        <w:t>13. Run State Model</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top"/>
          </w:tcPr>
          <w:p>
            <w:r/>
            <w:r>
              <w:rPr>
                <w:b/>
                <w:color w:val="FFFFFF"/>
                <w:sz w:val="18"/>
              </w:rPr>
              <w:t>State</w:t>
            </w:r>
          </w:p>
        </w:tc>
        <w:tc>
          <w:tcPr>
            <w:tcW w:type="dxa" w:w="5083"/>
            <w:shd w:fill="1F4E79"/>
            <w:vAlign w:val="top"/>
          </w:tcPr>
          <w:p>
            <w:r/>
            <w:r>
              <w:rPr>
                <w:b/>
                <w:color w:val="FFFFFF"/>
                <w:sz w:val="18"/>
              </w:rPr>
              <w:t>Meaning</w:t>
            </w:r>
          </w:p>
        </w:tc>
      </w:tr>
      <w:tr>
        <w:tc>
          <w:tcPr>
            <w:tcW w:type="dxa" w:w="5083"/>
            <w:vAlign w:val="top"/>
          </w:tcPr>
          <w:p>
            <w:r/>
            <w:r>
              <w:rPr>
                <w:b w:val="0"/>
                <w:sz w:val="18"/>
              </w:rPr>
              <w:t>created</w:t>
            </w:r>
          </w:p>
        </w:tc>
        <w:tc>
          <w:tcPr>
            <w:tcW w:type="dxa" w:w="5083"/>
            <w:vAlign w:val="top"/>
          </w:tcPr>
          <w:p>
            <w:r/>
            <w:r>
              <w:rPr>
                <w:b w:val="0"/>
                <w:sz w:val="18"/>
              </w:rPr>
              <w:t>Run has been requested but not queued.</w:t>
            </w:r>
          </w:p>
        </w:tc>
      </w:tr>
      <w:tr>
        <w:tc>
          <w:tcPr>
            <w:tcW w:type="dxa" w:w="5083"/>
            <w:vAlign w:val="top"/>
          </w:tcPr>
          <w:p>
            <w:r/>
            <w:r>
              <w:rPr>
                <w:b w:val="0"/>
                <w:sz w:val="18"/>
              </w:rPr>
              <w:t>queued</w:t>
            </w:r>
          </w:p>
        </w:tc>
        <w:tc>
          <w:tcPr>
            <w:tcW w:type="dxa" w:w="5083"/>
            <w:vAlign w:val="top"/>
          </w:tcPr>
          <w:p>
            <w:r/>
            <w:r>
              <w:rPr>
                <w:b w:val="0"/>
                <w:sz w:val="18"/>
              </w:rPr>
              <w:t>Run is waiting for a worker.</w:t>
            </w:r>
          </w:p>
        </w:tc>
      </w:tr>
      <w:tr>
        <w:tc>
          <w:tcPr>
            <w:tcW w:type="dxa" w:w="5083"/>
            <w:vAlign w:val="top"/>
          </w:tcPr>
          <w:p>
            <w:r/>
            <w:r>
              <w:rPr>
                <w:b w:val="0"/>
                <w:sz w:val="18"/>
              </w:rPr>
              <w:t>profiling</w:t>
            </w:r>
          </w:p>
        </w:tc>
        <w:tc>
          <w:tcPr>
            <w:tcW w:type="dxa" w:w="5083"/>
            <w:vAlign w:val="top"/>
          </w:tcPr>
          <w:p>
            <w:r/>
            <w:r>
              <w:rPr>
                <w:b w:val="0"/>
                <w:sz w:val="18"/>
              </w:rPr>
              <w:t>Input data is being inspected and summarized.</w:t>
            </w:r>
          </w:p>
        </w:tc>
      </w:tr>
      <w:tr>
        <w:tc>
          <w:tcPr>
            <w:tcW w:type="dxa" w:w="5083"/>
            <w:vAlign w:val="top"/>
          </w:tcPr>
          <w:p>
            <w:r/>
            <w:r>
              <w:rPr>
                <w:b w:val="0"/>
                <w:sz w:val="18"/>
              </w:rPr>
              <w:t>awaiting_approval</w:t>
            </w:r>
          </w:p>
        </w:tc>
        <w:tc>
          <w:tcPr>
            <w:tcW w:type="dxa" w:w="5083"/>
            <w:vAlign w:val="top"/>
          </w:tcPr>
          <w:p>
            <w:r/>
            <w:r>
              <w:rPr>
                <w:b w:val="0"/>
                <w:sz w:val="18"/>
              </w:rPr>
              <w:t>Run requires user approval before proceeding.</w:t>
            </w:r>
          </w:p>
        </w:tc>
      </w:tr>
      <w:tr>
        <w:tc>
          <w:tcPr>
            <w:tcW w:type="dxa" w:w="5083"/>
            <w:vAlign w:val="top"/>
          </w:tcPr>
          <w:p>
            <w:r/>
            <w:r>
              <w:rPr>
                <w:b w:val="0"/>
                <w:sz w:val="18"/>
              </w:rPr>
              <w:t>running</w:t>
            </w:r>
          </w:p>
        </w:tc>
        <w:tc>
          <w:tcPr>
            <w:tcW w:type="dxa" w:w="5083"/>
            <w:vAlign w:val="top"/>
          </w:tcPr>
          <w:p>
            <w:r/>
            <w:r>
              <w:rPr>
                <w:b w:val="0"/>
                <w:sz w:val="18"/>
              </w:rPr>
              <w:t>Workflow steps are executing.</w:t>
            </w:r>
          </w:p>
        </w:tc>
      </w:tr>
      <w:tr>
        <w:tc>
          <w:tcPr>
            <w:tcW w:type="dxa" w:w="5083"/>
            <w:vAlign w:val="top"/>
          </w:tcPr>
          <w:p>
            <w:r/>
            <w:r>
              <w:rPr>
                <w:b w:val="0"/>
                <w:sz w:val="18"/>
              </w:rPr>
              <w:t>warning</w:t>
            </w:r>
          </w:p>
        </w:tc>
        <w:tc>
          <w:tcPr>
            <w:tcW w:type="dxa" w:w="5083"/>
            <w:vAlign w:val="top"/>
          </w:tcPr>
          <w:p>
            <w:r/>
            <w:r>
              <w:rPr>
                <w:b w:val="0"/>
                <w:sz w:val="18"/>
              </w:rPr>
              <w:t>Run completed with warnings or exception rows.</w:t>
            </w:r>
          </w:p>
        </w:tc>
      </w:tr>
      <w:tr>
        <w:tc>
          <w:tcPr>
            <w:tcW w:type="dxa" w:w="5083"/>
            <w:vAlign w:val="top"/>
          </w:tcPr>
          <w:p>
            <w:r/>
            <w:r>
              <w:rPr>
                <w:b w:val="0"/>
                <w:sz w:val="18"/>
              </w:rPr>
              <w:t>succeeded</w:t>
            </w:r>
          </w:p>
        </w:tc>
        <w:tc>
          <w:tcPr>
            <w:tcW w:type="dxa" w:w="5083"/>
            <w:vAlign w:val="top"/>
          </w:tcPr>
          <w:p>
            <w:r/>
            <w:r>
              <w:rPr>
                <w:b w:val="0"/>
                <w:sz w:val="18"/>
              </w:rPr>
              <w:t>Run completed successfully.</w:t>
            </w:r>
          </w:p>
        </w:tc>
      </w:tr>
      <w:tr>
        <w:tc>
          <w:tcPr>
            <w:tcW w:type="dxa" w:w="5083"/>
            <w:vAlign w:val="top"/>
          </w:tcPr>
          <w:p>
            <w:r/>
            <w:r>
              <w:rPr>
                <w:b w:val="0"/>
                <w:sz w:val="18"/>
              </w:rPr>
              <w:t>failed</w:t>
            </w:r>
          </w:p>
        </w:tc>
        <w:tc>
          <w:tcPr>
            <w:tcW w:type="dxa" w:w="5083"/>
            <w:vAlign w:val="top"/>
          </w:tcPr>
          <w:p>
            <w:r/>
            <w:r>
              <w:rPr>
                <w:b w:val="0"/>
                <w:sz w:val="18"/>
              </w:rPr>
              <w:t>Run stopped due to an unrecoverable error.</w:t>
            </w:r>
          </w:p>
        </w:tc>
      </w:tr>
      <w:tr>
        <w:tc>
          <w:tcPr>
            <w:tcW w:type="dxa" w:w="5083"/>
            <w:vAlign w:val="top"/>
          </w:tcPr>
          <w:p>
            <w:r/>
            <w:r>
              <w:rPr>
                <w:b w:val="0"/>
                <w:sz w:val="18"/>
              </w:rPr>
              <w:t>cancelled</w:t>
            </w:r>
          </w:p>
        </w:tc>
        <w:tc>
          <w:tcPr>
            <w:tcW w:type="dxa" w:w="5083"/>
            <w:vAlign w:val="top"/>
          </w:tcPr>
          <w:p>
            <w:r/>
            <w:r>
              <w:rPr>
                <w:b w:val="0"/>
                <w:sz w:val="18"/>
              </w:rPr>
              <w:t>User/system cancelled the run.</w:t>
            </w:r>
          </w:p>
        </w:tc>
      </w:tr>
    </w:tbl>
    <w:p/>
    <w:p>
      <w:pPr>
        <w:pStyle w:val="Heading1"/>
      </w:pPr>
      <w:r>
        <w:t>14. Versioning Rules</w:t>
      </w:r>
    </w:p>
    <w:p>
      <w:pPr>
        <w:pStyle w:val="ListBullet"/>
      </w:pPr>
      <w:r>
        <w:t>workflow_id remains stable across versions.</w:t>
      </w:r>
    </w:p>
    <w:p>
      <w:pPr>
        <w:pStyle w:val="ListBullet"/>
      </w:pPr>
      <w:r>
        <w:t>workflow_version_id is immutable once a run references it.</w:t>
      </w:r>
    </w:p>
    <w:p>
      <w:pPr>
        <w:pStyle w:val="ListBullet"/>
      </w:pPr>
      <w:r>
        <w:t>Editing active workflows creates a new draft version.</w:t>
      </w:r>
    </w:p>
    <w:p>
      <w:pPr>
        <w:pStyle w:val="ListBullet"/>
      </w:pPr>
      <w:r>
        <w:t>A run always references the exact workflow version used for execution.</w:t>
      </w:r>
    </w:p>
    <w:p>
      <w:pPr>
        <w:pStyle w:val="ListBullet"/>
      </w:pPr>
      <w:r>
        <w:t>AI-generated steps must preserve AI provenance and explanation in version history.</w:t>
      </w:r>
    </w:p>
    <w:p>
      <w:pPr>
        <w:pStyle w:val="ListBullet"/>
      </w:pPr>
      <w:r>
        <w:t>Schema drift fixes should create a new version unless applied as one-run override.</w:t>
      </w:r>
    </w:p>
    <w:p>
      <w:pPr>
        <w:pStyle w:val="Heading1"/>
      </w:pPr>
      <w:r>
        <w:t>15. API Contract Alignment</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top"/>
          </w:tcPr>
          <w:p>
            <w:r/>
            <w:r>
              <w:rPr>
                <w:b/>
                <w:color w:val="FFFFFF"/>
                <w:sz w:val="18"/>
              </w:rPr>
              <w:t>Endpoint</w:t>
            </w:r>
          </w:p>
        </w:tc>
        <w:tc>
          <w:tcPr>
            <w:tcW w:type="dxa" w:w="5083"/>
            <w:shd w:fill="1F4E79"/>
            <w:vAlign w:val="top"/>
          </w:tcPr>
          <w:p>
            <w:r/>
            <w:r>
              <w:rPr>
                <w:b/>
                <w:color w:val="FFFFFF"/>
                <w:sz w:val="18"/>
              </w:rPr>
              <w:t>Purpose</w:t>
            </w:r>
          </w:p>
        </w:tc>
      </w:tr>
      <w:tr>
        <w:tc>
          <w:tcPr>
            <w:tcW w:type="dxa" w:w="5083"/>
            <w:vAlign w:val="top"/>
          </w:tcPr>
          <w:p>
            <w:r/>
            <w:r>
              <w:rPr>
                <w:b w:val="0"/>
                <w:sz w:val="18"/>
              </w:rPr>
              <w:t>POST /api/workflows</w:t>
            </w:r>
          </w:p>
        </w:tc>
        <w:tc>
          <w:tcPr>
            <w:tcW w:type="dxa" w:w="5083"/>
            <w:vAlign w:val="top"/>
          </w:tcPr>
          <w:p>
            <w:r/>
            <w:r>
              <w:rPr>
                <w:b w:val="0"/>
                <w:sz w:val="18"/>
              </w:rPr>
              <w:t>Create workflow draft.</w:t>
            </w:r>
          </w:p>
        </w:tc>
      </w:tr>
      <w:tr>
        <w:tc>
          <w:tcPr>
            <w:tcW w:type="dxa" w:w="5083"/>
            <w:vAlign w:val="top"/>
          </w:tcPr>
          <w:p>
            <w:r/>
            <w:r>
              <w:rPr>
                <w:b w:val="0"/>
                <w:sz w:val="18"/>
              </w:rPr>
              <w:t>GET /api/workflows/:id</w:t>
            </w:r>
          </w:p>
        </w:tc>
        <w:tc>
          <w:tcPr>
            <w:tcW w:type="dxa" w:w="5083"/>
            <w:vAlign w:val="top"/>
          </w:tcPr>
          <w:p>
            <w:r/>
            <w:r>
              <w:rPr>
                <w:b w:val="0"/>
                <w:sz w:val="18"/>
              </w:rPr>
              <w:t>Read workflow and latest version metadata.</w:t>
            </w:r>
          </w:p>
        </w:tc>
      </w:tr>
      <w:tr>
        <w:tc>
          <w:tcPr>
            <w:tcW w:type="dxa" w:w="5083"/>
            <w:vAlign w:val="top"/>
          </w:tcPr>
          <w:p>
            <w:r/>
            <w:r>
              <w:rPr>
                <w:b w:val="0"/>
                <w:sz w:val="18"/>
              </w:rPr>
              <w:t>PUT /api/workflows/:id/versions/:versionId</w:t>
            </w:r>
          </w:p>
        </w:tc>
        <w:tc>
          <w:tcPr>
            <w:tcW w:type="dxa" w:w="5083"/>
            <w:vAlign w:val="top"/>
          </w:tcPr>
          <w:p>
            <w:r/>
            <w:r>
              <w:rPr>
                <w:b w:val="0"/>
                <w:sz w:val="18"/>
              </w:rPr>
              <w:t>Update draft workflow version.</w:t>
            </w:r>
          </w:p>
        </w:tc>
      </w:tr>
      <w:tr>
        <w:tc>
          <w:tcPr>
            <w:tcW w:type="dxa" w:w="5083"/>
            <w:vAlign w:val="top"/>
          </w:tcPr>
          <w:p>
            <w:r/>
            <w:r>
              <w:rPr>
                <w:b w:val="0"/>
                <w:sz w:val="18"/>
              </w:rPr>
              <w:t>POST /api/workflows/:id/publish</w:t>
            </w:r>
          </w:p>
        </w:tc>
        <w:tc>
          <w:tcPr>
            <w:tcW w:type="dxa" w:w="5083"/>
            <w:vAlign w:val="top"/>
          </w:tcPr>
          <w:p>
            <w:r/>
            <w:r>
              <w:rPr>
                <w:b w:val="0"/>
                <w:sz w:val="18"/>
              </w:rPr>
              <w:t>Publish active version.</w:t>
            </w:r>
          </w:p>
        </w:tc>
      </w:tr>
      <w:tr>
        <w:tc>
          <w:tcPr>
            <w:tcW w:type="dxa" w:w="5083"/>
            <w:vAlign w:val="top"/>
          </w:tcPr>
          <w:p>
            <w:r/>
            <w:r>
              <w:rPr>
                <w:b w:val="0"/>
                <w:sz w:val="18"/>
              </w:rPr>
              <w:t>POST /api/runs</w:t>
            </w:r>
          </w:p>
        </w:tc>
        <w:tc>
          <w:tcPr>
            <w:tcW w:type="dxa" w:w="5083"/>
            <w:vAlign w:val="top"/>
          </w:tcPr>
          <w:p>
            <w:r/>
            <w:r>
              <w:rPr>
                <w:b w:val="0"/>
                <w:sz w:val="18"/>
              </w:rPr>
              <w:t>Create workflow run.</w:t>
            </w:r>
          </w:p>
        </w:tc>
      </w:tr>
      <w:tr>
        <w:tc>
          <w:tcPr>
            <w:tcW w:type="dxa" w:w="5083"/>
            <w:vAlign w:val="top"/>
          </w:tcPr>
          <w:p>
            <w:r/>
            <w:r>
              <w:rPr>
                <w:b w:val="0"/>
                <w:sz w:val="18"/>
              </w:rPr>
              <w:t>GET /api/runs/:id</w:t>
            </w:r>
          </w:p>
        </w:tc>
        <w:tc>
          <w:tcPr>
            <w:tcW w:type="dxa" w:w="5083"/>
            <w:vAlign w:val="top"/>
          </w:tcPr>
          <w:p>
            <w:r/>
            <w:r>
              <w:rPr>
                <w:b w:val="0"/>
                <w:sz w:val="18"/>
              </w:rPr>
              <w:t>Read run status and summary.</w:t>
            </w:r>
          </w:p>
        </w:tc>
      </w:tr>
      <w:tr>
        <w:tc>
          <w:tcPr>
            <w:tcW w:type="dxa" w:w="5083"/>
            <w:vAlign w:val="top"/>
          </w:tcPr>
          <w:p>
            <w:r/>
            <w:r>
              <w:rPr>
                <w:b w:val="0"/>
                <w:sz w:val="18"/>
              </w:rPr>
              <w:t>GET /api/runs/:id/artifacts</w:t>
            </w:r>
          </w:p>
        </w:tc>
        <w:tc>
          <w:tcPr>
            <w:tcW w:type="dxa" w:w="5083"/>
            <w:vAlign w:val="top"/>
          </w:tcPr>
          <w:p>
            <w:r/>
            <w:r>
              <w:rPr>
                <w:b w:val="0"/>
                <w:sz w:val="18"/>
              </w:rPr>
              <w:t>List clean outputs, exception reports, previews, and docs.</w:t>
            </w:r>
          </w:p>
        </w:tc>
      </w:tr>
      <w:tr>
        <w:tc>
          <w:tcPr>
            <w:tcW w:type="dxa" w:w="5083"/>
            <w:vAlign w:val="top"/>
          </w:tcPr>
          <w:p>
            <w:r/>
            <w:r>
              <w:rPr>
                <w:b w:val="0"/>
                <w:sz w:val="18"/>
              </w:rPr>
              <w:t>POST /api/runs/:id/cancel</w:t>
            </w:r>
          </w:p>
        </w:tc>
        <w:tc>
          <w:tcPr>
            <w:tcW w:type="dxa" w:w="5083"/>
            <w:vAlign w:val="top"/>
          </w:tcPr>
          <w:p>
            <w:r/>
            <w:r>
              <w:rPr>
                <w:b w:val="0"/>
                <w:sz w:val="18"/>
              </w:rPr>
              <w:t>Cancel queued or running workflow.</w:t>
            </w:r>
          </w:p>
        </w:tc>
      </w:tr>
    </w:tbl>
    <w:p/>
    <w:p>
      <w:pPr>
        <w:pStyle w:val="Heading1"/>
      </w:pPr>
      <w:r>
        <w:t>16. Schema Guardrails for AI</w:t>
      </w:r>
    </w:p>
    <w:p>
      <w:pPr>
        <w:pStyle w:val="ListBullet"/>
      </w:pPr>
      <w:r>
        <w:t>AI must output valid schema objects, not arbitrary scripts, unless a pro-code step type is explicitly enabled.</w:t>
      </w:r>
    </w:p>
    <w:p>
      <w:pPr>
        <w:pStyle w:val="ListBullet"/>
      </w:pPr>
      <w:r>
        <w:t>AI-created destructive steps must be flagged with destructive=true and require user confirmation.</w:t>
      </w:r>
    </w:p>
    <w:p>
      <w:pPr>
        <w:pStyle w:val="ListBullet"/>
      </w:pPr>
      <w:r>
        <w:t>AI must provide before/after examples where data preview is available.</w:t>
      </w:r>
    </w:p>
    <w:p>
      <w:pPr>
        <w:pStyle w:val="ListBullet"/>
      </w:pPr>
      <w:r>
        <w:t>AI must include confidence and explanation for schema mappings, joins, and inferred business meaning.</w:t>
      </w:r>
    </w:p>
    <w:p>
      <w:pPr>
        <w:pStyle w:val="ListBullet"/>
      </w:pPr>
      <w:r>
        <w:t>AI cannot create external outputs without explicit user-approved destination configuration.</w:t>
      </w:r>
    </w:p>
    <w:p>
      <w:pPr>
        <w:pStyle w:val="Heading1"/>
      </w:pPr>
      <w:r>
        <w:t>17. Future Schema Extensions</w:t>
      </w:r>
    </w:p>
    <w:p>
      <w:pPr>
        <w:pStyle w:val="ListBullet"/>
      </w:pPr>
      <w:r>
        <w:t>Connector inputs and OAuth-backed source definitions.</w:t>
      </w:r>
    </w:p>
    <w:p>
      <w:pPr>
        <w:pStyle w:val="ListBullet"/>
      </w:pPr>
      <w:r>
        <w:t>Parameterized workflows and reusable subflows.</w:t>
      </w:r>
    </w:p>
    <w:p>
      <w:pPr>
        <w:pStyle w:val="ListBullet"/>
      </w:pPr>
      <w:r>
        <w:t>Dev/test/prod environment promotion metadata.</w:t>
      </w:r>
    </w:p>
    <w:p>
      <w:pPr>
        <w:pStyle w:val="ListBullet"/>
      </w:pPr>
      <w:r>
        <w:t>Private agent routing and customer cloud runtime descriptors.</w:t>
      </w:r>
    </w:p>
    <w:p>
      <w:pPr>
        <w:pStyle w:val="ListBullet"/>
      </w:pPr>
      <w:r>
        <w:t>Lineage metadata compatible with external data catalog tools.</w:t>
      </w:r>
    </w:p>
    <w:p>
      <w:pPr>
        <w:pStyle w:val="ListBullet"/>
      </w:pPr>
      <w:r>
        <w:t>Advanced pro-code steps with sandboxing and policy controls.</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Workflow Schema | May 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28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