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UC1: Input Description(Actor: User, System: RAT)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UC2: Identify Verb-Noun Phrases(Actor: User, System: RAT)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UC3: Classify verb-noun Phrases(Actor: User, System: RAT)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UC4: Generate Requirements(Actor: User, System: RAT)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UC5: Modify Requirements(Actor: User, System: RAT)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UC6: Save Requirements(Actor: User, System: RAT)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UC1: Input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TUCBW The user clicks on the import button or places the cursor on the textbox.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TUCEW The user imports a file or types in the description manually as the input.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UC2: Identify Verb-Noun Phrases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TUCBW The user clicks on the highlight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TUCEW The user highlights the verb-noun phrases manually.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UC3: Classify verb-noun Phrases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TUCBW The user right clicks on the verb-noun phrases.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TUCEW The user classifies into business processes, steps and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UC4: Generate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TUCBW The user clicks on the generate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TUCEW The user views the generated requirements.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UC5:  Modify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TUCBW The user clicks on the text and modify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TUCEW The user modifies the requirements.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UC6: Save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TUCBW The user clicks on the save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TUCEW The user gets a saved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descr="Screen Shot 2016-09-21 at 12.26.41 AM.png" id="1" name="image01.png"/>
            <a:graphic>
              <a:graphicData uri="http://schemas.openxmlformats.org/drawingml/2006/picture">
                <pic:pic>
                  <pic:nvPicPr>
                    <pic:cNvPr descr="Screen Shot 2016-09-21 at 12.26.41 AM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SpreadSheet: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Verb-Noun Phrase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this a business process?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it begin with an actor?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it end with an antor?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it accomplish a business task for the actor?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it a use case?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Verb - Noun phrase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Classify Verb- noun phrase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 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Modify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bJBK1YbkbDGLGoISGiC8rOKCWsElJy_oSp4ssPd1_mA/edit?usp=sharing" TargetMode="External"/><Relationship Id="rId6" Type="http://schemas.openxmlformats.org/officeDocument/2006/relationships/image" Target="media/image01.png"/></Relationships>
</file>