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Review Paper: Fusion Matters: Learning Fusion in Deep Click-through Rate Prediction Models</w:t>
      </w:r>
    </w:p>
    <w:p>
      <w:r>
        <w:rPr>
          <w:b/>
        </w:rPr>
        <w:t xml:space="preserve">ArXiv ID: </w:t>
      </w:r>
      <w:r>
        <w:t>2411.15731 (https://arxiv.org/abs/2411.15731)</w:t>
      </w:r>
      <w:r>
        <w:br/>
      </w:r>
      <w:r>
        <w:rPr>
          <w:b/>
        </w:rPr>
        <w:t xml:space="preserve">Năm: </w:t>
      </w:r>
      <w:r>
        <w:t>2024</w:t>
      </w:r>
      <w:r>
        <w:br/>
      </w:r>
      <w:r>
        <w:rPr>
          <w:b/>
        </w:rPr>
        <w:t xml:space="preserve">Nhóm: </w:t>
      </w:r>
      <w:r>
        <w:t>1 - Dự đoán tỷ lệ nhấp chuột (CTR) — Kiến trúc mô hình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Paper này đang nghiên cứu gì?</w:t>
      </w:r>
    </w:p>
    <w:p>
      <w:r>
        <w:t>Giải quyết khoảng trống trong thiết kế CTR modeling:</w:t>
      </w:r>
    </w:p>
    <w:p>
      <w:pPr>
        <w:pStyle w:val="ListBullet"/>
      </w:pPr>
      <w:r>
        <w:t>Các thành phần tương tác đặc trưng được phát triển kỹ, nhưng fusion design bị bỏ qua</w:t>
      </w:r>
    </w:p>
    <w:p>
      <w:pPr>
        <w:pStyle w:val="ListBullet"/>
      </w:pPr>
      <w:r>
        <w:t>Thay đổi fusion design có thể dẫn đến hiệu suất khác nhau</w:t>
      </w:r>
    </w:p>
    <w:p>
      <w:pPr>
        <w:pStyle w:val="Heading1"/>
      </w:pPr>
      <w:r>
        <w:t>2. Phương pháp sử dụng</w:t>
      </w:r>
    </w:p>
    <w:p>
      <w:pPr>
        <w:pStyle w:val="ListBullet"/>
      </w:pPr>
      <w:r>
        <w:t>OptFusion: tự động hóa fusion learning thông qua connection learning + operation selection</w:t>
      </w:r>
    </w:p>
    <w:p>
      <w:pPr>
        <w:pStyle w:val="ListBullet"/>
      </w:pPr>
      <w:r>
        <w:t>One-shot learning algorithm xử lý cả hai công việc đồng thời</w:t>
      </w:r>
    </w:p>
    <w:p>
      <w:pPr>
        <w:pStyle w:val="ListBullet"/>
      </w:pPr>
      <w:r>
        <w:t>Tránh không gian tìm kiếm kém hiệu quả của NAS</w:t>
      </w:r>
    </w:p>
    <w:p>
      <w:pPr>
        <w:pStyle w:val="Heading1"/>
      </w:pPr>
      <w:r>
        <w:t>3. Thành tựu đạt được</w:t>
      </w:r>
    </w:p>
    <w:p>
      <w:pPr>
        <w:pStyle w:val="ListBullet"/>
      </w:pPr>
      <w:r>
        <w:t>Framework automated fusion learning tổng quát</w:t>
      </w:r>
    </w:p>
    <w:p>
      <w:pPr>
        <w:pStyle w:val="ListBullet"/>
      </w:pPr>
      <w:r>
        <w:t>Xác thực trên 3 large-scale datasets</w:t>
      </w:r>
    </w:p>
    <w:p>
      <w:pPr>
        <w:pStyle w:val="ListBullet"/>
      </w:pPr>
      <w:r>
        <w:t>Được chấp nhận tại WSDM 2025</w:t>
      </w:r>
    </w:p>
    <w:p>
      <w:pPr>
        <w:pStyle w:val="Heading1"/>
      </w:pPr>
      <w:r>
        <w:t>4. Hạn chế</w:t>
      </w:r>
    </w:p>
    <w:p>
      <w:pPr>
        <w:pStyle w:val="ListBullet"/>
      </w:pPr>
      <w:r>
        <w:t>Phương pháp fusion trước đó vẫn chưa được giải quyết hoàn toàn</w:t>
      </w:r>
    </w:p>
    <w:p>
      <w:pPr>
        <w:pStyle w:val="ListBullet"/>
      </w:pPr>
      <w:r>
        <w:t>Hiệu quả tính toán so với NAS không rõ ràng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