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CETNet: A Collaborative Ensemble Framework for CTR Prediction</w:t>
      </w:r>
    </w:p>
    <w:p>
      <w:r>
        <w:rPr>
          <w:b/>
        </w:rPr>
        <w:t xml:space="preserve">ArXiv ID: </w:t>
      </w:r>
      <w:r>
        <w:t>2411.13700 (https://arxiv.org/abs/2411.13700)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Cải thiện khả năng mở rộng hệ thống khuyến nghị:</w:t>
      </w:r>
    </w:p>
    <w:p>
      <w:pPr>
        <w:pStyle w:val="ListBullet"/>
      </w:pPr>
      <w:r>
        <w:t>Sử dụng nhiều mô hình khác biệt để nắm bắt các mẫu tương tác khác nhau</w:t>
      </w:r>
    </w:p>
    <w:p>
      <w:pPr>
        <w:pStyle w:val="ListBullet"/>
      </w:pPr>
      <w:r>
        <w:t>Thay vì chỉ tăng kích thước mô hình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CETNet: ensemble framework với nhiều mô hình độc lập, embedding tables riêng</w:t>
      </w:r>
    </w:p>
    <w:p>
      <w:pPr>
        <w:pStyle w:val="ListBullet"/>
      </w:pPr>
      <w:r>
        <w:t>Collaborative learning: các mô hình lặp lại để tinh chỉnh dự đoán</w:t>
      </w:r>
    </w:p>
    <w:p>
      <w:pPr>
        <w:pStyle w:val="ListBullet"/>
      </w:pPr>
      <w:r>
        <w:t>Confidence-based fusion mechanism: softmax với negation entropy</w:t>
      </w:r>
    </w:p>
    <w:p>
      <w:pPr>
        <w:pStyle w:val="ListBullet"/>
      </w:pPr>
      <w:r>
        <w:t>Đánh giá trên 5 datasets (3 công khai + Meta industrial + Criteo, Avazu)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Entropy-based confidence weighting cân bằng động đóng góp mô hình</w:t>
      </w:r>
    </w:p>
    <w:p>
      <w:pPr>
        <w:pStyle w:val="ListBullet"/>
      </w:pPr>
      <w:r>
        <w:t>Hiệu suất tương đương/cao hơn với embedding dimensions nhỏ hơn</w:t>
      </w:r>
    </w:p>
    <w:p>
      <w:pPr>
        <w:pStyle w:val="ListBullet"/>
      </w:pPr>
      <w:r>
        <w:t>Xác thực trên nhiều large-scale datasets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So sánh chủ yếu với mô hình riêng lẻ</w:t>
      </w:r>
    </w:p>
    <w:p>
      <w:pPr>
        <w:pStyle w:val="ListBullet"/>
      </w:pPr>
      <w:r>
        <w:t>Chi phí tính toán duy trì nhiều mô hình chưa được phân tích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