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HoME: Hierarchy of Multi-Gate Experts for Multi-Task Learning at Kuaishou</w:t>
      </w:r>
    </w:p>
    <w:p>
      <w:r>
        <w:rPr>
          <w:b/>
        </w:rPr>
        <w:t xml:space="preserve">ArXiv ID: </w:t>
      </w:r>
      <w:r>
        <w:t>2408.05430 (https://arxiv.org/abs/2408.05430)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Phát hiện 3 anomaly trong MoE của industry:</w:t>
      </w:r>
    </w:p>
    <w:p>
      <w:pPr>
        <w:pStyle w:val="ListBullet"/>
      </w:pPr>
      <w:r>
        <w:t>Expert Collapse: 90%+ zero activation</w:t>
      </w:r>
    </w:p>
    <w:p>
      <w:pPr>
        <w:pStyle w:val="ListBullet"/>
      </w:pPr>
      <w:r>
        <w:t>Expert Degradation: shared experts trở task-specific</w:t>
      </w:r>
    </w:p>
    <w:p>
      <w:pPr>
        <w:pStyle w:val="ListBullet"/>
      </w:pPr>
      <w:r>
        <w:t>Expert Underfitting: sparse-data tasks bỏ qua specific experts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HoME: hierarchical multi-gate expert framework</w:t>
      </w:r>
    </w:p>
    <w:p>
      <w:pPr>
        <w:pStyle w:val="ListBullet"/>
      </w:pPr>
      <w:r>
        <w:t>Thiết kế cân bằng, hiệu quả MoE system</w:t>
      </w:r>
    </w:p>
    <w:p>
      <w:pPr>
        <w:pStyle w:val="ListBullet"/>
      </w:pPr>
      <w:r>
        <w:t>Xử lý hàng chục concurrent prediction tasks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Cân bằng expert utilization, duy trì efficiency ở quy mô lớn</w:t>
      </w:r>
    </w:p>
    <w:p>
      <w:pPr>
        <w:pStyle w:val="ListBullet"/>
      </w:pPr>
      <w:r>
        <w:t>Giải pháp thực tế Kuaishou short-video recommendation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Paper "Work in progress" (tháng 8/2024)</w:t>
      </w:r>
    </w:p>
    <w:p>
      <w:pPr>
        <w:pStyle w:val="ListBullet"/>
      </w:pPr>
      <w:r>
        <w:t>Phát triển &amp; đánh giá chưa hoàn toàn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