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PRECTR-V2: Unified Relevance-CTR Framework with Cross-User Preference Mining, Exposure Bias Correction, and LLM-Distilled Encoder Optimization</w:t>
      </w:r>
    </w:p>
    <w:p>
      <w:r>
        <w:rPr>
          <w:b/>
        </w:rPr>
        <w:t xml:space="preserve">ArXiv ID: </w:t>
      </w:r>
      <w:r>
        <w:t>2602.20676 (https://arxiv.org/abs/2602.20676)</w:t>
      </w:r>
      <w:r>
        <w:br/>
      </w:r>
      <w:r>
        <w:rPr>
          <w:b/>
        </w:rPr>
        <w:t xml:space="preserve">Năm: </w:t>
      </w:r>
      <w:r>
        <w:t>2026</w:t>
      </w:r>
      <w:r>
        <w:br/>
      </w:r>
      <w:r>
        <w:rPr>
          <w:b/>
        </w:rPr>
        <w:t xml:space="preserve">Nhóm: </w:t>
      </w:r>
      <w:r>
        <w:t>1 - Dự đoán tỷ lệ nhấp chuột (CTR) — Kiến trúc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Phát triển PRECTR với focus trên coordinating search relevance matching và CTR prediction:</w:t>
      </w:r>
    </w:p>
    <w:p>
      <w:pPr>
        <w:pStyle w:val="ListBullet"/>
      </w:pPr>
      <w:r>
        <w:t>Sparse behavioral data cho low-activity users</w:t>
      </w:r>
    </w:p>
    <w:p>
      <w:pPr>
        <w:pStyle w:val="ListBullet"/>
      </w:pPr>
      <w:r>
        <w:t>Distribution mismatch giữa training và ranking data (exposure bias)</w:t>
      </w:r>
    </w:p>
    <w:p>
      <w:pPr>
        <w:pStyle w:val="ListBullet"/>
      </w:pPr>
      <w:r>
        <w:t>Architectural constraints từ frozen encoders (BERT)</w:t>
      </w:r>
    </w:p>
    <w:p>
      <w:pPr>
        <w:pStyle w:val="Heading1"/>
      </w:pPr>
      <w:r>
        <w:t>2. Phương pháp sử dụng</w:t>
      </w:r>
    </w:p>
    <w:p>
      <w:pPr>
        <w:pStyle w:val="ListBullet"/>
      </w:pPr>
      <w:r>
        <w:t>Cross-User Preference Mining: Mine global relevance preferences cho specific queries, enable cold-start personalization</w:t>
      </w:r>
    </w:p>
    <w:p>
      <w:pPr>
        <w:pStyle w:val="ListBullet"/>
      </w:pPr>
      <w:r>
        <w:t>Exposure Bias Correction: Constructing hard negative samples thông qua embedding noise injection và label reconstruction; optimize relative ranking via pairwise loss</w:t>
      </w:r>
    </w:p>
    <w:p>
      <w:pPr>
        <w:pStyle w:val="ListBullet"/>
      </w:pPr>
      <w:r>
        <w:t>LLM-Distilled Encoder: Pretrain lightweight transformer-based encoder thông qua knowledge distillation từ LLM, replace frozen BERT module</w:t>
      </w:r>
    </w:p>
    <w:p>
      <w:pPr>
        <w:pStyle w:val="ListBullet"/>
      </w:pPr>
      <w:r>
        <w:t>Joint optimization của representation learning và task-specific fine-tuning</w:t>
      </w:r>
    </w:p>
    <w:p>
      <w:pPr>
        <w:pStyle w:val="Heading1"/>
      </w:pPr>
      <w:r>
        <w:t>3. Thành tựu đạt được</w:t>
      </w:r>
    </w:p>
    <w:p>
      <w:pPr>
        <w:pStyle w:val="ListBullet"/>
      </w:pPr>
      <w:r>
        <w:t>Vượt qua traditional Emb+MLP paradigm</w:t>
      </w:r>
    </w:p>
    <w:p>
      <w:pPr>
        <w:pStyle w:val="ListBullet"/>
      </w:pPr>
      <w:r>
        <w:t>Integration thành công của relevance và CTR objectives</w:t>
      </w:r>
    </w:p>
    <w:p>
      <w:pPr>
        <w:pStyle w:val="ListBullet"/>
      </w:pPr>
      <w:r>
        <w:t>Lightweight encoder thay thế BERT module giảm chi phí inference</w:t>
      </w:r>
    </w:p>
    <w:p>
      <w:pPr>
        <w:pStyle w:val="Heading1"/>
      </w:pPr>
      <w:r>
        <w:t>4. Hạn chế</w:t>
      </w:r>
    </w:p>
    <w:p>
      <w:pPr>
        <w:pStyle w:val="ListBullet"/>
      </w:pPr>
      <w:r>
        <w:t>Submitted 02/2026 - chưa có kết quả numerical cụ thể trong abstract</w:t>
      </w:r>
    </w:p>
    <w:p>
      <w:pPr>
        <w:pStyle w:val="ListBullet"/>
      </w:pPr>
      <w:r>
        <w:t>Chưa có kết quả online A/B testing</w:t>
      </w:r>
    </w:p>
    <w:p>
      <w:pPr>
        <w:pStyle w:val="ListBullet"/>
      </w:pPr>
      <w:r>
        <w:t>Chưa public detailed performance metrics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