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LAIN: Length-Adaptive Interest Network for Balancing Long and Short Sequence Modeling in CTR Prediction</w:t>
      </w:r>
    </w:p>
    <w:p>
      <w:r>
        <w:rPr>
          <w:b/>
        </w:rPr>
        <w:t xml:space="preserve">ArXiv ID: </w:t>
      </w:r>
      <w:r>
        <w:t>2601.19142 (https://arxiv.org/abs/2601.19142)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đề: khi tăng sequence length, hiệu suất giảm với users có interaction history ngắn:</w:t>
      </w:r>
    </w:p>
    <w:p>
      <w:pPr>
        <w:pStyle w:val="ListBullet"/>
      </w:pPr>
      <w:r>
        <w:t>Nhận diện mâu thuẫn: longer sequences cung cấp thêm context nhưng làm khó modeling short-term behaviors</w:t>
      </w:r>
    </w:p>
    <w:p>
      <w:pPr>
        <w:pStyle w:val="ListBullet"/>
      </w:pPr>
      <w:r>
        <w:t>Mục tiêu: balance giữa long-sequence và short-sequence modeling</w:t>
      </w:r>
    </w:p>
    <w:p>
      <w:pPr>
        <w:pStyle w:val="Heading1"/>
      </w:pPr>
      <w:r>
        <w:t>2. Phương pháp sử dụng</w:t>
      </w:r>
    </w:p>
    <w:p>
      <w:r>
        <w:t>Length-Adaptive Interest Network (LAIN) với 3 thành phần:</w:t>
      </w:r>
    </w:p>
    <w:p>
      <w:pPr>
        <w:pStyle w:val="ListBullet"/>
      </w:pPr>
      <w:r>
        <w:t>Spectral Length Encoder: Biến đổi sequence length thành continuous representations</w:t>
      </w:r>
    </w:p>
    <w:p>
      <w:pPr>
        <w:pStyle w:val="ListBullet"/>
      </w:pPr>
      <w:r>
        <w:t>Length-Conditioned Prompting: Inject contextual information vào cả long-term và short-term branches</w:t>
      </w:r>
    </w:p>
    <w:p>
      <w:pPr>
        <w:pStyle w:val="ListBullet"/>
      </w:pPr>
      <w:r>
        <w:t>Length-Modulated Attention: Điều chỉnh attention intensity dựa vào sequence length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AUC improvement: Lên tới 1.15%</w:t>
      </w:r>
    </w:p>
    <w:p>
      <w:pPr>
        <w:pStyle w:val="ListBullet"/>
      </w:pPr>
      <w:r>
        <w:t>Log loss reduction: 2.25%</w:t>
      </w:r>
    </w:p>
    <w:p>
      <w:pPr>
        <w:pStyle w:val="ListBullet"/>
      </w:pPr>
      <w:r>
        <w:t>Hiệu quả cho short-sequence users: Cải thiện đáng kể mà không xấu đi performance cho long-sequence users</w:t>
      </w:r>
    </w:p>
    <w:p>
      <w:pPr>
        <w:pStyle w:val="ListBullet"/>
      </w:pPr>
      <w:r>
        <w:t>Test trên 3 real-world datasets với 5 baseline architectures</w:t>
      </w:r>
    </w:p>
    <w:p>
      <w:pPr>
        <w:pStyle w:val="ListBullet"/>
      </w:pPr>
      <w:r>
        <w:t>Accepted to AAAI 2026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Spectral Length Encoding có thể không tối ưu cho tất cả distribution của sequence lengths</w:t>
      </w:r>
    </w:p>
    <w:p>
      <w:pPr>
        <w:pStyle w:val="ListBullet"/>
      </w:pPr>
      <w:r>
        <w:t>Phương pháp length-modulated attention chưa rõ ràng cách điều chỉnh magnitude/strength</w:t>
      </w:r>
    </w:p>
    <w:p>
      <w:pPr>
        <w:pStyle w:val="ListBullet"/>
      </w:pPr>
      <w:r>
        <w:t>Generalization tới các kiểu sequences (e.g., irregular timestamps) chưa được discussion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